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5FDF" w:rsidRPr="00F25FDF" w:rsidRDefault="00F25FDF" w:rsidP="005D109F">
      <w:pPr>
        <w:pStyle w:val="Header-3gppTdoc"/>
      </w:pPr>
      <w:r w:rsidRPr="00F25FDF">
        <w:t>3GPP TSG-RAN WG4 Meeting #</w:t>
      </w:r>
      <w:r w:rsidRPr="00F25FDF">
        <w:rPr>
          <w:rFonts w:hint="eastAsia"/>
        </w:rPr>
        <w:t>8</w:t>
      </w:r>
      <w:r w:rsidRPr="00F25FDF">
        <w:t>9</w:t>
      </w:r>
      <w:r w:rsidRPr="00F25FDF">
        <w:tab/>
      </w:r>
      <w:r w:rsidRPr="00F25FDF">
        <w:tab/>
        <w:t xml:space="preserve">         R4-</w:t>
      </w:r>
      <w:r w:rsidR="00C00C48">
        <w:t>1814561</w:t>
      </w:r>
    </w:p>
    <w:p w:rsidR="00F25FDF" w:rsidRPr="00F25FDF" w:rsidRDefault="00F25FDF" w:rsidP="005D109F">
      <w:pPr>
        <w:pStyle w:val="Header-3gppTdoc"/>
      </w:pPr>
      <w:r w:rsidRPr="00F25FDF">
        <w:t>Spokane</w:t>
      </w:r>
      <w:r w:rsidRPr="00F25FDF">
        <w:rPr>
          <w:rFonts w:hint="eastAsia"/>
        </w:rPr>
        <w:t xml:space="preserve">, </w:t>
      </w:r>
      <w:r w:rsidRPr="00F25FDF">
        <w:t>US, 12th –</w:t>
      </w:r>
      <w:r w:rsidRPr="00F25FDF">
        <w:rPr>
          <w:rFonts w:hint="eastAsia"/>
        </w:rPr>
        <w:t xml:space="preserve"> </w:t>
      </w:r>
      <w:r w:rsidRPr="00F25FDF">
        <w:t>16th Nov, 2018</w:t>
      </w:r>
    </w:p>
    <w:p w:rsidR="00F25FDF" w:rsidRPr="00F25FDF" w:rsidRDefault="00F25FDF" w:rsidP="005D109F">
      <w:pPr>
        <w:pStyle w:val="Header-3gppTdoc"/>
      </w:pPr>
    </w:p>
    <w:p w:rsidR="00F25FDF" w:rsidRPr="000155B7" w:rsidRDefault="00F25FDF" w:rsidP="005D109F">
      <w:pPr>
        <w:pStyle w:val="Header-3gppTdoc"/>
      </w:pPr>
      <w:r w:rsidRPr="000155B7">
        <w:t xml:space="preserve">Agenda item:      </w:t>
      </w:r>
      <w:r w:rsidR="00675653" w:rsidRPr="000155B7">
        <w:t xml:space="preserve"> </w:t>
      </w:r>
      <w:r w:rsidR="001E4FF7" w:rsidRPr="000155B7">
        <w:t>6.6.4.4</w:t>
      </w:r>
    </w:p>
    <w:p w:rsidR="00F25FDF" w:rsidRPr="000155B7" w:rsidRDefault="00F25FDF" w:rsidP="005D109F">
      <w:pPr>
        <w:pStyle w:val="Header-3gppTdoc"/>
      </w:pPr>
      <w:r w:rsidRPr="000155B7">
        <w:t xml:space="preserve">Source:               </w:t>
      </w:r>
      <w:r w:rsidR="00675653" w:rsidRPr="000155B7">
        <w:t xml:space="preserve"> </w:t>
      </w:r>
      <w:r w:rsidRPr="000155B7">
        <w:t>Intel Corporation</w:t>
      </w:r>
    </w:p>
    <w:p w:rsidR="00F25FDF" w:rsidRPr="000155B7" w:rsidRDefault="00037226" w:rsidP="005D109F">
      <w:pPr>
        <w:pStyle w:val="Header-3gppTdoc"/>
      </w:pPr>
      <w:r w:rsidRPr="000155B7">
        <w:t>Title:</w:t>
      </w:r>
      <w:r w:rsidRPr="000155B7">
        <w:tab/>
        <w:t xml:space="preserve">         </w:t>
      </w:r>
      <w:r w:rsidR="001E4FF7" w:rsidRPr="000155B7">
        <w:t>CQI Reporting</w:t>
      </w:r>
      <w:r w:rsidR="00F504DE" w:rsidRPr="000155B7">
        <w:t xml:space="preserve"> </w:t>
      </w:r>
      <w:r w:rsidR="00716299" w:rsidRPr="000155B7">
        <w:t>Requirements with 1024QAM</w:t>
      </w:r>
    </w:p>
    <w:p w:rsidR="00F25FDF" w:rsidRPr="000155B7" w:rsidRDefault="00F25FDF" w:rsidP="005D109F">
      <w:pPr>
        <w:pStyle w:val="Header-3gppTdoc"/>
      </w:pPr>
      <w:r w:rsidRPr="000155B7">
        <w:t xml:space="preserve">Document for:    </w:t>
      </w:r>
      <w:r w:rsidR="00675653" w:rsidRPr="000155B7">
        <w:t xml:space="preserve"> </w:t>
      </w:r>
      <w:r w:rsidRPr="000155B7">
        <w:t>Discussion</w:t>
      </w:r>
    </w:p>
    <w:p w:rsidR="00F25FDF" w:rsidRDefault="00F25FDF" w:rsidP="00675653">
      <w:pPr>
        <w:pStyle w:val="Heading1"/>
        <w:numPr>
          <w:ilvl w:val="0"/>
          <w:numId w:val="22"/>
        </w:numPr>
        <w:pBdr>
          <w:top w:val="single" w:sz="12" w:space="5" w:color="auto"/>
        </w:pBdr>
        <w:overflowPunct/>
        <w:autoSpaceDE/>
        <w:autoSpaceDN/>
        <w:adjustRightInd/>
        <w:textAlignment w:val="auto"/>
        <w:rPr>
          <w:lang w:val="en-US"/>
        </w:rPr>
      </w:pPr>
      <w:r>
        <w:rPr>
          <w:lang w:val="en-US"/>
        </w:rPr>
        <w:t>Introduction</w:t>
      </w:r>
    </w:p>
    <w:p w:rsidR="00B13CAE" w:rsidRDefault="00F25FDF" w:rsidP="005D109F">
      <w:r>
        <w:t>In RAN4#88bis</w:t>
      </w:r>
      <w:r w:rsidR="000155B7">
        <w:t xml:space="preserve"> UE demodulation and CSI requirements for 1024QAM were</w:t>
      </w:r>
      <w:r w:rsidR="00367931">
        <w:t xml:space="preserve"> discussed and way forward [1] </w:t>
      </w:r>
      <w:r w:rsidR="000155B7">
        <w:t>was approved. For CQI reporting tests the following agreements were made.</w:t>
      </w:r>
    </w:p>
    <w:tbl>
      <w:tblPr>
        <w:tblStyle w:val="TableGrid"/>
        <w:tblW w:w="0" w:type="auto"/>
        <w:tblLook w:val="04A0" w:firstRow="1" w:lastRow="0" w:firstColumn="1" w:lastColumn="0" w:noHBand="0" w:noVBand="1"/>
      </w:tblPr>
      <w:tblGrid>
        <w:gridCol w:w="9350"/>
      </w:tblGrid>
      <w:tr w:rsidR="000155B7" w:rsidTr="000155B7">
        <w:tc>
          <w:tcPr>
            <w:tcW w:w="9350" w:type="dxa"/>
          </w:tcPr>
          <w:p w:rsidR="00A43AD3" w:rsidRPr="00925ED5" w:rsidRDefault="0067598A" w:rsidP="005D109F">
            <w:pPr>
              <w:pStyle w:val="ListParagraph"/>
              <w:numPr>
                <w:ilvl w:val="0"/>
                <w:numId w:val="24"/>
              </w:numPr>
            </w:pPr>
            <w:r w:rsidRPr="00925ED5">
              <w:t xml:space="preserve">Agreed test: </w:t>
            </w:r>
          </w:p>
          <w:p w:rsidR="00A43AD3" w:rsidRPr="00925ED5" w:rsidRDefault="0067598A" w:rsidP="005D109F">
            <w:pPr>
              <w:pStyle w:val="ListParagraph"/>
              <w:numPr>
                <w:ilvl w:val="1"/>
                <w:numId w:val="24"/>
              </w:numPr>
            </w:pPr>
            <w:r w:rsidRPr="002D2DFE">
              <w:t xml:space="preserve">Minimum requirement PUCCH 1-0 (Cell-Specific Reference Symbols): CRS based TM single </w:t>
            </w:r>
            <w:proofErr w:type="spellStart"/>
            <w:r w:rsidRPr="002D2DFE">
              <w:t>codeword</w:t>
            </w:r>
            <w:proofErr w:type="spellEnd"/>
            <w:r w:rsidRPr="002D2DFE">
              <w:t xml:space="preserve"> with TM1 under static channel in Annex B.1</w:t>
            </w:r>
          </w:p>
          <w:p w:rsidR="00A43AD3" w:rsidRPr="00925ED5" w:rsidRDefault="0067598A" w:rsidP="005D109F">
            <w:pPr>
              <w:pStyle w:val="ListParagraph"/>
              <w:numPr>
                <w:ilvl w:val="2"/>
                <w:numId w:val="24"/>
              </w:numPr>
            </w:pPr>
            <w:r w:rsidRPr="002D2DFE">
              <w:t>Bandwidth:</w:t>
            </w:r>
          </w:p>
          <w:p w:rsidR="00A43AD3" w:rsidRPr="00925ED5" w:rsidRDefault="0067598A" w:rsidP="005D109F">
            <w:pPr>
              <w:pStyle w:val="ListParagraph"/>
              <w:numPr>
                <w:ilvl w:val="3"/>
                <w:numId w:val="24"/>
              </w:numPr>
            </w:pPr>
            <w:r w:rsidRPr="002D2DFE">
              <w:t>FDD: 10MHz</w:t>
            </w:r>
          </w:p>
          <w:p w:rsidR="00A43AD3" w:rsidRPr="00925ED5" w:rsidRDefault="0067598A" w:rsidP="005D109F">
            <w:pPr>
              <w:pStyle w:val="ListParagraph"/>
              <w:numPr>
                <w:ilvl w:val="3"/>
                <w:numId w:val="24"/>
              </w:numPr>
            </w:pPr>
            <w:r w:rsidRPr="002D2DFE">
              <w:t>TDD: 20MHz</w:t>
            </w:r>
          </w:p>
          <w:p w:rsidR="00A43AD3" w:rsidRPr="00925ED5" w:rsidRDefault="0067598A" w:rsidP="005D109F">
            <w:pPr>
              <w:pStyle w:val="ListParagraph"/>
              <w:numPr>
                <w:ilvl w:val="0"/>
                <w:numId w:val="24"/>
              </w:numPr>
            </w:pPr>
            <w:r w:rsidRPr="002D2DFE">
              <w:t>SNR point: Choose [</w:t>
            </w:r>
            <w:r w:rsidRPr="00925ED5">
              <w:t>28dB] and [29dB] for FDD and TDD respectively</w:t>
            </w:r>
          </w:p>
          <w:p w:rsidR="000155B7" w:rsidRDefault="000155B7" w:rsidP="005D109F"/>
        </w:tc>
      </w:tr>
    </w:tbl>
    <w:p w:rsidR="000155B7" w:rsidRDefault="000155B7" w:rsidP="005D109F"/>
    <w:p w:rsidR="00F25FDF" w:rsidRDefault="00925ED5" w:rsidP="005D109F">
      <w:r>
        <w:t>In this contribution we pre</w:t>
      </w:r>
      <w:r w:rsidR="00A34935">
        <w:t>sent our views on CQI reporting tests with 1024QAM.</w:t>
      </w:r>
    </w:p>
    <w:p w:rsidR="00F25FDF" w:rsidRDefault="00F25FDF" w:rsidP="00F25FDF">
      <w:pPr>
        <w:pStyle w:val="Heading1"/>
        <w:numPr>
          <w:ilvl w:val="0"/>
          <w:numId w:val="22"/>
        </w:numPr>
        <w:overflowPunct/>
        <w:autoSpaceDE/>
        <w:autoSpaceDN/>
        <w:adjustRightInd/>
        <w:textAlignment w:val="auto"/>
        <w:rPr>
          <w:lang w:val="en-US"/>
        </w:rPr>
      </w:pPr>
      <w:r>
        <w:rPr>
          <w:lang w:val="en-US"/>
        </w:rPr>
        <w:t>Discussion</w:t>
      </w:r>
    </w:p>
    <w:p w:rsidR="00F25FDF" w:rsidRDefault="00A34935" w:rsidP="005D109F">
      <w:r>
        <w:t xml:space="preserve">With the introduction of 1024QAM </w:t>
      </w:r>
      <w:r w:rsidR="00730B22">
        <w:t>a new CQI table is introduced in TS 36.213. In order to verify CQI reporting with 1024QAM it was agreed to introduce 1 test with TM1 under static channel condition. The following have been agreed for CQI reporting test:</w:t>
      </w:r>
    </w:p>
    <w:p w:rsidR="00730B22" w:rsidRPr="00925ED5" w:rsidRDefault="00730B22" w:rsidP="005D109F">
      <w:pPr>
        <w:pStyle w:val="ListParagraph"/>
        <w:numPr>
          <w:ilvl w:val="0"/>
          <w:numId w:val="24"/>
        </w:numPr>
      </w:pPr>
      <w:r w:rsidRPr="002D2DFE">
        <w:t xml:space="preserve">Minimum requirement PUCCH 1-0 (Cell-Specific Reference Symbols): CRS based TM single </w:t>
      </w:r>
      <w:proofErr w:type="spellStart"/>
      <w:r w:rsidRPr="002D2DFE">
        <w:t>codeword</w:t>
      </w:r>
      <w:proofErr w:type="spellEnd"/>
      <w:r w:rsidRPr="002D2DFE">
        <w:t xml:space="preserve"> with TM1 under static channel in Annex B.1</w:t>
      </w:r>
    </w:p>
    <w:p w:rsidR="00730B22" w:rsidRPr="00925ED5" w:rsidRDefault="00730B22" w:rsidP="005D109F">
      <w:pPr>
        <w:pStyle w:val="ListParagraph"/>
        <w:numPr>
          <w:ilvl w:val="1"/>
          <w:numId w:val="24"/>
        </w:numPr>
      </w:pPr>
      <w:r w:rsidRPr="002D2DFE">
        <w:t>Bandwidth:</w:t>
      </w:r>
    </w:p>
    <w:p w:rsidR="00730B22" w:rsidRPr="00925ED5" w:rsidRDefault="00730B22" w:rsidP="005D109F">
      <w:pPr>
        <w:pStyle w:val="ListParagraph"/>
        <w:numPr>
          <w:ilvl w:val="2"/>
          <w:numId w:val="24"/>
        </w:numPr>
      </w:pPr>
      <w:r w:rsidRPr="002D2DFE">
        <w:t>FDD: 10MHz</w:t>
      </w:r>
    </w:p>
    <w:p w:rsidR="00730B22" w:rsidRDefault="00730B22" w:rsidP="005D109F">
      <w:pPr>
        <w:pStyle w:val="ListParagraph"/>
        <w:numPr>
          <w:ilvl w:val="2"/>
          <w:numId w:val="24"/>
        </w:numPr>
      </w:pPr>
      <w:r w:rsidRPr="002D2DFE">
        <w:t>TDD: 20MHz</w:t>
      </w:r>
    </w:p>
    <w:p w:rsidR="007A4A1A" w:rsidRDefault="007A4A1A" w:rsidP="005D109F">
      <w:pPr>
        <w:pStyle w:val="ListParagraph"/>
        <w:numPr>
          <w:ilvl w:val="0"/>
          <w:numId w:val="24"/>
        </w:numPr>
      </w:pPr>
      <w:r w:rsidRPr="007A4A1A">
        <w:t>The CQI to MCS table for 1024QAM CQI reporting tests was defined:</w:t>
      </w:r>
    </w:p>
    <w:tbl>
      <w:tblPr>
        <w:tblW w:w="9945" w:type="dxa"/>
        <w:tblCellMar>
          <w:left w:w="0" w:type="dxa"/>
          <w:right w:w="0" w:type="dxa"/>
        </w:tblCellMar>
        <w:tblLook w:val="04A0" w:firstRow="1" w:lastRow="0" w:firstColumn="1" w:lastColumn="0" w:noHBand="0" w:noVBand="1"/>
      </w:tblPr>
      <w:tblGrid>
        <w:gridCol w:w="885"/>
        <w:gridCol w:w="505"/>
        <w:gridCol w:w="882"/>
        <w:gridCol w:w="508"/>
        <w:gridCol w:w="442"/>
        <w:gridCol w:w="442"/>
        <w:gridCol w:w="442"/>
        <w:gridCol w:w="442"/>
        <w:gridCol w:w="442"/>
        <w:gridCol w:w="442"/>
        <w:gridCol w:w="442"/>
        <w:gridCol w:w="442"/>
        <w:gridCol w:w="442"/>
        <w:gridCol w:w="442"/>
        <w:gridCol w:w="442"/>
        <w:gridCol w:w="442"/>
        <w:gridCol w:w="442"/>
        <w:gridCol w:w="442"/>
        <w:gridCol w:w="442"/>
        <w:gridCol w:w="657"/>
      </w:tblGrid>
      <w:tr w:rsidR="005D109F" w:rsidRPr="005D109F" w:rsidTr="00EA4CC7">
        <w:trPr>
          <w:trHeight w:val="455"/>
        </w:trPr>
        <w:tc>
          <w:tcPr>
            <w:tcW w:w="2549" w:type="dxa"/>
            <w:gridSpan w:val="3"/>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center"/>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8"/>
                <w:lang w:eastAsia="en-US"/>
              </w:rPr>
              <w:t>CQI Index</w:t>
            </w:r>
          </w:p>
        </w:tc>
        <w:tc>
          <w:tcPr>
            <w:tcW w:w="609" w:type="dxa"/>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8"/>
                <w:lang w:eastAsia="en-US"/>
              </w:rPr>
              <w:t>0</w:t>
            </w:r>
          </w:p>
        </w:tc>
        <w:tc>
          <w:tcPr>
            <w:tcW w:w="341" w:type="dxa"/>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8"/>
                <w:lang w:eastAsia="en-US"/>
              </w:rPr>
              <w:t>1</w:t>
            </w:r>
          </w:p>
        </w:tc>
        <w:tc>
          <w:tcPr>
            <w:tcW w:w="341" w:type="dxa"/>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8"/>
                <w:lang w:eastAsia="en-US"/>
              </w:rPr>
              <w:t>2</w:t>
            </w:r>
          </w:p>
        </w:tc>
        <w:tc>
          <w:tcPr>
            <w:tcW w:w="341" w:type="dxa"/>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8"/>
                <w:lang w:eastAsia="en-US"/>
              </w:rPr>
              <w:t>3</w:t>
            </w:r>
          </w:p>
        </w:tc>
        <w:tc>
          <w:tcPr>
            <w:tcW w:w="341" w:type="dxa"/>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8"/>
                <w:lang w:eastAsia="en-US"/>
              </w:rPr>
              <w:t>4</w:t>
            </w:r>
          </w:p>
        </w:tc>
        <w:tc>
          <w:tcPr>
            <w:tcW w:w="341" w:type="dxa"/>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8"/>
                <w:lang w:eastAsia="en-US"/>
              </w:rPr>
              <w:t>5</w:t>
            </w:r>
          </w:p>
        </w:tc>
        <w:tc>
          <w:tcPr>
            <w:tcW w:w="341" w:type="dxa"/>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8"/>
                <w:lang w:eastAsia="en-US"/>
              </w:rPr>
              <w:t>6</w:t>
            </w:r>
          </w:p>
        </w:tc>
        <w:tc>
          <w:tcPr>
            <w:tcW w:w="439" w:type="dxa"/>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8"/>
                <w:lang w:eastAsia="en-US"/>
              </w:rPr>
              <w:t>7</w:t>
            </w:r>
          </w:p>
        </w:tc>
        <w:tc>
          <w:tcPr>
            <w:tcW w:w="439" w:type="dxa"/>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8"/>
                <w:lang w:eastAsia="en-US"/>
              </w:rPr>
              <w:t>8</w:t>
            </w:r>
          </w:p>
        </w:tc>
        <w:tc>
          <w:tcPr>
            <w:tcW w:w="439" w:type="dxa"/>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8"/>
                <w:lang w:eastAsia="en-US"/>
              </w:rPr>
              <w:t>9</w:t>
            </w:r>
          </w:p>
        </w:tc>
        <w:tc>
          <w:tcPr>
            <w:tcW w:w="439" w:type="dxa"/>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8"/>
                <w:lang w:eastAsia="en-US"/>
              </w:rPr>
              <w:t>10</w:t>
            </w:r>
          </w:p>
        </w:tc>
        <w:tc>
          <w:tcPr>
            <w:tcW w:w="439" w:type="dxa"/>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8"/>
                <w:lang w:eastAsia="en-US"/>
              </w:rPr>
              <w:t>11</w:t>
            </w:r>
          </w:p>
        </w:tc>
        <w:tc>
          <w:tcPr>
            <w:tcW w:w="439" w:type="dxa"/>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8"/>
                <w:lang w:eastAsia="en-US"/>
              </w:rPr>
              <w:t>12</w:t>
            </w:r>
          </w:p>
        </w:tc>
        <w:tc>
          <w:tcPr>
            <w:tcW w:w="439" w:type="dxa"/>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8"/>
                <w:lang w:eastAsia="en-US"/>
              </w:rPr>
              <w:t>13</w:t>
            </w:r>
          </w:p>
        </w:tc>
        <w:tc>
          <w:tcPr>
            <w:tcW w:w="439" w:type="dxa"/>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8"/>
                <w:lang w:eastAsia="en-US"/>
              </w:rPr>
              <w:t>14</w:t>
            </w:r>
          </w:p>
        </w:tc>
        <w:tc>
          <w:tcPr>
            <w:tcW w:w="493" w:type="dxa"/>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8"/>
                <w:lang w:eastAsia="en-US"/>
              </w:rPr>
              <w:t>15</w:t>
            </w:r>
          </w:p>
        </w:tc>
        <w:tc>
          <w:tcPr>
            <w:tcW w:w="729" w:type="dxa"/>
            <w:vMerge w:val="restart"/>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center"/>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8"/>
                <w:lang w:eastAsia="en-US"/>
              </w:rPr>
              <w:t>Notes</w:t>
            </w:r>
          </w:p>
        </w:tc>
      </w:tr>
      <w:tr w:rsidR="005D109F" w:rsidRPr="005D109F" w:rsidTr="00EA4CC7">
        <w:trPr>
          <w:trHeight w:val="1365"/>
        </w:trPr>
        <w:tc>
          <w:tcPr>
            <w:tcW w:w="2549" w:type="dxa"/>
            <w:gridSpan w:val="3"/>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center"/>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8"/>
                <w:lang w:eastAsia="en-US"/>
              </w:rPr>
              <w:lastRenderedPageBreak/>
              <w:t>Target Spectral Efficiency</w:t>
            </w:r>
          </w:p>
        </w:tc>
        <w:tc>
          <w:tcPr>
            <w:tcW w:w="609" w:type="dxa"/>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OOR</w:t>
            </w:r>
          </w:p>
        </w:tc>
        <w:tc>
          <w:tcPr>
            <w:tcW w:w="341" w:type="dxa"/>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0.1523</w:t>
            </w:r>
          </w:p>
        </w:tc>
        <w:tc>
          <w:tcPr>
            <w:tcW w:w="341" w:type="dxa"/>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0.3770</w:t>
            </w:r>
          </w:p>
        </w:tc>
        <w:tc>
          <w:tcPr>
            <w:tcW w:w="341" w:type="dxa"/>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0.8770</w:t>
            </w:r>
          </w:p>
        </w:tc>
        <w:tc>
          <w:tcPr>
            <w:tcW w:w="341" w:type="dxa"/>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1.4766</w:t>
            </w:r>
          </w:p>
        </w:tc>
        <w:tc>
          <w:tcPr>
            <w:tcW w:w="341" w:type="dxa"/>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2.4063</w:t>
            </w:r>
          </w:p>
        </w:tc>
        <w:tc>
          <w:tcPr>
            <w:tcW w:w="341" w:type="dxa"/>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3.3223</w:t>
            </w:r>
          </w:p>
        </w:tc>
        <w:tc>
          <w:tcPr>
            <w:tcW w:w="439" w:type="dxa"/>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3.9023</w:t>
            </w:r>
          </w:p>
        </w:tc>
        <w:tc>
          <w:tcPr>
            <w:tcW w:w="439" w:type="dxa"/>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4.5234</w:t>
            </w:r>
          </w:p>
        </w:tc>
        <w:tc>
          <w:tcPr>
            <w:tcW w:w="439" w:type="dxa"/>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5.1152</w:t>
            </w:r>
          </w:p>
        </w:tc>
        <w:tc>
          <w:tcPr>
            <w:tcW w:w="439" w:type="dxa"/>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5.5547</w:t>
            </w:r>
          </w:p>
        </w:tc>
        <w:tc>
          <w:tcPr>
            <w:tcW w:w="439" w:type="dxa"/>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6.2266</w:t>
            </w:r>
          </w:p>
        </w:tc>
        <w:tc>
          <w:tcPr>
            <w:tcW w:w="439" w:type="dxa"/>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6.9141</w:t>
            </w:r>
          </w:p>
        </w:tc>
        <w:tc>
          <w:tcPr>
            <w:tcW w:w="439" w:type="dxa"/>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7.4063</w:t>
            </w:r>
          </w:p>
        </w:tc>
        <w:tc>
          <w:tcPr>
            <w:tcW w:w="439" w:type="dxa"/>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8.3321</w:t>
            </w:r>
          </w:p>
        </w:tc>
        <w:tc>
          <w:tcPr>
            <w:tcW w:w="493" w:type="dxa"/>
            <w:tcBorders>
              <w:top w:val="single" w:sz="18" w:space="0" w:color="9BBB59"/>
              <w:left w:val="single" w:sz="8" w:space="0" w:color="9BBB59"/>
              <w:bottom w:val="single" w:sz="8" w:space="0" w:color="9BBB59"/>
              <w:right w:val="single" w:sz="18" w:space="0" w:color="9BBB59"/>
            </w:tcBorders>
            <w:shd w:val="clear" w:color="auto" w:fill="EFF3EA"/>
            <w:tcMar>
              <w:top w:w="15" w:type="dxa"/>
              <w:left w:w="108" w:type="dxa"/>
              <w:bottom w:w="0" w:type="dxa"/>
              <w:right w:w="108" w:type="dxa"/>
            </w:tcMar>
            <w:textDirection w:val="btL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9.2578</w:t>
            </w:r>
          </w:p>
        </w:tc>
        <w:tc>
          <w:tcPr>
            <w:tcW w:w="0" w:type="auto"/>
            <w:vMerge/>
            <w:tcBorders>
              <w:top w:val="single" w:sz="8" w:space="0" w:color="9BBB59"/>
              <w:left w:val="single" w:sz="8" w:space="0" w:color="9BBB59"/>
              <w:bottom w:val="single" w:sz="18" w:space="0" w:color="9BBB59"/>
              <w:right w:val="single" w:sz="8" w:space="0" w:color="9BBB59"/>
            </w:tcBorders>
            <w:vAlign w:val="center"/>
            <w:hideMark/>
          </w:tcPr>
          <w:p w:rsidR="005D109F" w:rsidRPr="005D109F" w:rsidRDefault="005D109F" w:rsidP="00EA4CC7">
            <w:pPr>
              <w:spacing w:after="0"/>
              <w:rPr>
                <w:rFonts w:asciiTheme="minorHAnsi" w:hAnsiTheme="minorHAnsi" w:cstheme="minorHAnsi"/>
                <w:sz w:val="18"/>
                <w:szCs w:val="36"/>
                <w:lang w:eastAsia="en-US"/>
              </w:rPr>
            </w:pPr>
          </w:p>
        </w:tc>
      </w:tr>
      <w:tr w:rsidR="005D109F" w:rsidRPr="005D109F" w:rsidTr="00EA4CC7">
        <w:trPr>
          <w:trHeight w:val="682"/>
        </w:trPr>
        <w:tc>
          <w:tcPr>
            <w:tcW w:w="1017"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center"/>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8"/>
                <w:lang w:eastAsia="en-US"/>
              </w:rPr>
              <w:t>MCS Scheme</w:t>
            </w:r>
          </w:p>
        </w:tc>
        <w:tc>
          <w:tcPr>
            <w:tcW w:w="568"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center"/>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PRB</w:t>
            </w:r>
          </w:p>
        </w:tc>
        <w:tc>
          <w:tcPr>
            <w:tcW w:w="963"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center"/>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Available</w:t>
            </w:r>
            <w:r w:rsidRPr="005D109F">
              <w:rPr>
                <w:rFonts w:asciiTheme="minorHAnsi" w:hAnsiTheme="minorHAnsi" w:cstheme="minorHAnsi"/>
                <w:color w:val="000000" w:themeColor="text1"/>
                <w:kern w:val="24"/>
                <w:sz w:val="18"/>
                <w:szCs w:val="28"/>
                <w:lang w:eastAsia="en-US"/>
              </w:rPr>
              <w:br/>
              <w:t>RE-s</w:t>
            </w:r>
          </w:p>
        </w:tc>
        <w:tc>
          <w:tcPr>
            <w:tcW w:w="6666" w:type="dxa"/>
            <w:gridSpan w:val="16"/>
            <w:tcBorders>
              <w:top w:val="single" w:sz="8" w:space="0" w:color="9BBB59"/>
              <w:left w:val="single" w:sz="8" w:space="0" w:color="9BBB59"/>
              <w:bottom w:val="single" w:sz="8" w:space="0" w:color="9BBB59"/>
              <w:right w:val="single" w:sz="18" w:space="0" w:color="9BBB59"/>
            </w:tcBorders>
            <w:shd w:val="clear" w:color="auto" w:fill="auto"/>
            <w:tcMar>
              <w:top w:w="15" w:type="dxa"/>
              <w:left w:w="108" w:type="dxa"/>
              <w:bottom w:w="0" w:type="dxa"/>
              <w:right w:w="108" w:type="dxa"/>
            </w:tcMar>
            <w:vAlign w:val="center"/>
            <w:hideMark/>
          </w:tcPr>
          <w:p w:rsidR="005D109F" w:rsidRPr="005D109F" w:rsidRDefault="005D109F" w:rsidP="00EA4CC7">
            <w:pPr>
              <w:spacing w:after="0"/>
              <w:jc w:val="center"/>
              <w:rPr>
                <w:rFonts w:asciiTheme="minorHAnsi" w:hAnsiTheme="minorHAnsi" w:cstheme="minorHAnsi"/>
                <w:sz w:val="18"/>
                <w:szCs w:val="36"/>
                <w:lang w:eastAsia="en-US"/>
              </w:rPr>
            </w:pPr>
            <w:proofErr w:type="spellStart"/>
            <w:r w:rsidRPr="005D109F">
              <w:rPr>
                <w:rFonts w:asciiTheme="minorHAnsi" w:hAnsiTheme="minorHAnsi" w:cstheme="minorHAnsi"/>
                <w:color w:val="000000" w:themeColor="text1"/>
                <w:kern w:val="24"/>
                <w:sz w:val="18"/>
                <w:szCs w:val="28"/>
                <w:lang w:eastAsia="en-US"/>
              </w:rPr>
              <w:t>Imcs</w:t>
            </w:r>
            <w:proofErr w:type="spellEnd"/>
          </w:p>
        </w:tc>
        <w:tc>
          <w:tcPr>
            <w:tcW w:w="0" w:type="auto"/>
            <w:vMerge/>
            <w:tcBorders>
              <w:top w:val="single" w:sz="8" w:space="0" w:color="9BBB59"/>
              <w:left w:val="single" w:sz="8" w:space="0" w:color="9BBB59"/>
              <w:bottom w:val="single" w:sz="18" w:space="0" w:color="9BBB59"/>
              <w:right w:val="single" w:sz="8" w:space="0" w:color="9BBB59"/>
            </w:tcBorders>
            <w:vAlign w:val="center"/>
            <w:hideMark/>
          </w:tcPr>
          <w:p w:rsidR="005D109F" w:rsidRPr="005D109F" w:rsidRDefault="005D109F" w:rsidP="00EA4CC7">
            <w:pPr>
              <w:spacing w:after="0"/>
              <w:rPr>
                <w:rFonts w:asciiTheme="minorHAnsi" w:hAnsiTheme="minorHAnsi" w:cstheme="minorHAnsi"/>
                <w:sz w:val="18"/>
                <w:szCs w:val="36"/>
                <w:lang w:eastAsia="en-US"/>
              </w:rPr>
            </w:pPr>
          </w:p>
        </w:tc>
      </w:tr>
      <w:tr w:rsidR="005D109F" w:rsidRPr="005D109F" w:rsidTr="00EA4CC7">
        <w:trPr>
          <w:trHeight w:val="455"/>
        </w:trPr>
        <w:tc>
          <w:tcPr>
            <w:tcW w:w="1017" w:type="dxa"/>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8"/>
                <w:lang w:eastAsia="en-US"/>
              </w:rPr>
              <w:t>MCS.x1A</w:t>
            </w:r>
          </w:p>
        </w:tc>
        <w:tc>
          <w:tcPr>
            <w:tcW w:w="568" w:type="dxa"/>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50</w:t>
            </w:r>
          </w:p>
        </w:tc>
        <w:tc>
          <w:tcPr>
            <w:tcW w:w="963" w:type="dxa"/>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6300</w:t>
            </w:r>
          </w:p>
        </w:tc>
        <w:tc>
          <w:tcPr>
            <w:tcW w:w="609" w:type="dxa"/>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DTX</w:t>
            </w:r>
          </w:p>
        </w:tc>
        <w:tc>
          <w:tcPr>
            <w:tcW w:w="341" w:type="dxa"/>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0</w:t>
            </w:r>
          </w:p>
        </w:tc>
        <w:tc>
          <w:tcPr>
            <w:tcW w:w="341" w:type="dxa"/>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1</w:t>
            </w:r>
          </w:p>
        </w:tc>
        <w:tc>
          <w:tcPr>
            <w:tcW w:w="341" w:type="dxa"/>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3</w:t>
            </w:r>
          </w:p>
        </w:tc>
        <w:tc>
          <w:tcPr>
            <w:tcW w:w="341" w:type="dxa"/>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5</w:t>
            </w:r>
          </w:p>
        </w:tc>
        <w:tc>
          <w:tcPr>
            <w:tcW w:w="341" w:type="dxa"/>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7</w:t>
            </w:r>
          </w:p>
        </w:tc>
        <w:tc>
          <w:tcPr>
            <w:tcW w:w="341" w:type="dxa"/>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9</w:t>
            </w:r>
          </w:p>
        </w:tc>
        <w:tc>
          <w:tcPr>
            <w:tcW w:w="439" w:type="dxa"/>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11</w:t>
            </w:r>
          </w:p>
        </w:tc>
        <w:tc>
          <w:tcPr>
            <w:tcW w:w="439" w:type="dxa"/>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13</w:t>
            </w:r>
          </w:p>
        </w:tc>
        <w:tc>
          <w:tcPr>
            <w:tcW w:w="439" w:type="dxa"/>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15</w:t>
            </w:r>
          </w:p>
        </w:tc>
        <w:tc>
          <w:tcPr>
            <w:tcW w:w="439" w:type="dxa"/>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17</w:t>
            </w:r>
          </w:p>
        </w:tc>
        <w:tc>
          <w:tcPr>
            <w:tcW w:w="439" w:type="dxa"/>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19</w:t>
            </w:r>
          </w:p>
        </w:tc>
        <w:tc>
          <w:tcPr>
            <w:tcW w:w="439" w:type="dxa"/>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21</w:t>
            </w:r>
          </w:p>
        </w:tc>
        <w:tc>
          <w:tcPr>
            <w:tcW w:w="439" w:type="dxa"/>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22</w:t>
            </w:r>
          </w:p>
        </w:tc>
        <w:tc>
          <w:tcPr>
            <w:tcW w:w="439" w:type="dxa"/>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23</w:t>
            </w:r>
          </w:p>
        </w:tc>
        <w:tc>
          <w:tcPr>
            <w:tcW w:w="493" w:type="dxa"/>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25</w:t>
            </w:r>
          </w:p>
        </w:tc>
        <w:tc>
          <w:tcPr>
            <w:tcW w:w="729" w:type="dxa"/>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rsidR="005D109F" w:rsidRPr="005D109F" w:rsidRDefault="005D109F" w:rsidP="00EA4CC7">
            <w:pPr>
              <w:spacing w:after="0"/>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 </w:t>
            </w:r>
          </w:p>
        </w:tc>
      </w:tr>
      <w:tr w:rsidR="005D109F" w:rsidRPr="005D109F" w:rsidTr="00EA4CC7">
        <w:trPr>
          <w:trHeight w:val="455"/>
        </w:trPr>
        <w:tc>
          <w:tcPr>
            <w:tcW w:w="1017"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8"/>
                <w:lang w:eastAsia="en-US"/>
              </w:rPr>
              <w:t>MCS.x2A</w:t>
            </w:r>
          </w:p>
        </w:tc>
        <w:tc>
          <w:tcPr>
            <w:tcW w:w="568"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100</w:t>
            </w:r>
          </w:p>
        </w:tc>
        <w:tc>
          <w:tcPr>
            <w:tcW w:w="963"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12600</w:t>
            </w:r>
          </w:p>
        </w:tc>
        <w:tc>
          <w:tcPr>
            <w:tcW w:w="609"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DTX</w:t>
            </w:r>
          </w:p>
        </w:tc>
        <w:tc>
          <w:tcPr>
            <w:tcW w:w="341"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0</w:t>
            </w:r>
          </w:p>
        </w:tc>
        <w:tc>
          <w:tcPr>
            <w:tcW w:w="341"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1</w:t>
            </w:r>
          </w:p>
        </w:tc>
        <w:tc>
          <w:tcPr>
            <w:tcW w:w="341"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3</w:t>
            </w:r>
          </w:p>
        </w:tc>
        <w:tc>
          <w:tcPr>
            <w:tcW w:w="341"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5</w:t>
            </w:r>
          </w:p>
        </w:tc>
        <w:tc>
          <w:tcPr>
            <w:tcW w:w="341"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7</w:t>
            </w:r>
          </w:p>
        </w:tc>
        <w:tc>
          <w:tcPr>
            <w:tcW w:w="341"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9</w:t>
            </w:r>
          </w:p>
        </w:tc>
        <w:tc>
          <w:tcPr>
            <w:tcW w:w="439"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11</w:t>
            </w:r>
          </w:p>
        </w:tc>
        <w:tc>
          <w:tcPr>
            <w:tcW w:w="439"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13</w:t>
            </w:r>
          </w:p>
        </w:tc>
        <w:tc>
          <w:tcPr>
            <w:tcW w:w="439"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15</w:t>
            </w:r>
          </w:p>
        </w:tc>
        <w:tc>
          <w:tcPr>
            <w:tcW w:w="439"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17</w:t>
            </w:r>
          </w:p>
        </w:tc>
        <w:tc>
          <w:tcPr>
            <w:tcW w:w="439"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19</w:t>
            </w:r>
          </w:p>
        </w:tc>
        <w:tc>
          <w:tcPr>
            <w:tcW w:w="439"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21</w:t>
            </w:r>
          </w:p>
        </w:tc>
        <w:tc>
          <w:tcPr>
            <w:tcW w:w="439"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22</w:t>
            </w:r>
          </w:p>
        </w:tc>
        <w:tc>
          <w:tcPr>
            <w:tcW w:w="439"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23</w:t>
            </w:r>
          </w:p>
        </w:tc>
        <w:tc>
          <w:tcPr>
            <w:tcW w:w="493"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jc w:val="center"/>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25</w:t>
            </w:r>
          </w:p>
        </w:tc>
        <w:tc>
          <w:tcPr>
            <w:tcW w:w="729"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rsidR="005D109F" w:rsidRPr="005D109F" w:rsidRDefault="005D109F" w:rsidP="00EA4CC7">
            <w:pPr>
              <w:spacing w:after="0"/>
              <w:rPr>
                <w:rFonts w:asciiTheme="minorHAnsi" w:hAnsiTheme="minorHAnsi" w:cstheme="minorHAnsi"/>
                <w:sz w:val="18"/>
                <w:szCs w:val="36"/>
                <w:lang w:eastAsia="en-US"/>
              </w:rPr>
            </w:pPr>
            <w:r w:rsidRPr="005D109F">
              <w:rPr>
                <w:rFonts w:asciiTheme="minorHAnsi" w:hAnsiTheme="minorHAnsi" w:cstheme="minorHAnsi"/>
                <w:color w:val="000000" w:themeColor="text1"/>
                <w:kern w:val="24"/>
                <w:sz w:val="18"/>
                <w:szCs w:val="28"/>
                <w:lang w:eastAsia="en-US"/>
              </w:rPr>
              <w:t> </w:t>
            </w:r>
          </w:p>
        </w:tc>
      </w:tr>
      <w:tr w:rsidR="005D109F" w:rsidRPr="005D109F" w:rsidTr="00EA4CC7">
        <w:trPr>
          <w:trHeight w:val="1165"/>
        </w:trPr>
        <w:tc>
          <w:tcPr>
            <w:tcW w:w="9945" w:type="dxa"/>
            <w:gridSpan w:val="20"/>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hideMark/>
          </w:tcPr>
          <w:p w:rsidR="005D109F" w:rsidRPr="005D109F" w:rsidRDefault="005D109F" w:rsidP="00EA4CC7">
            <w:pPr>
              <w:spacing w:after="0"/>
              <w:ind w:left="850" w:hanging="850"/>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4"/>
                <w:lang w:eastAsia="en-US"/>
              </w:rPr>
              <w:t>Note 1:</w:t>
            </w:r>
            <w:r w:rsidRPr="005D109F">
              <w:rPr>
                <w:rFonts w:asciiTheme="minorHAnsi" w:hAnsiTheme="minorHAnsi" w:cstheme="minorHAnsi"/>
                <w:b/>
                <w:bCs/>
                <w:color w:val="000000" w:themeColor="text1"/>
                <w:kern w:val="24"/>
                <w:sz w:val="18"/>
                <w:szCs w:val="24"/>
                <w:lang w:eastAsia="en-US"/>
              </w:rPr>
              <w:tab/>
              <w:t xml:space="preserve">Mapping between </w:t>
            </w:r>
            <w:proofErr w:type="spellStart"/>
            <w:r w:rsidRPr="005D109F">
              <w:rPr>
                <w:rFonts w:asciiTheme="minorHAnsi" w:hAnsiTheme="minorHAnsi" w:cstheme="minorHAnsi"/>
                <w:b/>
                <w:bCs/>
                <w:color w:val="000000" w:themeColor="text1"/>
                <w:kern w:val="24"/>
                <w:sz w:val="18"/>
                <w:szCs w:val="24"/>
                <w:lang w:eastAsia="en-US"/>
              </w:rPr>
              <w:t>Imcs</w:t>
            </w:r>
            <w:proofErr w:type="spellEnd"/>
            <w:r w:rsidRPr="005D109F">
              <w:rPr>
                <w:rFonts w:asciiTheme="minorHAnsi" w:hAnsiTheme="minorHAnsi" w:cstheme="minorHAnsi"/>
                <w:b/>
                <w:bCs/>
                <w:color w:val="000000" w:themeColor="text1"/>
                <w:kern w:val="24"/>
                <w:sz w:val="18"/>
                <w:szCs w:val="24"/>
                <w:lang w:eastAsia="en-US"/>
              </w:rPr>
              <w:t xml:space="preserve"> and CQI Index according to Tables 7.1.7.1-1A, 7.1.7.2.1-1 and 7.2.3-2 in TS 36.213 [6].</w:t>
            </w:r>
          </w:p>
          <w:p w:rsidR="005D109F" w:rsidRPr="005D109F" w:rsidRDefault="005D109F" w:rsidP="00EA4CC7">
            <w:pPr>
              <w:spacing w:after="0"/>
              <w:ind w:left="850" w:hanging="850"/>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4"/>
                <w:lang w:eastAsia="en-US"/>
              </w:rPr>
              <w:t>Note 2:</w:t>
            </w:r>
            <w:r w:rsidRPr="005D109F">
              <w:rPr>
                <w:rFonts w:asciiTheme="minorHAnsi" w:hAnsiTheme="minorHAnsi" w:cstheme="minorHAnsi"/>
                <w:b/>
                <w:bCs/>
                <w:color w:val="000000" w:themeColor="text1"/>
                <w:kern w:val="24"/>
                <w:sz w:val="18"/>
                <w:szCs w:val="24"/>
                <w:lang w:eastAsia="en-US"/>
              </w:rPr>
              <w:tab/>
              <w:t>3 symbols allocated to PDCCH.</w:t>
            </w:r>
          </w:p>
          <w:p w:rsidR="005D109F" w:rsidRPr="005D109F" w:rsidRDefault="005D109F" w:rsidP="00EA4CC7">
            <w:pPr>
              <w:spacing w:after="0"/>
              <w:ind w:left="850" w:hanging="850"/>
              <w:rPr>
                <w:rFonts w:asciiTheme="minorHAnsi" w:hAnsiTheme="minorHAnsi" w:cstheme="minorHAnsi"/>
                <w:sz w:val="18"/>
                <w:szCs w:val="36"/>
                <w:lang w:eastAsia="en-US"/>
              </w:rPr>
            </w:pPr>
            <w:r w:rsidRPr="005D109F">
              <w:rPr>
                <w:rFonts w:asciiTheme="minorHAnsi" w:hAnsiTheme="minorHAnsi" w:cstheme="minorHAnsi"/>
                <w:b/>
                <w:bCs/>
                <w:color w:val="000000" w:themeColor="text1"/>
                <w:kern w:val="24"/>
                <w:sz w:val="18"/>
                <w:szCs w:val="24"/>
                <w:lang w:eastAsia="en-US"/>
              </w:rPr>
              <w:t>Note 3:</w:t>
            </w:r>
            <w:r w:rsidRPr="005D109F">
              <w:rPr>
                <w:rFonts w:asciiTheme="minorHAnsi" w:hAnsiTheme="minorHAnsi" w:cstheme="minorHAnsi"/>
                <w:b/>
                <w:bCs/>
                <w:color w:val="000000" w:themeColor="text1"/>
                <w:kern w:val="24"/>
                <w:sz w:val="18"/>
                <w:szCs w:val="24"/>
                <w:lang w:eastAsia="en-US"/>
              </w:rPr>
              <w:tab/>
              <w:t>Sub-frame#0 and #5 are not used for the corresponding requirement. The next subframe (i.e. sub-frame#1 or #6) shall be used for potential retransmissions.</w:t>
            </w:r>
          </w:p>
        </w:tc>
      </w:tr>
    </w:tbl>
    <w:p w:rsidR="005D109F" w:rsidRPr="007A4A1A" w:rsidRDefault="005D109F" w:rsidP="005D109F">
      <w:pPr>
        <w:pStyle w:val="ListParagraph"/>
        <w:ind w:left="360"/>
      </w:pPr>
    </w:p>
    <w:p w:rsidR="007A4A1A" w:rsidRPr="00925ED5" w:rsidRDefault="007A4A1A" w:rsidP="005D109F">
      <w:pPr>
        <w:pStyle w:val="ListParagraph"/>
        <w:numPr>
          <w:ilvl w:val="0"/>
          <w:numId w:val="24"/>
        </w:numPr>
      </w:pPr>
      <w:r w:rsidRPr="002D2DFE">
        <w:t>SNR point: Choose [</w:t>
      </w:r>
      <w:r w:rsidRPr="00925ED5">
        <w:t>28dB] and [29dB] for FDD and TDD respectively</w:t>
      </w:r>
    </w:p>
    <w:p w:rsidR="00F25FDF" w:rsidRDefault="00F25FDF" w:rsidP="005D109F"/>
    <w:p w:rsidR="007A4A1A" w:rsidRDefault="007A4A1A" w:rsidP="005D109F">
      <w:r>
        <w:t xml:space="preserve">The high SNR verifies CQI reporting for 1024QAM, but with the introduction of new CQI table the entries for other modulation have been modified. Hence we recommend having tests at a lower SNR targeting 64QAM. </w:t>
      </w:r>
    </w:p>
    <w:p w:rsidR="005D109F" w:rsidRPr="000D3CFB" w:rsidRDefault="005D109F" w:rsidP="005D109F">
      <w:pPr>
        <w:pStyle w:val="TH"/>
      </w:pPr>
    </w:p>
    <w:p w:rsidR="004A0F9E" w:rsidRDefault="004A0F9E" w:rsidP="004A0F9E">
      <w:pPr>
        <w:pStyle w:val="Caption"/>
        <w:keepNext/>
        <w:jc w:val="center"/>
      </w:pPr>
      <w:r>
        <w:t xml:space="preserve">Table </w:t>
      </w:r>
      <w:r w:rsidR="00556E16">
        <w:rPr>
          <w:noProof/>
        </w:rPr>
        <w:fldChar w:fldCharType="begin"/>
      </w:r>
      <w:r w:rsidR="00556E16">
        <w:rPr>
          <w:noProof/>
        </w:rPr>
        <w:instrText xml:space="preserve"> SEQ Table \* ARABIC </w:instrText>
      </w:r>
      <w:r w:rsidR="00556E16">
        <w:rPr>
          <w:noProof/>
        </w:rPr>
        <w:fldChar w:fldCharType="separate"/>
      </w:r>
      <w:r w:rsidR="0008120E">
        <w:rPr>
          <w:noProof/>
        </w:rPr>
        <w:t>1</w:t>
      </w:r>
      <w:r w:rsidR="00556E16">
        <w:rPr>
          <w:noProof/>
        </w:rPr>
        <w:fldChar w:fldCharType="end"/>
      </w:r>
      <w:r>
        <w:t>: CQI Table for 1024QAM</w:t>
      </w:r>
    </w:p>
    <w:tbl>
      <w:tblPr>
        <w:tblW w:w="0" w:type="auto"/>
        <w:jc w:val="center"/>
        <w:tblCellMar>
          <w:left w:w="0" w:type="dxa"/>
          <w:right w:w="0" w:type="dxa"/>
        </w:tblCellMar>
        <w:tblLook w:val="0000" w:firstRow="0" w:lastRow="0" w:firstColumn="0" w:lastColumn="0" w:noHBand="0" w:noVBand="0"/>
      </w:tblPr>
      <w:tblGrid>
        <w:gridCol w:w="1155"/>
        <w:gridCol w:w="1537"/>
        <w:gridCol w:w="1761"/>
        <w:gridCol w:w="1116"/>
      </w:tblGrid>
      <w:tr w:rsidR="005D109F" w:rsidRPr="000D3CFB" w:rsidTr="00EA4CC7">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5D109F" w:rsidRPr="000D3CFB" w:rsidRDefault="005D109F" w:rsidP="00EA4CC7">
            <w:pPr>
              <w:keepNext/>
              <w:keepLines/>
              <w:spacing w:after="0"/>
              <w:jc w:val="center"/>
              <w:rPr>
                <w:rFonts w:ascii="Arial" w:hAnsi="Arial"/>
                <w:b/>
                <w:sz w:val="18"/>
              </w:rPr>
            </w:pPr>
            <w:r w:rsidRPr="000D3CFB">
              <w:rPr>
                <w:rFonts w:ascii="Arial" w:hAnsi="Arial"/>
                <w:b/>
                <w:sz w:val="18"/>
              </w:rPr>
              <w:t>CQI index</w:t>
            </w:r>
          </w:p>
        </w:tc>
        <w:tc>
          <w:tcPr>
            <w:tcW w:w="15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D109F" w:rsidRPr="000D3CFB" w:rsidRDefault="005D109F" w:rsidP="00EA4CC7">
            <w:pPr>
              <w:keepNext/>
              <w:keepLines/>
              <w:spacing w:after="0"/>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D109F" w:rsidRDefault="005D109F" w:rsidP="00EA4CC7">
            <w:pPr>
              <w:keepNext/>
              <w:keepLines/>
              <w:spacing w:after="0"/>
              <w:jc w:val="center"/>
              <w:rPr>
                <w:rFonts w:ascii="Arial" w:hAnsi="Arial"/>
                <w:b/>
                <w:sz w:val="18"/>
              </w:rPr>
            </w:pPr>
            <w:r w:rsidRPr="000D3CFB">
              <w:rPr>
                <w:rFonts w:ascii="Arial" w:hAnsi="Arial"/>
                <w:b/>
                <w:sz w:val="18"/>
              </w:rPr>
              <w:t>code rate x 1024</w:t>
            </w:r>
          </w:p>
          <w:p w:rsidR="005D109F" w:rsidRPr="000D3CFB" w:rsidRDefault="005D109F" w:rsidP="00EA4CC7">
            <w:pPr>
              <w:keepNext/>
              <w:keepLines/>
              <w:spacing w:after="0"/>
              <w:jc w:val="center"/>
              <w:rPr>
                <w:rFonts w:ascii="Arial" w:hAnsi="Arial"/>
                <w:b/>
                <w:sz w:val="18"/>
              </w:rPr>
            </w:pPr>
            <w:r w:rsidRPr="000D3CFB">
              <w:rPr>
                <w:rFonts w:ascii="Arial" w:hAnsi="Arial"/>
                <w:b/>
                <w:sz w:val="18"/>
              </w:rPr>
              <w:t>x</w:t>
            </w:r>
            <w:r w:rsidRPr="000D3CFB">
              <w:rPr>
                <w:rFonts w:ascii="Arial" w:eastAsia="SimSun" w:hAnsi="Arial" w:hint="eastAsia"/>
                <w:b/>
                <w:sz w:val="18"/>
                <w:lang w:eastAsia="zh-CN"/>
              </w:rPr>
              <w:t xml:space="preserve"> </w:t>
            </w:r>
            <w:r>
              <w:rPr>
                <w:rFonts w:ascii="Bookman Old Style" w:hAnsi="Bookman Old Style"/>
                <w:noProof/>
                <w:position w:val="-14"/>
                <w:lang w:eastAsia="en-US"/>
              </w:rPr>
              <w:drawing>
                <wp:inline distT="0" distB="0" distL="0" distR="0" wp14:anchorId="7493D300" wp14:editId="6612A7A6">
                  <wp:extent cx="304800" cy="2590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4800" cy="259080"/>
                          </a:xfrm>
                          <a:prstGeom prst="rect">
                            <a:avLst/>
                          </a:prstGeom>
                          <a:noFill/>
                          <a:ln>
                            <a:noFill/>
                          </a:ln>
                        </pic:spPr>
                      </pic:pic>
                    </a:graphicData>
                  </a:graphic>
                </wp:inline>
              </w:drawing>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D109F" w:rsidRDefault="005D109F" w:rsidP="00EA4CC7">
            <w:pPr>
              <w:keepNext/>
              <w:keepLines/>
              <w:spacing w:after="0"/>
              <w:jc w:val="center"/>
              <w:rPr>
                <w:rFonts w:ascii="Arial" w:hAnsi="Arial"/>
                <w:b/>
                <w:sz w:val="18"/>
              </w:rPr>
            </w:pPr>
            <w:r w:rsidRPr="000D3CFB">
              <w:rPr>
                <w:rFonts w:ascii="Arial" w:hAnsi="Arial"/>
                <w:b/>
                <w:sz w:val="18"/>
              </w:rPr>
              <w:t>Efficiency</w:t>
            </w:r>
          </w:p>
          <w:p w:rsidR="005D109F" w:rsidRPr="000D3CFB" w:rsidRDefault="005D109F" w:rsidP="00EA4CC7">
            <w:pPr>
              <w:keepNext/>
              <w:keepLines/>
              <w:spacing w:after="0"/>
              <w:jc w:val="center"/>
              <w:rPr>
                <w:rFonts w:ascii="Arial" w:hAnsi="Arial"/>
                <w:b/>
                <w:sz w:val="18"/>
              </w:rPr>
            </w:pPr>
            <w:r w:rsidRPr="000D3CFB">
              <w:rPr>
                <w:rFonts w:ascii="Arial" w:hAnsi="Arial"/>
                <w:b/>
                <w:sz w:val="18"/>
              </w:rPr>
              <w:t>x</w:t>
            </w:r>
            <w:r w:rsidRPr="000D3CFB">
              <w:rPr>
                <w:rFonts w:ascii="Arial" w:hAnsi="Arial" w:hint="eastAsia"/>
                <w:b/>
                <w:sz w:val="18"/>
                <w:lang w:eastAsia="zh-CN"/>
              </w:rPr>
              <w:t xml:space="preserve"> </w:t>
            </w:r>
            <w:r>
              <w:rPr>
                <w:rFonts w:ascii="Bookman Old Style" w:hAnsi="Bookman Old Style"/>
                <w:noProof/>
                <w:position w:val="-14"/>
                <w:lang w:eastAsia="en-US"/>
              </w:rPr>
              <w:drawing>
                <wp:inline distT="0" distB="0" distL="0" distR="0" wp14:anchorId="74B686DC" wp14:editId="196093EB">
                  <wp:extent cx="304800" cy="2590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4800" cy="259080"/>
                          </a:xfrm>
                          <a:prstGeom prst="rect">
                            <a:avLst/>
                          </a:prstGeom>
                          <a:noFill/>
                          <a:ln>
                            <a:noFill/>
                          </a:ln>
                        </pic:spPr>
                      </pic:pic>
                    </a:graphicData>
                  </a:graphic>
                </wp:inline>
              </w:drawing>
            </w:r>
          </w:p>
        </w:tc>
      </w:tr>
      <w:tr w:rsidR="005D109F" w:rsidRPr="000D3CFB" w:rsidTr="00EA4CC7">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0</w:t>
            </w:r>
          </w:p>
        </w:tc>
        <w:tc>
          <w:tcPr>
            <w:tcW w:w="4414" w:type="dxa"/>
            <w:gridSpan w:val="3"/>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out of range</w:t>
            </w:r>
          </w:p>
        </w:tc>
      </w:tr>
      <w:tr w:rsidR="005D109F" w:rsidRPr="000D3CFB" w:rsidTr="00EA4CC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 xml:space="preserve">0.1523 </w:t>
            </w:r>
          </w:p>
        </w:tc>
      </w:tr>
      <w:tr w:rsidR="005D109F" w:rsidRPr="000D3CFB" w:rsidTr="00EA4CC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 xml:space="preserve">0.3770 </w:t>
            </w:r>
          </w:p>
        </w:tc>
      </w:tr>
      <w:tr w:rsidR="005D109F" w:rsidRPr="000D3CFB" w:rsidTr="00EA4CC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 xml:space="preserve">0.8770 </w:t>
            </w:r>
          </w:p>
        </w:tc>
      </w:tr>
      <w:tr w:rsidR="005D109F" w:rsidRPr="000D3CFB" w:rsidTr="00EA4CC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 xml:space="preserve">1.4766 </w:t>
            </w:r>
          </w:p>
        </w:tc>
      </w:tr>
      <w:tr w:rsidR="005D109F" w:rsidRPr="000D3CFB" w:rsidTr="00EA4CC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Pr>
                <w:rFonts w:ascii="Arial" w:hAnsi="Arial"/>
                <w:sz w:val="18"/>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2.4063</w:t>
            </w:r>
          </w:p>
        </w:tc>
      </w:tr>
      <w:tr w:rsidR="005D109F" w:rsidRPr="000D3CFB" w:rsidTr="00EA4CC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6</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Pr>
                <w:rFonts w:ascii="Arial" w:hAnsi="Arial"/>
                <w:sz w:val="18"/>
              </w:rPr>
              <w:t>567</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3.3223</w:t>
            </w:r>
          </w:p>
        </w:tc>
      </w:tr>
      <w:tr w:rsidR="005D109F" w:rsidRPr="000D3CFB" w:rsidTr="00EA4CC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7</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Pr>
                <w:rFonts w:ascii="Arial" w:hAnsi="Arial"/>
                <w:sz w:val="18"/>
              </w:rPr>
              <w:t>6</w:t>
            </w:r>
            <w:r w:rsidRPr="000D3CFB">
              <w:rPr>
                <w:rFonts w:ascii="Arial" w:hAnsi="Arial"/>
                <w:sz w:val="18"/>
              </w:rPr>
              <w:t>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3.9023</w:t>
            </w:r>
          </w:p>
        </w:tc>
      </w:tr>
      <w:tr w:rsidR="005D109F" w:rsidRPr="000D3CFB" w:rsidTr="00EA4CC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8</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Pr>
                <w:rFonts w:ascii="Arial" w:hAnsi="Arial"/>
                <w:sz w:val="18"/>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4.5234</w:t>
            </w:r>
          </w:p>
        </w:tc>
      </w:tr>
      <w:tr w:rsidR="005D109F" w:rsidRPr="000D3CFB" w:rsidTr="00EA4CC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9</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Pr>
                <w:rFonts w:ascii="Arial" w:hAnsi="Arial"/>
                <w:sz w:val="18"/>
              </w:rPr>
              <w:t>873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5.1152</w:t>
            </w:r>
          </w:p>
        </w:tc>
      </w:tr>
      <w:tr w:rsidR="005D109F" w:rsidRPr="000D3CFB" w:rsidTr="00EA4CC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10</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Pr>
                <w:rFonts w:ascii="Arial" w:hAnsi="Arial"/>
                <w:sz w:val="18"/>
              </w:rPr>
              <w:t>711</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5.5547</w:t>
            </w:r>
          </w:p>
        </w:tc>
      </w:tr>
      <w:tr w:rsidR="005D109F" w:rsidRPr="000D3CFB" w:rsidTr="00EA4CC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11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Pr>
                <w:rFonts w:ascii="Arial" w:hAnsi="Arial"/>
                <w:sz w:val="18"/>
              </w:rPr>
              <w:t>797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hint="eastAsia"/>
                <w:sz w:val="18"/>
                <w:lang w:eastAsia="zh-CN"/>
              </w:rPr>
              <w:t>6.2266</w:t>
            </w:r>
          </w:p>
        </w:tc>
      </w:tr>
      <w:tr w:rsidR="005D109F" w:rsidRPr="000D3CFB" w:rsidTr="00EA4CC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12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Pr>
                <w:rFonts w:ascii="Arial" w:hAnsi="Arial"/>
                <w:sz w:val="18"/>
              </w:rPr>
              <w:t>885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6.91</w:t>
            </w:r>
            <w:r w:rsidRPr="000D3CFB">
              <w:rPr>
                <w:rFonts w:ascii="Arial" w:hAnsi="Arial" w:hint="eastAsia"/>
                <w:sz w:val="18"/>
                <w:lang w:eastAsia="zh-CN"/>
              </w:rPr>
              <w:t>41</w:t>
            </w:r>
          </w:p>
        </w:tc>
      </w:tr>
      <w:tr w:rsidR="005D109F" w:rsidRPr="000D3CFB" w:rsidTr="00EA4CC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13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Pr>
                <w:rFonts w:ascii="Arial" w:hAnsi="Arial"/>
                <w:sz w:val="18"/>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lang w:eastAsia="zh-CN"/>
              </w:rPr>
            </w:pPr>
            <w:r w:rsidRPr="000D3CFB">
              <w:rPr>
                <w:rFonts w:ascii="Arial" w:hAnsi="Arial"/>
                <w:sz w:val="18"/>
              </w:rPr>
              <w:t>7.4063</w:t>
            </w:r>
          </w:p>
        </w:tc>
      </w:tr>
      <w:tr w:rsidR="005D109F" w:rsidRPr="000D3CFB" w:rsidTr="00EA4CC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14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Pr>
                <w:rFonts w:ascii="Arial" w:hAnsi="Arial"/>
                <w:sz w:val="18"/>
              </w:rPr>
              <w:t>1024</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Pr>
                <w:rFonts w:ascii="Arial" w:hAnsi="Arial"/>
                <w:sz w:val="18"/>
              </w:rPr>
              <w:t>853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lang w:eastAsia="zh-CN"/>
              </w:rPr>
            </w:pPr>
            <w:r>
              <w:rPr>
                <w:rFonts w:ascii="Arial" w:hAnsi="Arial"/>
                <w:sz w:val="18"/>
              </w:rPr>
              <w:t>8.3321</w:t>
            </w:r>
          </w:p>
        </w:tc>
      </w:tr>
      <w:tr w:rsidR="005D109F" w:rsidRPr="000D3CFB" w:rsidTr="00EA4CC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15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Pr>
                <w:rFonts w:ascii="Arial" w:hAnsi="Arial"/>
                <w:sz w:val="18"/>
              </w:rPr>
              <w:t>1024</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sidRPr="000D3CFB">
              <w:rPr>
                <w:rFonts w:ascii="Arial" w:hAnsi="Arial"/>
                <w:sz w:val="18"/>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D109F" w:rsidRPr="000D3CFB" w:rsidRDefault="005D109F" w:rsidP="00EA4CC7">
            <w:pPr>
              <w:keepNext/>
              <w:keepLines/>
              <w:spacing w:after="0"/>
              <w:jc w:val="center"/>
              <w:rPr>
                <w:rFonts w:ascii="Arial" w:hAnsi="Arial"/>
                <w:sz w:val="18"/>
              </w:rPr>
            </w:pPr>
            <w:r>
              <w:rPr>
                <w:rFonts w:ascii="Arial" w:hAnsi="Arial"/>
                <w:sz w:val="18"/>
              </w:rPr>
              <w:t>9.2578</w:t>
            </w:r>
          </w:p>
        </w:tc>
      </w:tr>
    </w:tbl>
    <w:p w:rsidR="005D109F" w:rsidRDefault="005D109F" w:rsidP="005D109F"/>
    <w:p w:rsidR="005D109F" w:rsidRPr="005D109F" w:rsidRDefault="005D109F" w:rsidP="005D109F">
      <w:r w:rsidRPr="005D109F">
        <w:t xml:space="preserve">CQI values 6-9 correspond to 64QAM. Based on the CQI reporting results shown in figure below, CQI corresponding to 64QAM are reported for SNR 10-16dB. </w:t>
      </w:r>
    </w:p>
    <w:p w:rsidR="005D109F" w:rsidRPr="005D109F" w:rsidRDefault="005D109F" w:rsidP="005D109F"/>
    <w:p w:rsidR="007A4A1A" w:rsidRDefault="007A4A1A" w:rsidP="005D109F"/>
    <w:p w:rsidR="005D109F" w:rsidRDefault="005D109F" w:rsidP="005D109F">
      <w:pPr>
        <w:keepNext/>
        <w:jc w:val="center"/>
      </w:pPr>
    </w:p>
    <w:p w:rsidR="00C00C48" w:rsidRDefault="00C00C48" w:rsidP="005D109F">
      <w:pPr>
        <w:keepNext/>
        <w:jc w:val="center"/>
      </w:pPr>
      <w:bookmarkStart w:id="0" w:name="_GoBack"/>
      <w:r>
        <w:rPr>
          <w:noProof/>
          <w:lang w:eastAsia="en-US"/>
        </w:rPr>
        <w:drawing>
          <wp:inline distT="0" distB="0" distL="0" distR="0" wp14:anchorId="22B1317D">
            <wp:extent cx="4773295" cy="293878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73295" cy="2938780"/>
                    </a:xfrm>
                    <a:prstGeom prst="rect">
                      <a:avLst/>
                    </a:prstGeom>
                    <a:noFill/>
                  </pic:spPr>
                </pic:pic>
              </a:graphicData>
            </a:graphic>
          </wp:inline>
        </w:drawing>
      </w:r>
      <w:bookmarkEnd w:id="0"/>
    </w:p>
    <w:p w:rsidR="005D109F" w:rsidRDefault="005D109F" w:rsidP="005D109F">
      <w:pPr>
        <w:pStyle w:val="Caption"/>
        <w:jc w:val="center"/>
      </w:pPr>
      <w:r>
        <w:t xml:space="preserve">Figure </w:t>
      </w:r>
      <w:r w:rsidR="00556E16">
        <w:rPr>
          <w:noProof/>
        </w:rPr>
        <w:fldChar w:fldCharType="begin"/>
      </w:r>
      <w:r w:rsidR="00556E16">
        <w:rPr>
          <w:noProof/>
        </w:rPr>
        <w:instrText xml:space="preserve"> SEQ Figure \* ARABIC </w:instrText>
      </w:r>
      <w:r w:rsidR="00556E16">
        <w:rPr>
          <w:noProof/>
        </w:rPr>
        <w:fldChar w:fldCharType="separate"/>
      </w:r>
      <w:r>
        <w:rPr>
          <w:noProof/>
        </w:rPr>
        <w:t>1</w:t>
      </w:r>
      <w:r w:rsidR="00556E16">
        <w:rPr>
          <w:noProof/>
        </w:rPr>
        <w:fldChar w:fldCharType="end"/>
      </w:r>
      <w:r>
        <w:t>: CQI Reporting with 1024QAM</w:t>
      </w:r>
    </w:p>
    <w:p w:rsidR="005D109F" w:rsidRDefault="005D109F" w:rsidP="005D109F"/>
    <w:p w:rsidR="005D109F" w:rsidRPr="005D109F" w:rsidRDefault="005D109F" w:rsidP="004A0F9E">
      <w:pPr>
        <w:spacing w:after="240"/>
        <w:rPr>
          <w:i/>
        </w:rPr>
      </w:pPr>
      <w:r w:rsidRPr="004A0F9E">
        <w:rPr>
          <w:b/>
          <w:i/>
        </w:rPr>
        <w:t>Observation #1</w:t>
      </w:r>
      <w:r w:rsidRPr="005D109F">
        <w:rPr>
          <w:i/>
        </w:rPr>
        <w:t xml:space="preserve">: With the new CQI table CQI corresponding to 64QAM is reported in SNR range of 10dB – 16dB. </w:t>
      </w:r>
    </w:p>
    <w:p w:rsidR="005D109F" w:rsidRDefault="005D109F" w:rsidP="005D109F">
      <w:r>
        <w:t>We recommend choosing SNR 13,14dB as the lower SNR range for 1024QAM CQI reporting test</w:t>
      </w:r>
      <w:r w:rsidR="004A0F9E">
        <w:t>.</w:t>
      </w:r>
    </w:p>
    <w:p w:rsidR="004A0F9E" w:rsidRPr="005D109F" w:rsidRDefault="004A0F9E" w:rsidP="004A0F9E">
      <w:pPr>
        <w:spacing w:after="240"/>
        <w:rPr>
          <w:i/>
        </w:rPr>
      </w:pPr>
      <w:r>
        <w:rPr>
          <w:b/>
          <w:i/>
        </w:rPr>
        <w:t>Proposal</w:t>
      </w:r>
      <w:r w:rsidRPr="004A0F9E">
        <w:rPr>
          <w:b/>
          <w:i/>
        </w:rPr>
        <w:t xml:space="preserve"> #1</w:t>
      </w:r>
      <w:r w:rsidRPr="005D109F">
        <w:rPr>
          <w:i/>
        </w:rPr>
        <w:t xml:space="preserve">: </w:t>
      </w:r>
      <w:r>
        <w:rPr>
          <w:i/>
        </w:rPr>
        <w:t>Choose SNR of 13dB, 14dB as lower SNR point for CQI reporting test with 1024QAM</w:t>
      </w:r>
      <w:r w:rsidRPr="005D109F">
        <w:rPr>
          <w:i/>
        </w:rPr>
        <w:t xml:space="preserve"> </w:t>
      </w:r>
    </w:p>
    <w:p w:rsidR="004A0F9E" w:rsidRDefault="004A0F9E" w:rsidP="005D109F">
      <w:r>
        <w:t xml:space="preserve">Based on results in Figure 1, CQI values corresponding to 1024QAM are reported &gt;= 27dB SNR. Very high SNR might be susceptible to </w:t>
      </w:r>
      <w:proofErr w:type="spellStart"/>
      <w:r>
        <w:t>TxEVM</w:t>
      </w:r>
      <w:proofErr w:type="spellEnd"/>
      <w:r>
        <w:t xml:space="preserve"> and hence not suitable for test case. Whereas with a low SNR we might have the risk of not reporting 1024QAM CQI. Based on these observations, we recommend choosing SNR of 29dB and 30dB as the higher SNR test points for 1024QAM CQI reporting test. </w:t>
      </w:r>
    </w:p>
    <w:p w:rsidR="004A0F9E" w:rsidRPr="005D109F" w:rsidRDefault="004A0F9E" w:rsidP="004A0F9E">
      <w:pPr>
        <w:spacing w:after="240"/>
        <w:rPr>
          <w:i/>
        </w:rPr>
      </w:pPr>
      <w:r>
        <w:rPr>
          <w:b/>
          <w:i/>
        </w:rPr>
        <w:t>Proposal</w:t>
      </w:r>
      <w:r w:rsidRPr="004A0F9E">
        <w:rPr>
          <w:b/>
          <w:i/>
        </w:rPr>
        <w:t xml:space="preserve"> #</w:t>
      </w:r>
      <w:r>
        <w:rPr>
          <w:b/>
          <w:i/>
        </w:rPr>
        <w:t>2</w:t>
      </w:r>
      <w:r w:rsidRPr="005D109F">
        <w:rPr>
          <w:i/>
        </w:rPr>
        <w:t xml:space="preserve">: </w:t>
      </w:r>
      <w:r>
        <w:rPr>
          <w:i/>
        </w:rPr>
        <w:t>Choose SNR of 29dB, 30dB as higher SNR point for CQI reporting test with 1024QAM</w:t>
      </w:r>
      <w:r w:rsidRPr="005D109F">
        <w:rPr>
          <w:i/>
        </w:rPr>
        <w:t xml:space="preserve"> </w:t>
      </w:r>
    </w:p>
    <w:p w:rsidR="004A0F9E" w:rsidRDefault="0008120E" w:rsidP="005D109F">
      <w:r>
        <w:t>For the proposed SNR levels, we observe the following results:</w:t>
      </w:r>
    </w:p>
    <w:p w:rsidR="0008120E" w:rsidRDefault="0008120E" w:rsidP="0008120E">
      <w:pPr>
        <w:pStyle w:val="Caption"/>
        <w:keepNext/>
        <w:jc w:val="center"/>
      </w:pPr>
      <w:r>
        <w:t xml:space="preserve">Table </w:t>
      </w:r>
      <w:r w:rsidR="00556E16">
        <w:rPr>
          <w:noProof/>
        </w:rPr>
        <w:fldChar w:fldCharType="begin"/>
      </w:r>
      <w:r w:rsidR="00556E16">
        <w:rPr>
          <w:noProof/>
        </w:rPr>
        <w:instrText xml:space="preserve"> SEQ Table \* ARABIC </w:instrText>
      </w:r>
      <w:r w:rsidR="00556E16">
        <w:rPr>
          <w:noProof/>
        </w:rPr>
        <w:fldChar w:fldCharType="separate"/>
      </w:r>
      <w:r>
        <w:rPr>
          <w:noProof/>
        </w:rPr>
        <w:t>2</w:t>
      </w:r>
      <w:r w:rsidR="00556E16">
        <w:rPr>
          <w:noProof/>
        </w:rPr>
        <w:fldChar w:fldCharType="end"/>
      </w:r>
      <w:r>
        <w:t>: CQI Reporting Test results with 1024QAM</w:t>
      </w:r>
    </w:p>
    <w:tbl>
      <w:tblPr>
        <w:tblW w:w="6886" w:type="dxa"/>
        <w:jc w:val="center"/>
        <w:tblLook w:val="04A0" w:firstRow="1" w:lastRow="0" w:firstColumn="1" w:lastColumn="0" w:noHBand="0" w:noVBand="1"/>
      </w:tblPr>
      <w:tblGrid>
        <w:gridCol w:w="1126"/>
        <w:gridCol w:w="960"/>
        <w:gridCol w:w="960"/>
        <w:gridCol w:w="960"/>
        <w:gridCol w:w="960"/>
        <w:gridCol w:w="960"/>
        <w:gridCol w:w="960"/>
      </w:tblGrid>
      <w:tr w:rsidR="0008120E" w:rsidRPr="0008120E" w:rsidTr="0008120E">
        <w:trPr>
          <w:trHeight w:val="600"/>
          <w:jc w:val="center"/>
        </w:trPr>
        <w:tc>
          <w:tcPr>
            <w:tcW w:w="1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08120E" w:rsidRPr="0008120E" w:rsidRDefault="0008120E" w:rsidP="0008120E">
            <w:pPr>
              <w:spacing w:after="0"/>
              <w:jc w:val="center"/>
              <w:rPr>
                <w:rFonts w:ascii="Calibri" w:eastAsia="Times New Roman" w:hAnsi="Calibri" w:cs="Calibri"/>
                <w:b/>
                <w:bCs/>
                <w:color w:val="000000"/>
                <w:sz w:val="22"/>
                <w:szCs w:val="22"/>
                <w:lang w:eastAsia="en-US"/>
              </w:rPr>
            </w:pPr>
            <w:r w:rsidRPr="0008120E">
              <w:rPr>
                <w:rFonts w:ascii="Calibri" w:eastAsia="Times New Roman" w:hAnsi="Calibri" w:cs="Calibri"/>
                <w:b/>
                <w:bCs/>
                <w:color w:val="000000"/>
                <w:sz w:val="22"/>
                <w:szCs w:val="22"/>
                <w:lang w:eastAsia="en-US"/>
              </w:rPr>
              <w:t>SNR</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08120E" w:rsidRPr="0008120E" w:rsidRDefault="0008120E" w:rsidP="0008120E">
            <w:pPr>
              <w:spacing w:after="0"/>
              <w:jc w:val="center"/>
              <w:rPr>
                <w:rFonts w:ascii="Calibri" w:eastAsia="Times New Roman" w:hAnsi="Calibri" w:cs="Calibri"/>
                <w:b/>
                <w:bCs/>
                <w:color w:val="000000"/>
                <w:sz w:val="22"/>
                <w:szCs w:val="22"/>
                <w:lang w:eastAsia="en-US"/>
              </w:rPr>
            </w:pPr>
            <w:r w:rsidRPr="0008120E">
              <w:rPr>
                <w:rFonts w:ascii="Calibri" w:eastAsia="Times New Roman" w:hAnsi="Calibri" w:cs="Calibri"/>
                <w:b/>
                <w:bCs/>
                <w:color w:val="000000"/>
                <w:sz w:val="22"/>
                <w:szCs w:val="22"/>
                <w:lang w:eastAsia="en-US"/>
              </w:rPr>
              <w:t>Med CQI</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08120E" w:rsidRPr="0008120E" w:rsidRDefault="0008120E" w:rsidP="0008120E">
            <w:pPr>
              <w:spacing w:after="0"/>
              <w:jc w:val="center"/>
              <w:rPr>
                <w:rFonts w:ascii="Calibri" w:eastAsia="Times New Roman" w:hAnsi="Calibri" w:cs="Calibri"/>
                <w:b/>
                <w:bCs/>
                <w:color w:val="000000"/>
                <w:sz w:val="22"/>
                <w:szCs w:val="22"/>
                <w:lang w:eastAsia="en-US"/>
              </w:rPr>
            </w:pPr>
            <w:r w:rsidRPr="0008120E">
              <w:rPr>
                <w:rFonts w:ascii="Calibri" w:eastAsia="Times New Roman" w:hAnsi="Calibri" w:cs="Calibri"/>
                <w:b/>
                <w:bCs/>
                <w:color w:val="000000"/>
                <w:sz w:val="22"/>
                <w:szCs w:val="22"/>
                <w:lang w:eastAsia="en-US"/>
              </w:rPr>
              <w:t>MCS for Med CQI</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08120E" w:rsidRPr="0008120E" w:rsidRDefault="0008120E" w:rsidP="0008120E">
            <w:pPr>
              <w:spacing w:after="0"/>
              <w:jc w:val="center"/>
              <w:rPr>
                <w:rFonts w:ascii="Calibri" w:eastAsia="Times New Roman" w:hAnsi="Calibri" w:cs="Calibri"/>
                <w:b/>
                <w:bCs/>
                <w:color w:val="000000"/>
                <w:sz w:val="22"/>
                <w:szCs w:val="22"/>
                <w:lang w:eastAsia="en-US"/>
              </w:rPr>
            </w:pPr>
            <w:r w:rsidRPr="0008120E">
              <w:rPr>
                <w:rFonts w:ascii="Calibri" w:eastAsia="Times New Roman" w:hAnsi="Calibri" w:cs="Calibri"/>
                <w:b/>
                <w:bCs/>
                <w:color w:val="000000"/>
                <w:sz w:val="22"/>
                <w:szCs w:val="22"/>
                <w:lang w:eastAsia="en-US"/>
              </w:rPr>
              <w:t>BLER @ Med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08120E" w:rsidRPr="0008120E" w:rsidRDefault="0008120E" w:rsidP="0008120E">
            <w:pPr>
              <w:spacing w:after="0"/>
              <w:jc w:val="center"/>
              <w:rPr>
                <w:rFonts w:ascii="Calibri" w:eastAsia="Times New Roman" w:hAnsi="Calibri" w:cs="Calibri"/>
                <w:b/>
                <w:bCs/>
                <w:color w:val="000000"/>
                <w:sz w:val="22"/>
                <w:szCs w:val="22"/>
                <w:lang w:eastAsia="en-US"/>
              </w:rPr>
            </w:pPr>
            <w:r w:rsidRPr="0008120E">
              <w:rPr>
                <w:rFonts w:ascii="Calibri" w:eastAsia="Times New Roman" w:hAnsi="Calibri" w:cs="Calibri"/>
                <w:b/>
                <w:bCs/>
                <w:color w:val="000000"/>
                <w:sz w:val="22"/>
                <w:szCs w:val="22"/>
                <w:lang w:eastAsia="en-US"/>
              </w:rPr>
              <w:t>BLER @ Med-1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08120E" w:rsidRPr="0008120E" w:rsidRDefault="0008120E" w:rsidP="0008120E">
            <w:pPr>
              <w:spacing w:after="0"/>
              <w:jc w:val="center"/>
              <w:rPr>
                <w:rFonts w:ascii="Calibri" w:eastAsia="Times New Roman" w:hAnsi="Calibri" w:cs="Calibri"/>
                <w:b/>
                <w:bCs/>
                <w:color w:val="000000"/>
                <w:sz w:val="22"/>
                <w:szCs w:val="22"/>
                <w:lang w:eastAsia="en-US"/>
              </w:rPr>
            </w:pPr>
            <w:r w:rsidRPr="0008120E">
              <w:rPr>
                <w:rFonts w:ascii="Calibri" w:eastAsia="Times New Roman" w:hAnsi="Calibri" w:cs="Calibri"/>
                <w:b/>
                <w:bCs/>
                <w:color w:val="000000"/>
                <w:sz w:val="22"/>
                <w:szCs w:val="22"/>
                <w:lang w:eastAsia="en-US"/>
              </w:rPr>
              <w:t>BLER @ Med+1</w:t>
            </w:r>
          </w:p>
        </w:tc>
      </w:tr>
      <w:tr w:rsidR="0008120E" w:rsidRPr="0008120E" w:rsidTr="0008120E">
        <w:trPr>
          <w:trHeight w:val="300"/>
          <w:jc w:val="center"/>
        </w:trPr>
        <w:tc>
          <w:tcPr>
            <w:tcW w:w="11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64QAM</w:t>
            </w:r>
          </w:p>
        </w:tc>
        <w:tc>
          <w:tcPr>
            <w:tcW w:w="960" w:type="dxa"/>
            <w:tcBorders>
              <w:top w:val="nil"/>
              <w:left w:val="nil"/>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13</w:t>
            </w:r>
          </w:p>
        </w:tc>
        <w:tc>
          <w:tcPr>
            <w:tcW w:w="960" w:type="dxa"/>
            <w:tcBorders>
              <w:top w:val="nil"/>
              <w:left w:val="nil"/>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8</w:t>
            </w:r>
          </w:p>
        </w:tc>
        <w:tc>
          <w:tcPr>
            <w:tcW w:w="960" w:type="dxa"/>
            <w:tcBorders>
              <w:top w:val="nil"/>
              <w:left w:val="nil"/>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13</w:t>
            </w:r>
          </w:p>
        </w:tc>
        <w:tc>
          <w:tcPr>
            <w:tcW w:w="960" w:type="dxa"/>
            <w:tcBorders>
              <w:top w:val="nil"/>
              <w:left w:val="nil"/>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0.00125</w:t>
            </w:r>
          </w:p>
        </w:tc>
        <w:tc>
          <w:tcPr>
            <w:tcW w:w="960" w:type="dxa"/>
            <w:tcBorders>
              <w:top w:val="nil"/>
              <w:left w:val="nil"/>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0</w:t>
            </w:r>
          </w:p>
        </w:tc>
        <w:tc>
          <w:tcPr>
            <w:tcW w:w="960" w:type="dxa"/>
            <w:tcBorders>
              <w:top w:val="nil"/>
              <w:left w:val="nil"/>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1</w:t>
            </w:r>
          </w:p>
        </w:tc>
      </w:tr>
      <w:tr w:rsidR="0008120E" w:rsidRPr="0008120E" w:rsidTr="0008120E">
        <w:trPr>
          <w:trHeight w:val="300"/>
          <w:jc w:val="center"/>
        </w:trPr>
        <w:tc>
          <w:tcPr>
            <w:tcW w:w="1126" w:type="dxa"/>
            <w:vMerge/>
            <w:tcBorders>
              <w:top w:val="nil"/>
              <w:left w:val="single" w:sz="4" w:space="0" w:color="auto"/>
              <w:bottom w:val="single" w:sz="4" w:space="0" w:color="000000"/>
              <w:right w:val="single" w:sz="4" w:space="0" w:color="auto"/>
            </w:tcBorders>
            <w:vAlign w:val="center"/>
            <w:hideMark/>
          </w:tcPr>
          <w:p w:rsidR="0008120E" w:rsidRPr="0008120E" w:rsidRDefault="0008120E" w:rsidP="0008120E">
            <w:pPr>
              <w:spacing w:after="0"/>
              <w:jc w:val="left"/>
              <w:rPr>
                <w:rFonts w:ascii="Calibri" w:eastAsia="Times New Roman" w:hAnsi="Calibri" w:cs="Calibri"/>
                <w:color w:val="000000"/>
                <w:sz w:val="22"/>
                <w:szCs w:val="22"/>
                <w:lang w:eastAsia="en-US"/>
              </w:rPr>
            </w:pPr>
          </w:p>
        </w:tc>
        <w:tc>
          <w:tcPr>
            <w:tcW w:w="960" w:type="dxa"/>
            <w:tcBorders>
              <w:top w:val="nil"/>
              <w:left w:val="nil"/>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14</w:t>
            </w:r>
          </w:p>
        </w:tc>
        <w:tc>
          <w:tcPr>
            <w:tcW w:w="960" w:type="dxa"/>
            <w:tcBorders>
              <w:top w:val="nil"/>
              <w:left w:val="nil"/>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8</w:t>
            </w:r>
          </w:p>
        </w:tc>
        <w:tc>
          <w:tcPr>
            <w:tcW w:w="960" w:type="dxa"/>
            <w:tcBorders>
              <w:top w:val="nil"/>
              <w:left w:val="nil"/>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13</w:t>
            </w:r>
          </w:p>
        </w:tc>
        <w:tc>
          <w:tcPr>
            <w:tcW w:w="960" w:type="dxa"/>
            <w:tcBorders>
              <w:top w:val="nil"/>
              <w:left w:val="nil"/>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0</w:t>
            </w:r>
          </w:p>
        </w:tc>
        <w:tc>
          <w:tcPr>
            <w:tcW w:w="960" w:type="dxa"/>
            <w:tcBorders>
              <w:top w:val="nil"/>
              <w:left w:val="nil"/>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0</w:t>
            </w:r>
          </w:p>
        </w:tc>
        <w:tc>
          <w:tcPr>
            <w:tcW w:w="960" w:type="dxa"/>
            <w:tcBorders>
              <w:top w:val="nil"/>
              <w:left w:val="nil"/>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1</w:t>
            </w:r>
          </w:p>
        </w:tc>
      </w:tr>
      <w:tr w:rsidR="0008120E" w:rsidRPr="0008120E" w:rsidTr="0008120E">
        <w:trPr>
          <w:trHeight w:val="300"/>
          <w:jc w:val="center"/>
        </w:trPr>
        <w:tc>
          <w:tcPr>
            <w:tcW w:w="1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1024QAM</w:t>
            </w:r>
          </w:p>
        </w:tc>
        <w:tc>
          <w:tcPr>
            <w:tcW w:w="960" w:type="dxa"/>
            <w:tcBorders>
              <w:top w:val="nil"/>
              <w:left w:val="nil"/>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29</w:t>
            </w:r>
          </w:p>
        </w:tc>
        <w:tc>
          <w:tcPr>
            <w:tcW w:w="960" w:type="dxa"/>
            <w:tcBorders>
              <w:top w:val="nil"/>
              <w:left w:val="nil"/>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14</w:t>
            </w:r>
          </w:p>
        </w:tc>
        <w:tc>
          <w:tcPr>
            <w:tcW w:w="960" w:type="dxa"/>
            <w:tcBorders>
              <w:top w:val="nil"/>
              <w:left w:val="nil"/>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23</w:t>
            </w:r>
          </w:p>
        </w:tc>
        <w:tc>
          <w:tcPr>
            <w:tcW w:w="960" w:type="dxa"/>
            <w:tcBorders>
              <w:top w:val="nil"/>
              <w:left w:val="nil"/>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0</w:t>
            </w:r>
          </w:p>
        </w:tc>
        <w:tc>
          <w:tcPr>
            <w:tcW w:w="960" w:type="dxa"/>
            <w:tcBorders>
              <w:top w:val="nil"/>
              <w:left w:val="nil"/>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0</w:t>
            </w:r>
          </w:p>
        </w:tc>
        <w:tc>
          <w:tcPr>
            <w:tcW w:w="960" w:type="dxa"/>
            <w:tcBorders>
              <w:top w:val="nil"/>
              <w:left w:val="nil"/>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1</w:t>
            </w:r>
          </w:p>
        </w:tc>
      </w:tr>
      <w:tr w:rsidR="0008120E" w:rsidRPr="0008120E" w:rsidTr="0008120E">
        <w:trPr>
          <w:trHeight w:val="300"/>
          <w:jc w:val="center"/>
        </w:trPr>
        <w:tc>
          <w:tcPr>
            <w:tcW w:w="1126" w:type="dxa"/>
            <w:vMerge/>
            <w:tcBorders>
              <w:top w:val="nil"/>
              <w:left w:val="single" w:sz="4" w:space="0" w:color="auto"/>
              <w:bottom w:val="single" w:sz="4" w:space="0" w:color="auto"/>
              <w:right w:val="single" w:sz="4" w:space="0" w:color="auto"/>
            </w:tcBorders>
            <w:vAlign w:val="center"/>
            <w:hideMark/>
          </w:tcPr>
          <w:p w:rsidR="0008120E" w:rsidRPr="0008120E" w:rsidRDefault="0008120E" w:rsidP="0008120E">
            <w:pPr>
              <w:spacing w:after="0"/>
              <w:jc w:val="left"/>
              <w:rPr>
                <w:rFonts w:ascii="Calibri" w:eastAsia="Times New Roman" w:hAnsi="Calibri" w:cs="Calibri"/>
                <w:color w:val="000000"/>
                <w:sz w:val="22"/>
                <w:szCs w:val="22"/>
                <w:lang w:eastAsia="en-US"/>
              </w:rPr>
            </w:pPr>
          </w:p>
        </w:tc>
        <w:tc>
          <w:tcPr>
            <w:tcW w:w="960" w:type="dxa"/>
            <w:tcBorders>
              <w:top w:val="nil"/>
              <w:left w:val="nil"/>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30</w:t>
            </w:r>
          </w:p>
        </w:tc>
        <w:tc>
          <w:tcPr>
            <w:tcW w:w="960" w:type="dxa"/>
            <w:tcBorders>
              <w:top w:val="nil"/>
              <w:left w:val="nil"/>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14</w:t>
            </w:r>
          </w:p>
        </w:tc>
        <w:tc>
          <w:tcPr>
            <w:tcW w:w="960" w:type="dxa"/>
            <w:tcBorders>
              <w:top w:val="nil"/>
              <w:left w:val="nil"/>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23</w:t>
            </w:r>
          </w:p>
        </w:tc>
        <w:tc>
          <w:tcPr>
            <w:tcW w:w="960" w:type="dxa"/>
            <w:tcBorders>
              <w:top w:val="nil"/>
              <w:left w:val="nil"/>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0</w:t>
            </w:r>
          </w:p>
        </w:tc>
        <w:tc>
          <w:tcPr>
            <w:tcW w:w="960" w:type="dxa"/>
            <w:tcBorders>
              <w:top w:val="nil"/>
              <w:left w:val="nil"/>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0</w:t>
            </w:r>
          </w:p>
        </w:tc>
        <w:tc>
          <w:tcPr>
            <w:tcW w:w="960" w:type="dxa"/>
            <w:tcBorders>
              <w:top w:val="nil"/>
              <w:left w:val="nil"/>
              <w:bottom w:val="single" w:sz="4" w:space="0" w:color="auto"/>
              <w:right w:val="single" w:sz="4" w:space="0" w:color="auto"/>
            </w:tcBorders>
            <w:shd w:val="clear" w:color="auto" w:fill="auto"/>
            <w:noWrap/>
            <w:vAlign w:val="center"/>
            <w:hideMark/>
          </w:tcPr>
          <w:p w:rsidR="0008120E" w:rsidRPr="0008120E" w:rsidRDefault="0008120E" w:rsidP="0008120E">
            <w:pPr>
              <w:spacing w:after="0"/>
              <w:jc w:val="center"/>
              <w:rPr>
                <w:rFonts w:ascii="Calibri" w:eastAsia="Times New Roman" w:hAnsi="Calibri" w:cs="Calibri"/>
                <w:color w:val="000000"/>
                <w:sz w:val="22"/>
                <w:szCs w:val="22"/>
                <w:lang w:eastAsia="en-US"/>
              </w:rPr>
            </w:pPr>
            <w:r w:rsidRPr="0008120E">
              <w:rPr>
                <w:rFonts w:ascii="Calibri" w:eastAsia="Times New Roman" w:hAnsi="Calibri" w:cs="Calibri"/>
                <w:color w:val="000000"/>
                <w:sz w:val="22"/>
                <w:szCs w:val="22"/>
                <w:lang w:eastAsia="en-US"/>
              </w:rPr>
              <w:t>0.83</w:t>
            </w:r>
          </w:p>
        </w:tc>
      </w:tr>
    </w:tbl>
    <w:p w:rsidR="0008120E" w:rsidRDefault="0008120E" w:rsidP="005D109F"/>
    <w:p w:rsidR="00F25FDF" w:rsidRDefault="00F25FDF" w:rsidP="00F25FDF">
      <w:pPr>
        <w:pStyle w:val="Heading1"/>
        <w:numPr>
          <w:ilvl w:val="0"/>
          <w:numId w:val="22"/>
        </w:numPr>
        <w:overflowPunct/>
        <w:autoSpaceDE/>
        <w:autoSpaceDN/>
        <w:adjustRightInd/>
        <w:textAlignment w:val="auto"/>
        <w:rPr>
          <w:lang w:val="en-US"/>
        </w:rPr>
      </w:pPr>
      <w:r>
        <w:rPr>
          <w:lang w:val="en-US"/>
        </w:rPr>
        <w:lastRenderedPageBreak/>
        <w:t>Conclusion</w:t>
      </w:r>
    </w:p>
    <w:p w:rsidR="00F25FDF" w:rsidRDefault="00F25FDF" w:rsidP="005D109F">
      <w:r>
        <w:t>In this paper</w:t>
      </w:r>
      <w:r w:rsidR="004A0F9E">
        <w:t xml:space="preserve"> we present our views on CQI reporting tests with 1024QAM</w:t>
      </w:r>
      <w:r w:rsidR="0008120E">
        <w:t xml:space="preserve"> and have the following </w:t>
      </w:r>
      <w:r w:rsidR="0026128F">
        <w:t>observations</w:t>
      </w:r>
      <w:r w:rsidR="0008120E">
        <w:t xml:space="preserve"> and proposals:</w:t>
      </w:r>
    </w:p>
    <w:p w:rsidR="0008120E" w:rsidRPr="005D109F" w:rsidRDefault="0008120E" w:rsidP="0008120E">
      <w:pPr>
        <w:spacing w:after="240"/>
        <w:rPr>
          <w:i/>
        </w:rPr>
      </w:pPr>
      <w:r w:rsidRPr="004A0F9E">
        <w:rPr>
          <w:b/>
          <w:i/>
        </w:rPr>
        <w:t>Observation #1</w:t>
      </w:r>
      <w:r w:rsidRPr="005D109F">
        <w:rPr>
          <w:i/>
        </w:rPr>
        <w:t xml:space="preserve">: With the new CQI table CQI corresponding to 64QAM is reported in SNR range of 10dB – 16dB. </w:t>
      </w:r>
    </w:p>
    <w:p w:rsidR="0008120E" w:rsidRPr="005D109F" w:rsidRDefault="0008120E" w:rsidP="0008120E">
      <w:pPr>
        <w:spacing w:after="240"/>
        <w:rPr>
          <w:i/>
        </w:rPr>
      </w:pPr>
      <w:r>
        <w:rPr>
          <w:b/>
          <w:i/>
        </w:rPr>
        <w:t>Proposal</w:t>
      </w:r>
      <w:r w:rsidRPr="004A0F9E">
        <w:rPr>
          <w:b/>
          <w:i/>
        </w:rPr>
        <w:t xml:space="preserve"> #1</w:t>
      </w:r>
      <w:r w:rsidRPr="005D109F">
        <w:rPr>
          <w:i/>
        </w:rPr>
        <w:t xml:space="preserve">: </w:t>
      </w:r>
      <w:r>
        <w:rPr>
          <w:i/>
        </w:rPr>
        <w:t>Choose SNR of 13dB, 14dB as lower SNR point for CQI reporting test with 1024QAM</w:t>
      </w:r>
      <w:r w:rsidRPr="005D109F">
        <w:rPr>
          <w:i/>
        </w:rPr>
        <w:t xml:space="preserve"> </w:t>
      </w:r>
    </w:p>
    <w:p w:rsidR="0008120E" w:rsidRPr="005D109F" w:rsidRDefault="0008120E" w:rsidP="0008120E">
      <w:pPr>
        <w:spacing w:after="240"/>
        <w:rPr>
          <w:i/>
        </w:rPr>
      </w:pPr>
      <w:r>
        <w:rPr>
          <w:b/>
          <w:i/>
        </w:rPr>
        <w:t>Proposal</w:t>
      </w:r>
      <w:r w:rsidRPr="004A0F9E">
        <w:rPr>
          <w:b/>
          <w:i/>
        </w:rPr>
        <w:t xml:space="preserve"> #</w:t>
      </w:r>
      <w:r>
        <w:rPr>
          <w:b/>
          <w:i/>
        </w:rPr>
        <w:t>2</w:t>
      </w:r>
      <w:r w:rsidRPr="005D109F">
        <w:rPr>
          <w:i/>
        </w:rPr>
        <w:t xml:space="preserve">: </w:t>
      </w:r>
      <w:r>
        <w:rPr>
          <w:i/>
        </w:rPr>
        <w:t>Choose SNR of 29dB, 30dB as higher SNR point for CQI reporting test with 1024QAM</w:t>
      </w:r>
      <w:r w:rsidRPr="005D109F">
        <w:rPr>
          <w:i/>
        </w:rPr>
        <w:t xml:space="preserve"> </w:t>
      </w:r>
    </w:p>
    <w:p w:rsidR="00F25FDF" w:rsidRDefault="00F25FDF" w:rsidP="005D109F"/>
    <w:p w:rsidR="00F25FDF" w:rsidRDefault="00F25FDF" w:rsidP="00F25FDF">
      <w:pPr>
        <w:pStyle w:val="Heading1"/>
        <w:numPr>
          <w:ilvl w:val="0"/>
          <w:numId w:val="22"/>
        </w:numPr>
        <w:overflowPunct/>
        <w:autoSpaceDE/>
        <w:autoSpaceDN/>
        <w:adjustRightInd/>
        <w:textAlignment w:val="auto"/>
        <w:rPr>
          <w:lang w:val="en-US"/>
        </w:rPr>
      </w:pPr>
      <w:r>
        <w:rPr>
          <w:lang w:val="en-US"/>
        </w:rPr>
        <w:t>Reference</w:t>
      </w:r>
    </w:p>
    <w:p w:rsidR="00F25FDF" w:rsidRDefault="002607EA" w:rsidP="002607EA">
      <w:pPr>
        <w:pStyle w:val="ListParagraph"/>
        <w:numPr>
          <w:ilvl w:val="0"/>
          <w:numId w:val="23"/>
        </w:numPr>
      </w:pPr>
      <w:r>
        <w:t xml:space="preserve"> </w:t>
      </w:r>
      <w:r w:rsidR="00A34935" w:rsidRPr="00A34935">
        <w:t>R4-1814231, “Way forward on demodulation and CSI requirements for high cap</w:t>
      </w:r>
      <w:r>
        <w:t>acity stationary wireless link a</w:t>
      </w:r>
      <w:r w:rsidR="00A34935" w:rsidRPr="00A34935">
        <w:t xml:space="preserve">nd 1024QAM”, Huawei, </w:t>
      </w:r>
      <w:proofErr w:type="spellStart"/>
      <w:r w:rsidR="00A34935" w:rsidRPr="00A34935">
        <w:t>HiSilicon</w:t>
      </w:r>
      <w:proofErr w:type="spellEnd"/>
    </w:p>
    <w:p w:rsidR="00F25FDF" w:rsidRPr="00F25FDF" w:rsidRDefault="00F25FDF" w:rsidP="005D109F"/>
    <w:p w:rsidR="00F25FDF" w:rsidRPr="00F25FDF" w:rsidRDefault="00F25FDF" w:rsidP="005D109F"/>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50F217B"/>
    <w:multiLevelType w:val="hybridMultilevel"/>
    <w:tmpl w:val="4FF84DD6"/>
    <w:lvl w:ilvl="0" w:tplc="7A1C1A74">
      <w:start w:val="1"/>
      <w:numFmt w:val="bullet"/>
      <w:lvlText w:val="•"/>
      <w:lvlJc w:val="left"/>
      <w:pPr>
        <w:tabs>
          <w:tab w:val="num" w:pos="360"/>
        </w:tabs>
        <w:ind w:left="360" w:hanging="360"/>
      </w:pPr>
      <w:rPr>
        <w:rFonts w:ascii="Arial" w:hAnsi="Arial" w:hint="default"/>
      </w:rPr>
    </w:lvl>
    <w:lvl w:ilvl="1" w:tplc="45F89AB0">
      <w:start w:val="270"/>
      <w:numFmt w:val="bullet"/>
      <w:lvlText w:val="-"/>
      <w:lvlJc w:val="left"/>
      <w:pPr>
        <w:tabs>
          <w:tab w:val="num" w:pos="1080"/>
        </w:tabs>
        <w:ind w:left="1080" w:hanging="360"/>
      </w:pPr>
      <w:rPr>
        <w:rFonts w:ascii="Times New Roman" w:hAnsi="Times New Roman" w:hint="default"/>
      </w:rPr>
    </w:lvl>
    <w:lvl w:ilvl="2" w:tplc="DA220716">
      <w:start w:val="270"/>
      <w:numFmt w:val="bullet"/>
      <w:lvlText w:val="-"/>
      <w:lvlJc w:val="left"/>
      <w:pPr>
        <w:tabs>
          <w:tab w:val="num" w:pos="1800"/>
        </w:tabs>
        <w:ind w:left="1800" w:hanging="360"/>
      </w:pPr>
      <w:rPr>
        <w:rFonts w:ascii="Times New Roman" w:hAnsi="Times New Roman" w:hint="default"/>
      </w:rPr>
    </w:lvl>
    <w:lvl w:ilvl="3" w:tplc="1C7892A0">
      <w:start w:val="270"/>
      <w:numFmt w:val="bullet"/>
      <w:lvlText w:val="-"/>
      <w:lvlJc w:val="left"/>
      <w:pPr>
        <w:tabs>
          <w:tab w:val="num" w:pos="2520"/>
        </w:tabs>
        <w:ind w:left="2520" w:hanging="360"/>
      </w:pPr>
      <w:rPr>
        <w:rFonts w:ascii="Times New Roman" w:hAnsi="Times New Roman" w:hint="default"/>
      </w:rPr>
    </w:lvl>
    <w:lvl w:ilvl="4" w:tplc="6D1E726A" w:tentative="1">
      <w:start w:val="1"/>
      <w:numFmt w:val="bullet"/>
      <w:lvlText w:val="•"/>
      <w:lvlJc w:val="left"/>
      <w:pPr>
        <w:tabs>
          <w:tab w:val="num" w:pos="3240"/>
        </w:tabs>
        <w:ind w:left="3240" w:hanging="360"/>
      </w:pPr>
      <w:rPr>
        <w:rFonts w:ascii="Arial" w:hAnsi="Arial" w:hint="default"/>
      </w:rPr>
    </w:lvl>
    <w:lvl w:ilvl="5" w:tplc="EEC8266C" w:tentative="1">
      <w:start w:val="1"/>
      <w:numFmt w:val="bullet"/>
      <w:lvlText w:val="•"/>
      <w:lvlJc w:val="left"/>
      <w:pPr>
        <w:tabs>
          <w:tab w:val="num" w:pos="3960"/>
        </w:tabs>
        <w:ind w:left="3960" w:hanging="360"/>
      </w:pPr>
      <w:rPr>
        <w:rFonts w:ascii="Arial" w:hAnsi="Arial" w:hint="default"/>
      </w:rPr>
    </w:lvl>
    <w:lvl w:ilvl="6" w:tplc="850697FA" w:tentative="1">
      <w:start w:val="1"/>
      <w:numFmt w:val="bullet"/>
      <w:lvlText w:val="•"/>
      <w:lvlJc w:val="left"/>
      <w:pPr>
        <w:tabs>
          <w:tab w:val="num" w:pos="4680"/>
        </w:tabs>
        <w:ind w:left="4680" w:hanging="360"/>
      </w:pPr>
      <w:rPr>
        <w:rFonts w:ascii="Arial" w:hAnsi="Arial" w:hint="default"/>
      </w:rPr>
    </w:lvl>
    <w:lvl w:ilvl="7" w:tplc="B96C1200" w:tentative="1">
      <w:start w:val="1"/>
      <w:numFmt w:val="bullet"/>
      <w:lvlText w:val="•"/>
      <w:lvlJc w:val="left"/>
      <w:pPr>
        <w:tabs>
          <w:tab w:val="num" w:pos="5400"/>
        </w:tabs>
        <w:ind w:left="5400" w:hanging="360"/>
      </w:pPr>
      <w:rPr>
        <w:rFonts w:ascii="Arial" w:hAnsi="Arial" w:hint="default"/>
      </w:rPr>
    </w:lvl>
    <w:lvl w:ilvl="8" w:tplc="FAC0487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4"/>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19F"/>
    <w:rsid w:val="000155B7"/>
    <w:rsid w:val="00037226"/>
    <w:rsid w:val="0008120E"/>
    <w:rsid w:val="000A5AEE"/>
    <w:rsid w:val="000D6425"/>
    <w:rsid w:val="001C1450"/>
    <w:rsid w:val="001E4FF7"/>
    <w:rsid w:val="002607EA"/>
    <w:rsid w:val="0026128F"/>
    <w:rsid w:val="00265ECE"/>
    <w:rsid w:val="002D2DFE"/>
    <w:rsid w:val="00314BC5"/>
    <w:rsid w:val="00367931"/>
    <w:rsid w:val="00390B7D"/>
    <w:rsid w:val="003A4A46"/>
    <w:rsid w:val="00472744"/>
    <w:rsid w:val="004A0F9E"/>
    <w:rsid w:val="004B26D4"/>
    <w:rsid w:val="00556E16"/>
    <w:rsid w:val="005C774C"/>
    <w:rsid w:val="005D109F"/>
    <w:rsid w:val="006534F9"/>
    <w:rsid w:val="00675653"/>
    <w:rsid w:val="0067598A"/>
    <w:rsid w:val="006B319F"/>
    <w:rsid w:val="006F55C0"/>
    <w:rsid w:val="00716299"/>
    <w:rsid w:val="007267F1"/>
    <w:rsid w:val="00730B22"/>
    <w:rsid w:val="007A4A1A"/>
    <w:rsid w:val="008816F3"/>
    <w:rsid w:val="00894DD3"/>
    <w:rsid w:val="0091348C"/>
    <w:rsid w:val="00925ED5"/>
    <w:rsid w:val="00935B93"/>
    <w:rsid w:val="00956956"/>
    <w:rsid w:val="00A34935"/>
    <w:rsid w:val="00A43AD3"/>
    <w:rsid w:val="00A81355"/>
    <w:rsid w:val="00B13CAE"/>
    <w:rsid w:val="00C00C48"/>
    <w:rsid w:val="00C51C71"/>
    <w:rsid w:val="00C546F9"/>
    <w:rsid w:val="00C5515C"/>
    <w:rsid w:val="00C629E4"/>
    <w:rsid w:val="00CA62D1"/>
    <w:rsid w:val="00CA7E13"/>
    <w:rsid w:val="00DB24FD"/>
    <w:rsid w:val="00DC0E02"/>
    <w:rsid w:val="00F25FDF"/>
    <w:rsid w:val="00F504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109F"/>
    <w:pPr>
      <w:spacing w:after="120"/>
      <w:jc w:val="both"/>
    </w:pPr>
    <w:rPr>
      <w:rFonts w:eastAsia="MS Mincho"/>
      <w:lang w:eastAsia="en-GB"/>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table" w:styleId="TableGrid">
    <w:name w:val="Table Grid"/>
    <w:basedOn w:val="TableNormal"/>
    <w:uiPriority w:val="39"/>
    <w:rsid w:val="00015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34935"/>
    <w:pPr>
      <w:spacing w:before="100" w:beforeAutospacing="1" w:after="100" w:afterAutospacing="1"/>
      <w:jc w:val="left"/>
    </w:pPr>
    <w:rPr>
      <w:rFonts w:eastAsia="Times New Roman"/>
      <w:sz w:val="24"/>
      <w:szCs w:val="24"/>
    </w:rPr>
  </w:style>
  <w:style w:type="paragraph" w:customStyle="1" w:styleId="TH">
    <w:name w:val="TH"/>
    <w:basedOn w:val="Normal"/>
    <w:link w:val="THChar"/>
    <w:rsid w:val="005D109F"/>
    <w:pPr>
      <w:keepNext/>
      <w:keepLines/>
      <w:overflowPunct w:val="0"/>
      <w:autoSpaceDE w:val="0"/>
      <w:autoSpaceDN w:val="0"/>
      <w:adjustRightInd w:val="0"/>
      <w:spacing w:before="60" w:after="180"/>
      <w:jc w:val="center"/>
      <w:textAlignment w:val="baseline"/>
    </w:pPr>
    <w:rPr>
      <w:rFonts w:ascii="Arial" w:eastAsia="Times New Roman" w:hAnsi="Arial"/>
      <w:b/>
      <w:lang w:val="en-GB"/>
    </w:rPr>
  </w:style>
  <w:style w:type="character" w:customStyle="1" w:styleId="THChar">
    <w:name w:val="TH Char"/>
    <w:link w:val="TH"/>
    <w:rsid w:val="005D109F"/>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65743">
      <w:bodyDiv w:val="1"/>
      <w:marLeft w:val="0"/>
      <w:marRight w:val="0"/>
      <w:marTop w:val="0"/>
      <w:marBottom w:val="0"/>
      <w:divBdr>
        <w:top w:val="none" w:sz="0" w:space="0" w:color="auto"/>
        <w:left w:val="none" w:sz="0" w:space="0" w:color="auto"/>
        <w:bottom w:val="none" w:sz="0" w:space="0" w:color="auto"/>
        <w:right w:val="none" w:sz="0" w:space="0" w:color="auto"/>
      </w:divBdr>
    </w:div>
    <w:div w:id="360908580">
      <w:bodyDiv w:val="1"/>
      <w:marLeft w:val="0"/>
      <w:marRight w:val="0"/>
      <w:marTop w:val="0"/>
      <w:marBottom w:val="0"/>
      <w:divBdr>
        <w:top w:val="none" w:sz="0" w:space="0" w:color="auto"/>
        <w:left w:val="none" w:sz="0" w:space="0" w:color="auto"/>
        <w:bottom w:val="none" w:sz="0" w:space="0" w:color="auto"/>
        <w:right w:val="none" w:sz="0" w:space="0" w:color="auto"/>
      </w:divBdr>
    </w:div>
    <w:div w:id="405306735">
      <w:bodyDiv w:val="1"/>
      <w:marLeft w:val="0"/>
      <w:marRight w:val="0"/>
      <w:marTop w:val="0"/>
      <w:marBottom w:val="0"/>
      <w:divBdr>
        <w:top w:val="none" w:sz="0" w:space="0" w:color="auto"/>
        <w:left w:val="none" w:sz="0" w:space="0" w:color="auto"/>
        <w:bottom w:val="none" w:sz="0" w:space="0" w:color="auto"/>
        <w:right w:val="none" w:sz="0" w:space="0" w:color="auto"/>
      </w:divBdr>
    </w:div>
    <w:div w:id="1372077392">
      <w:bodyDiv w:val="1"/>
      <w:marLeft w:val="0"/>
      <w:marRight w:val="0"/>
      <w:marTop w:val="0"/>
      <w:marBottom w:val="0"/>
      <w:divBdr>
        <w:top w:val="none" w:sz="0" w:space="0" w:color="auto"/>
        <w:left w:val="none" w:sz="0" w:space="0" w:color="auto"/>
        <w:bottom w:val="none" w:sz="0" w:space="0" w:color="auto"/>
        <w:right w:val="none" w:sz="0" w:space="0" w:color="auto"/>
      </w:divBdr>
      <w:divsChild>
        <w:div w:id="156112156">
          <w:marLeft w:val="1080"/>
          <w:marRight w:val="0"/>
          <w:marTop w:val="0"/>
          <w:marBottom w:val="0"/>
          <w:divBdr>
            <w:top w:val="none" w:sz="0" w:space="0" w:color="auto"/>
            <w:left w:val="none" w:sz="0" w:space="0" w:color="auto"/>
            <w:bottom w:val="none" w:sz="0" w:space="0" w:color="auto"/>
            <w:right w:val="none" w:sz="0" w:space="0" w:color="auto"/>
          </w:divBdr>
        </w:div>
        <w:div w:id="1641573580">
          <w:marLeft w:val="1800"/>
          <w:marRight w:val="0"/>
          <w:marTop w:val="0"/>
          <w:marBottom w:val="0"/>
          <w:divBdr>
            <w:top w:val="none" w:sz="0" w:space="0" w:color="auto"/>
            <w:left w:val="none" w:sz="0" w:space="0" w:color="auto"/>
            <w:bottom w:val="none" w:sz="0" w:space="0" w:color="auto"/>
            <w:right w:val="none" w:sz="0" w:space="0" w:color="auto"/>
          </w:divBdr>
        </w:div>
        <w:div w:id="211698482">
          <w:marLeft w:val="2606"/>
          <w:marRight w:val="0"/>
          <w:marTop w:val="0"/>
          <w:marBottom w:val="0"/>
          <w:divBdr>
            <w:top w:val="none" w:sz="0" w:space="0" w:color="auto"/>
            <w:left w:val="none" w:sz="0" w:space="0" w:color="auto"/>
            <w:bottom w:val="none" w:sz="0" w:space="0" w:color="auto"/>
            <w:right w:val="none" w:sz="0" w:space="0" w:color="auto"/>
          </w:divBdr>
        </w:div>
        <w:div w:id="627516470">
          <w:marLeft w:val="2606"/>
          <w:marRight w:val="0"/>
          <w:marTop w:val="0"/>
          <w:marBottom w:val="0"/>
          <w:divBdr>
            <w:top w:val="none" w:sz="0" w:space="0" w:color="auto"/>
            <w:left w:val="none" w:sz="0" w:space="0" w:color="auto"/>
            <w:bottom w:val="none" w:sz="0" w:space="0" w:color="auto"/>
            <w:right w:val="none" w:sz="0" w:space="0" w:color="auto"/>
          </w:divBdr>
        </w:div>
        <w:div w:id="459229978">
          <w:marLeft w:val="63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305</TotalTime>
  <Pages>4</Pages>
  <Words>779</Words>
  <Characters>3578</Characters>
  <Application>Microsoft Office Word</Application>
  <DocSecurity>0</DocSecurity>
  <Lines>264</Lines>
  <Paragraphs>221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12</cp:revision>
  <dcterms:created xsi:type="dcterms:W3CDTF">2018-10-29T19:17:00Z</dcterms:created>
  <dcterms:modified xsi:type="dcterms:W3CDTF">2018-11-02T16:16:00Z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5dcb0a07-eda5-4b52-9831-2a1afb06deb8</vt:lpwstr>
  </property>
  <property fmtid="{D5CDD505-2E9C-101B-9397-08002B2CF9AE}" pid="3" name="CTP_TimeStamp">
    <vt:lpwstr>2018-11-02 16:16:04Z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