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FDF" w:rsidRPr="00F25FDF" w:rsidRDefault="00F25FDF" w:rsidP="00576986">
      <w:pPr>
        <w:pStyle w:val="Header-3gppTdoc"/>
      </w:pPr>
      <w:r w:rsidRPr="00F25FDF">
        <w:t>3GPP TSG-RAN WG4 Meeting #</w:t>
      </w:r>
      <w:r w:rsidRPr="00F25FDF">
        <w:rPr>
          <w:rFonts w:hint="eastAsia"/>
        </w:rPr>
        <w:t>8</w:t>
      </w:r>
      <w:r w:rsidRPr="00F25FDF">
        <w:t>9</w:t>
      </w:r>
      <w:r w:rsidRPr="00F25FDF">
        <w:tab/>
      </w:r>
      <w:r w:rsidRPr="00F25FDF">
        <w:tab/>
        <w:t xml:space="preserve">         R4-</w:t>
      </w:r>
      <w:r w:rsidR="00D91CAE" w:rsidRPr="00D91CAE">
        <w:t>1814559</w:t>
      </w:r>
    </w:p>
    <w:p w:rsidR="00F25FDF" w:rsidRPr="00F25FDF" w:rsidRDefault="00F25FDF" w:rsidP="00576986">
      <w:pPr>
        <w:pStyle w:val="Header-3gppTdoc"/>
      </w:pPr>
      <w:r w:rsidRPr="00F25FDF">
        <w:t>Spokane</w:t>
      </w:r>
      <w:r w:rsidRPr="00F25FDF">
        <w:rPr>
          <w:rFonts w:hint="eastAsia"/>
        </w:rPr>
        <w:t xml:space="preserve">, </w:t>
      </w:r>
      <w:r w:rsidRPr="00F25FDF">
        <w:t>US, 12th –</w:t>
      </w:r>
      <w:r w:rsidRPr="00F25FDF">
        <w:rPr>
          <w:rFonts w:hint="eastAsia"/>
        </w:rPr>
        <w:t xml:space="preserve"> </w:t>
      </w:r>
      <w:r w:rsidRPr="00F25FDF">
        <w:t>16th Nov, 2018</w:t>
      </w:r>
    </w:p>
    <w:p w:rsidR="00F25FDF" w:rsidRPr="00F25FDF" w:rsidRDefault="00F25FDF" w:rsidP="00576986">
      <w:pPr>
        <w:pStyle w:val="Header-3gppTdoc"/>
      </w:pPr>
    </w:p>
    <w:p w:rsidR="00F25FDF" w:rsidRPr="00F25FDF" w:rsidRDefault="00F25FDF" w:rsidP="00576986">
      <w:pPr>
        <w:pStyle w:val="Header-3gppTdoc"/>
      </w:pPr>
      <w:r w:rsidRPr="00F25FDF">
        <w:t xml:space="preserve">Agenda item:      </w:t>
      </w:r>
      <w:r w:rsidR="00716299">
        <w:t>6.6.4.1</w:t>
      </w:r>
    </w:p>
    <w:p w:rsidR="00F25FDF" w:rsidRPr="00F25FDF" w:rsidRDefault="00F25FDF" w:rsidP="00576986">
      <w:pPr>
        <w:pStyle w:val="Header-3gppTdoc"/>
      </w:pPr>
      <w:r w:rsidRPr="00F25FDF">
        <w:t>Source:                Intel Corporation</w:t>
      </w:r>
    </w:p>
    <w:p w:rsidR="00F25FDF" w:rsidRPr="00F25FDF" w:rsidRDefault="00037226" w:rsidP="00576986">
      <w:pPr>
        <w:pStyle w:val="Header-3gppTdoc"/>
      </w:pPr>
      <w:r>
        <w:t>Title:</w:t>
      </w:r>
      <w:r>
        <w:tab/>
        <w:t xml:space="preserve">                     </w:t>
      </w:r>
      <w:r w:rsidR="00716299">
        <w:t>Requirements in fading channel conditions with 1024QAM</w:t>
      </w:r>
    </w:p>
    <w:p w:rsidR="00F25FDF" w:rsidRPr="00F25FDF" w:rsidRDefault="00F25FDF" w:rsidP="00576986">
      <w:pPr>
        <w:pStyle w:val="Header-3gppTdoc"/>
      </w:pPr>
      <w:r w:rsidRPr="00F25FDF">
        <w:t>Document for:     Discussion</w:t>
      </w: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Introduction</w:t>
      </w:r>
    </w:p>
    <w:p w:rsidR="003A4B37" w:rsidRDefault="00F25FDF" w:rsidP="00576986">
      <w:r w:rsidRPr="00576986">
        <w:t>In RAN4#88bis</w:t>
      </w:r>
      <w:r w:rsidR="003A4B37">
        <w:t xml:space="preserve"> the PDSCH demodulation requirements in fading channel were discussed and </w:t>
      </w:r>
      <w:r w:rsidR="003A4B37" w:rsidRPr="003A4B37">
        <w:t xml:space="preserve">Simulation assumption for 1024QAM demodulation requirement </w:t>
      </w:r>
      <w:r w:rsidR="003A4B37">
        <w:t xml:space="preserve">was approved [1]. </w:t>
      </w:r>
    </w:p>
    <w:p w:rsidR="003A4B37" w:rsidRPr="00576986" w:rsidRDefault="003A4B37" w:rsidP="00576986">
      <w:r>
        <w:t xml:space="preserve">In this contribution we provide alignment and impairment results for 1024QAM test cases based on the agreed simulation assumptions to finalize requirements with 1024QAM. </w:t>
      </w:r>
    </w:p>
    <w:p w:rsidR="00F25FDF" w:rsidRDefault="003A4B37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 xml:space="preserve">Simulation Results </w:t>
      </w:r>
    </w:p>
    <w:p w:rsidR="003A4B37" w:rsidRPr="00D91CAE" w:rsidRDefault="003A4B37" w:rsidP="003A4B37">
      <w:pPr>
        <w:pStyle w:val="Heading2"/>
        <w:numPr>
          <w:ilvl w:val="1"/>
          <w:numId w:val="24"/>
        </w:numPr>
        <w:rPr>
          <w:rFonts w:ascii="Arial" w:hAnsi="Arial" w:cs="Arial"/>
          <w:sz w:val="28"/>
        </w:rPr>
      </w:pPr>
      <w:r w:rsidRPr="00D91CAE">
        <w:rPr>
          <w:rFonts w:ascii="Arial" w:hAnsi="Arial" w:cs="Arial"/>
          <w:sz w:val="28"/>
        </w:rPr>
        <w:t>FD</w:t>
      </w:r>
      <w:bookmarkStart w:id="0" w:name="_GoBack"/>
      <w:bookmarkEnd w:id="0"/>
      <w:r w:rsidRPr="00D91CAE">
        <w:rPr>
          <w:rFonts w:ascii="Arial" w:hAnsi="Arial" w:cs="Arial"/>
          <w:sz w:val="28"/>
        </w:rPr>
        <w:t>D</w:t>
      </w:r>
    </w:p>
    <w:p w:rsidR="00F25FDF" w:rsidRDefault="003A4B37" w:rsidP="00576986">
      <w:pPr>
        <w:rPr>
          <w:lang w:eastAsia="en-GB"/>
        </w:rPr>
      </w:pPr>
      <w:r>
        <w:rPr>
          <w:lang w:eastAsia="en-GB"/>
        </w:rPr>
        <w:t>For the simulation assumptions and FRC tables agreed in [1], we provide impairment result</w:t>
      </w:r>
      <w:r w:rsidR="00CE2F9F">
        <w:rPr>
          <w:lang w:eastAsia="en-GB"/>
        </w:rPr>
        <w:t>s</w:t>
      </w:r>
      <w:r>
        <w:rPr>
          <w:lang w:eastAsia="en-GB"/>
        </w:rPr>
        <w:t xml:space="preserve"> for FDD test cases</w:t>
      </w:r>
      <w:r w:rsidR="00CE2F9F">
        <w:rPr>
          <w:lang w:eastAsia="en-GB"/>
        </w:rPr>
        <w:t>.</w:t>
      </w:r>
    </w:p>
    <w:p w:rsidR="00CE2F9F" w:rsidRDefault="00CE2F9F" w:rsidP="00CE2F9F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Impairment results for FDD test cases</w:t>
      </w:r>
    </w:p>
    <w:tbl>
      <w:tblPr>
        <w:tblW w:w="8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1345"/>
        <w:gridCol w:w="1445"/>
        <w:gridCol w:w="1350"/>
        <w:gridCol w:w="1458"/>
        <w:gridCol w:w="1530"/>
        <w:gridCol w:w="709"/>
      </w:tblGrid>
      <w:tr w:rsidR="00CE2F9F" w:rsidRPr="007142B5" w:rsidTr="00682AB7">
        <w:trPr>
          <w:trHeight w:val="207"/>
          <w:jc w:val="center"/>
        </w:trPr>
        <w:tc>
          <w:tcPr>
            <w:tcW w:w="1075" w:type="dxa"/>
            <w:vMerge w:val="restart"/>
            <w:vAlign w:val="center"/>
          </w:tcPr>
          <w:p w:rsidR="00CE2F9F" w:rsidRPr="007142B5" w:rsidRDefault="00CE2F9F" w:rsidP="00682AB7">
            <w:pPr>
              <w:pStyle w:val="TAH"/>
            </w:pPr>
            <w:r w:rsidRPr="007142B5">
              <w:t>Test number</w:t>
            </w:r>
          </w:p>
        </w:tc>
        <w:tc>
          <w:tcPr>
            <w:tcW w:w="1345" w:type="dxa"/>
            <w:vMerge w:val="restart"/>
            <w:vAlign w:val="center"/>
          </w:tcPr>
          <w:p w:rsidR="00CE2F9F" w:rsidRPr="007142B5" w:rsidRDefault="00CE2F9F" w:rsidP="00682AB7">
            <w:pPr>
              <w:pStyle w:val="TAH"/>
            </w:pPr>
            <w:r w:rsidRPr="007142B5">
              <w:t>Bandwidth and MCS</w:t>
            </w:r>
          </w:p>
        </w:tc>
        <w:tc>
          <w:tcPr>
            <w:tcW w:w="1445" w:type="dxa"/>
            <w:vMerge w:val="restart"/>
            <w:vAlign w:val="center"/>
          </w:tcPr>
          <w:p w:rsidR="00CE2F9F" w:rsidRPr="007142B5" w:rsidRDefault="00CE2F9F" w:rsidP="00682AB7">
            <w:pPr>
              <w:pStyle w:val="TAH"/>
            </w:pPr>
            <w:r>
              <w:t>Transmission Mode/ # MIMO Layers</w:t>
            </w:r>
          </w:p>
        </w:tc>
        <w:tc>
          <w:tcPr>
            <w:tcW w:w="1350" w:type="dxa"/>
            <w:vMerge w:val="restart"/>
            <w:vAlign w:val="center"/>
          </w:tcPr>
          <w:p w:rsidR="00CE2F9F" w:rsidRPr="007142B5" w:rsidRDefault="00CE2F9F" w:rsidP="00682AB7">
            <w:pPr>
              <w:pStyle w:val="TAH"/>
            </w:pPr>
            <w:r w:rsidRPr="007142B5">
              <w:t>Propagation Condition</w:t>
            </w:r>
          </w:p>
        </w:tc>
        <w:tc>
          <w:tcPr>
            <w:tcW w:w="1458" w:type="dxa"/>
            <w:vMerge w:val="restart"/>
            <w:vAlign w:val="center"/>
          </w:tcPr>
          <w:p w:rsidR="00CE2F9F" w:rsidRPr="007142B5" w:rsidRDefault="00CE2F9F" w:rsidP="00682AB7">
            <w:pPr>
              <w:pStyle w:val="TAH"/>
            </w:pPr>
            <w:r w:rsidRPr="007142B5">
              <w:t>Correlation Matrix and Antenna Configuration</w:t>
            </w:r>
          </w:p>
        </w:tc>
        <w:tc>
          <w:tcPr>
            <w:tcW w:w="2239" w:type="dxa"/>
            <w:gridSpan w:val="2"/>
            <w:vAlign w:val="center"/>
          </w:tcPr>
          <w:p w:rsidR="00CE2F9F" w:rsidRPr="007142B5" w:rsidRDefault="00CE2F9F" w:rsidP="00682AB7">
            <w:pPr>
              <w:pStyle w:val="TAH"/>
            </w:pPr>
            <w:r w:rsidRPr="007142B5">
              <w:t>Reference value</w:t>
            </w:r>
          </w:p>
        </w:tc>
      </w:tr>
      <w:tr w:rsidR="00CE2F9F" w:rsidRPr="007142B5" w:rsidTr="00682AB7">
        <w:trPr>
          <w:trHeight w:val="207"/>
          <w:jc w:val="center"/>
        </w:trPr>
        <w:tc>
          <w:tcPr>
            <w:tcW w:w="1075" w:type="dxa"/>
            <w:vMerge/>
            <w:vAlign w:val="center"/>
          </w:tcPr>
          <w:p w:rsidR="00CE2F9F" w:rsidRPr="007142B5" w:rsidRDefault="00CE2F9F" w:rsidP="00682AB7">
            <w:pPr>
              <w:pStyle w:val="TAH"/>
            </w:pPr>
          </w:p>
        </w:tc>
        <w:tc>
          <w:tcPr>
            <w:tcW w:w="1345" w:type="dxa"/>
            <w:vMerge/>
            <w:vAlign w:val="center"/>
          </w:tcPr>
          <w:p w:rsidR="00CE2F9F" w:rsidRPr="007142B5" w:rsidRDefault="00CE2F9F" w:rsidP="00682AB7">
            <w:pPr>
              <w:pStyle w:val="TAH"/>
            </w:pPr>
          </w:p>
        </w:tc>
        <w:tc>
          <w:tcPr>
            <w:tcW w:w="1445" w:type="dxa"/>
            <w:vMerge/>
          </w:tcPr>
          <w:p w:rsidR="00CE2F9F" w:rsidRPr="007142B5" w:rsidRDefault="00CE2F9F" w:rsidP="00682AB7">
            <w:pPr>
              <w:pStyle w:val="TAH"/>
            </w:pPr>
          </w:p>
        </w:tc>
        <w:tc>
          <w:tcPr>
            <w:tcW w:w="1350" w:type="dxa"/>
            <w:vMerge/>
            <w:vAlign w:val="center"/>
          </w:tcPr>
          <w:p w:rsidR="00CE2F9F" w:rsidRPr="007142B5" w:rsidRDefault="00CE2F9F" w:rsidP="00682AB7">
            <w:pPr>
              <w:pStyle w:val="TAH"/>
            </w:pPr>
          </w:p>
        </w:tc>
        <w:tc>
          <w:tcPr>
            <w:tcW w:w="1458" w:type="dxa"/>
            <w:vMerge/>
            <w:vAlign w:val="center"/>
          </w:tcPr>
          <w:p w:rsidR="00CE2F9F" w:rsidRPr="007142B5" w:rsidRDefault="00CE2F9F" w:rsidP="00682AB7">
            <w:pPr>
              <w:pStyle w:val="TAH"/>
            </w:pPr>
          </w:p>
        </w:tc>
        <w:tc>
          <w:tcPr>
            <w:tcW w:w="1530" w:type="dxa"/>
            <w:vAlign w:val="center"/>
          </w:tcPr>
          <w:p w:rsidR="00CE2F9F" w:rsidRPr="007142B5" w:rsidRDefault="00CE2F9F" w:rsidP="00682AB7">
            <w:pPr>
              <w:pStyle w:val="TAH"/>
            </w:pPr>
            <w:r w:rsidRPr="007142B5">
              <w:t>Fraction of Maximum</w:t>
            </w:r>
          </w:p>
          <w:p w:rsidR="00CE2F9F" w:rsidRPr="007142B5" w:rsidRDefault="00CE2F9F" w:rsidP="00682AB7">
            <w:pPr>
              <w:pStyle w:val="TAH"/>
            </w:pPr>
            <w:r w:rsidRPr="007142B5">
              <w:t>Throughput (%)</w:t>
            </w:r>
          </w:p>
        </w:tc>
        <w:tc>
          <w:tcPr>
            <w:tcW w:w="709" w:type="dxa"/>
            <w:vAlign w:val="center"/>
          </w:tcPr>
          <w:p w:rsidR="00CE2F9F" w:rsidRPr="007142B5" w:rsidRDefault="00CE2F9F" w:rsidP="00682AB7">
            <w:pPr>
              <w:pStyle w:val="TAH"/>
            </w:pPr>
            <w:r w:rsidRPr="007142B5">
              <w:t>SNR</w:t>
            </w:r>
            <w:r w:rsidRPr="007142B5" w:rsidDel="005B3479">
              <w:t xml:space="preserve"> </w:t>
            </w:r>
            <w:r w:rsidRPr="007142B5">
              <w:t>(dB)</w:t>
            </w:r>
          </w:p>
        </w:tc>
      </w:tr>
      <w:tr w:rsidR="00CE2F9F" w:rsidRPr="007142B5" w:rsidTr="00682AB7">
        <w:trPr>
          <w:jc w:val="center"/>
        </w:trPr>
        <w:tc>
          <w:tcPr>
            <w:tcW w:w="1075" w:type="dxa"/>
            <w:shd w:val="clear" w:color="auto" w:fill="auto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  <w:lang w:eastAsia="zh-CN"/>
              </w:rPr>
              <w:t>1</w:t>
            </w:r>
          </w:p>
        </w:tc>
        <w:tc>
          <w:tcPr>
            <w:tcW w:w="1345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 MHz</w:t>
            </w:r>
          </w:p>
          <w:p w:rsidR="00CE2F9F" w:rsidRPr="00C82BF3" w:rsidRDefault="00CE2F9F" w:rsidP="00682AB7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</w:rPr>
              <w:t>1024QAM</w:t>
            </w:r>
          </w:p>
        </w:tc>
        <w:tc>
          <w:tcPr>
            <w:tcW w:w="1445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TM4; 1 Layer</w:t>
            </w:r>
          </w:p>
        </w:tc>
        <w:tc>
          <w:tcPr>
            <w:tcW w:w="1350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EPA5</w:t>
            </w:r>
          </w:p>
        </w:tc>
        <w:tc>
          <w:tcPr>
            <w:tcW w:w="1458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4x2 Low</w:t>
            </w:r>
          </w:p>
        </w:tc>
        <w:tc>
          <w:tcPr>
            <w:tcW w:w="1530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70</w:t>
            </w:r>
          </w:p>
        </w:tc>
        <w:tc>
          <w:tcPr>
            <w:tcW w:w="709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82BF3">
              <w:rPr>
                <w:rFonts w:cs="Arial"/>
                <w:szCs w:val="18"/>
              </w:rPr>
              <w:t>24.5</w:t>
            </w:r>
          </w:p>
        </w:tc>
      </w:tr>
      <w:tr w:rsidR="00CE2F9F" w:rsidRPr="007142B5" w:rsidTr="00682AB7">
        <w:trPr>
          <w:jc w:val="center"/>
        </w:trPr>
        <w:tc>
          <w:tcPr>
            <w:tcW w:w="1075" w:type="dxa"/>
            <w:shd w:val="clear" w:color="auto" w:fill="auto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  <w:lang w:eastAsia="zh-CN"/>
              </w:rPr>
              <w:t>2</w:t>
            </w:r>
          </w:p>
        </w:tc>
        <w:tc>
          <w:tcPr>
            <w:tcW w:w="1345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10MHz</w:t>
            </w:r>
          </w:p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1024QAM</w:t>
            </w:r>
          </w:p>
        </w:tc>
        <w:tc>
          <w:tcPr>
            <w:tcW w:w="1445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TM4; 2 Layers</w:t>
            </w:r>
          </w:p>
        </w:tc>
        <w:tc>
          <w:tcPr>
            <w:tcW w:w="1350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EPA5</w:t>
            </w:r>
          </w:p>
        </w:tc>
        <w:tc>
          <w:tcPr>
            <w:tcW w:w="1458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4x4 Low</w:t>
            </w:r>
          </w:p>
        </w:tc>
        <w:tc>
          <w:tcPr>
            <w:tcW w:w="1530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70</w:t>
            </w:r>
          </w:p>
        </w:tc>
        <w:tc>
          <w:tcPr>
            <w:tcW w:w="709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  <w:szCs w:val="18"/>
              </w:rPr>
            </w:pPr>
            <w:r w:rsidRPr="00C82BF3">
              <w:rPr>
                <w:rFonts w:cs="Arial"/>
                <w:szCs w:val="18"/>
              </w:rPr>
              <w:t>27.1</w:t>
            </w:r>
          </w:p>
          <w:p w:rsidR="00CE2F9F" w:rsidRPr="00C82BF3" w:rsidRDefault="00CE2F9F" w:rsidP="00682AB7">
            <w:pPr>
              <w:pStyle w:val="TAC"/>
              <w:rPr>
                <w:rFonts w:cs="Arial"/>
                <w:szCs w:val="18"/>
              </w:rPr>
            </w:pPr>
          </w:p>
        </w:tc>
      </w:tr>
      <w:tr w:rsidR="00CE2F9F" w:rsidRPr="007142B5" w:rsidTr="00682AB7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  <w:lang w:eastAsia="zh-CN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 MHz</w:t>
            </w:r>
          </w:p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1024QAM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TM9; 1 Layer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EPA5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4x2 Low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2BF3">
              <w:rPr>
                <w:rFonts w:ascii="Arial" w:hAnsi="Arial" w:cs="Arial"/>
                <w:sz w:val="18"/>
                <w:szCs w:val="18"/>
              </w:rPr>
              <w:t>30.3</w:t>
            </w:r>
          </w:p>
        </w:tc>
      </w:tr>
      <w:tr w:rsidR="00CE2F9F" w:rsidRPr="007142B5" w:rsidTr="00682AB7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  <w:lang w:eastAsia="zh-CN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10MHz</w:t>
            </w:r>
          </w:p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1024QAM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TM9; 2 Layers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EPA5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4x4 Low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2BF3">
              <w:rPr>
                <w:rFonts w:ascii="Arial" w:hAnsi="Arial" w:cs="Arial"/>
                <w:sz w:val="18"/>
                <w:szCs w:val="18"/>
              </w:rPr>
              <w:t>28.5</w:t>
            </w:r>
          </w:p>
        </w:tc>
      </w:tr>
    </w:tbl>
    <w:p w:rsidR="00CE2F9F" w:rsidRDefault="00CE2F9F" w:rsidP="00576986">
      <w:pPr>
        <w:rPr>
          <w:lang w:eastAsia="en-GB"/>
        </w:rPr>
      </w:pPr>
    </w:p>
    <w:p w:rsidR="00CE2F9F" w:rsidRDefault="00CE2F9F" w:rsidP="00CE2F9F">
      <w:pPr>
        <w:pStyle w:val="Heading2"/>
        <w:numPr>
          <w:ilvl w:val="1"/>
          <w:numId w:val="24"/>
        </w:numPr>
      </w:pPr>
      <w:r w:rsidRPr="00D91CAE">
        <w:rPr>
          <w:rFonts w:ascii="Arial" w:hAnsi="Arial" w:cs="Arial"/>
          <w:sz w:val="28"/>
        </w:rPr>
        <w:t>TDD</w:t>
      </w:r>
    </w:p>
    <w:p w:rsidR="00CE2F9F" w:rsidRDefault="00CE2F9F" w:rsidP="00CE2F9F">
      <w:pPr>
        <w:rPr>
          <w:lang w:eastAsia="en-GB"/>
        </w:rPr>
      </w:pPr>
      <w:r>
        <w:rPr>
          <w:lang w:eastAsia="en-GB"/>
        </w:rPr>
        <w:t>For the simulation assumptions and FRC tables agreed in [1], we provide impairment results for TDD test cases.</w:t>
      </w:r>
    </w:p>
    <w:p w:rsidR="00CE2F9F" w:rsidRDefault="00CE2F9F" w:rsidP="00CE2F9F">
      <w:pPr>
        <w:pStyle w:val="Caption"/>
        <w:keepNext/>
        <w:jc w:val="center"/>
      </w:pPr>
      <w:r>
        <w:lastRenderedPageBreak/>
        <w:t>Table 2: Impairment results for TDD test cases</w:t>
      </w:r>
    </w:p>
    <w:tbl>
      <w:tblPr>
        <w:tblW w:w="8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1345"/>
        <w:gridCol w:w="1445"/>
        <w:gridCol w:w="1350"/>
        <w:gridCol w:w="1458"/>
        <w:gridCol w:w="1530"/>
        <w:gridCol w:w="709"/>
      </w:tblGrid>
      <w:tr w:rsidR="00CE2F9F" w:rsidRPr="007142B5" w:rsidTr="00682AB7">
        <w:trPr>
          <w:trHeight w:val="207"/>
          <w:jc w:val="center"/>
        </w:trPr>
        <w:tc>
          <w:tcPr>
            <w:tcW w:w="1075" w:type="dxa"/>
            <w:vMerge w:val="restart"/>
            <w:vAlign w:val="center"/>
          </w:tcPr>
          <w:p w:rsidR="00CE2F9F" w:rsidRPr="007142B5" w:rsidRDefault="00CE2F9F" w:rsidP="00682AB7">
            <w:pPr>
              <w:pStyle w:val="TAH"/>
            </w:pPr>
            <w:r w:rsidRPr="007142B5">
              <w:t>Test number</w:t>
            </w:r>
          </w:p>
        </w:tc>
        <w:tc>
          <w:tcPr>
            <w:tcW w:w="1345" w:type="dxa"/>
            <w:vMerge w:val="restart"/>
            <w:vAlign w:val="center"/>
          </w:tcPr>
          <w:p w:rsidR="00CE2F9F" w:rsidRPr="007142B5" w:rsidRDefault="00CE2F9F" w:rsidP="00682AB7">
            <w:pPr>
              <w:pStyle w:val="TAH"/>
            </w:pPr>
            <w:r w:rsidRPr="007142B5">
              <w:t>Bandwidth and MCS</w:t>
            </w:r>
          </w:p>
        </w:tc>
        <w:tc>
          <w:tcPr>
            <w:tcW w:w="1445" w:type="dxa"/>
            <w:vMerge w:val="restart"/>
            <w:vAlign w:val="center"/>
          </w:tcPr>
          <w:p w:rsidR="00CE2F9F" w:rsidRPr="007142B5" w:rsidRDefault="00CE2F9F" w:rsidP="00682AB7">
            <w:pPr>
              <w:pStyle w:val="TAH"/>
            </w:pPr>
            <w:r>
              <w:t>Transmission Mode/ # MIMO Layers</w:t>
            </w:r>
          </w:p>
        </w:tc>
        <w:tc>
          <w:tcPr>
            <w:tcW w:w="1350" w:type="dxa"/>
            <w:vMerge w:val="restart"/>
            <w:vAlign w:val="center"/>
          </w:tcPr>
          <w:p w:rsidR="00CE2F9F" w:rsidRPr="007142B5" w:rsidRDefault="00CE2F9F" w:rsidP="00682AB7">
            <w:pPr>
              <w:pStyle w:val="TAH"/>
            </w:pPr>
            <w:r w:rsidRPr="007142B5">
              <w:t>Propagation Condition</w:t>
            </w:r>
          </w:p>
        </w:tc>
        <w:tc>
          <w:tcPr>
            <w:tcW w:w="1458" w:type="dxa"/>
            <w:vMerge w:val="restart"/>
            <w:vAlign w:val="center"/>
          </w:tcPr>
          <w:p w:rsidR="00CE2F9F" w:rsidRPr="007142B5" w:rsidRDefault="00CE2F9F" w:rsidP="00682AB7">
            <w:pPr>
              <w:pStyle w:val="TAH"/>
            </w:pPr>
            <w:r w:rsidRPr="007142B5">
              <w:t>Correlation Matrix and Antenna Configuration</w:t>
            </w:r>
          </w:p>
        </w:tc>
        <w:tc>
          <w:tcPr>
            <w:tcW w:w="2239" w:type="dxa"/>
            <w:gridSpan w:val="2"/>
            <w:vAlign w:val="center"/>
          </w:tcPr>
          <w:p w:rsidR="00CE2F9F" w:rsidRPr="007142B5" w:rsidRDefault="00CE2F9F" w:rsidP="00682AB7">
            <w:pPr>
              <w:pStyle w:val="TAH"/>
            </w:pPr>
            <w:r w:rsidRPr="007142B5">
              <w:t>Reference value</w:t>
            </w:r>
          </w:p>
        </w:tc>
      </w:tr>
      <w:tr w:rsidR="00CE2F9F" w:rsidRPr="007142B5" w:rsidTr="00682AB7">
        <w:trPr>
          <w:trHeight w:val="207"/>
          <w:jc w:val="center"/>
        </w:trPr>
        <w:tc>
          <w:tcPr>
            <w:tcW w:w="1075" w:type="dxa"/>
            <w:vMerge/>
            <w:vAlign w:val="center"/>
          </w:tcPr>
          <w:p w:rsidR="00CE2F9F" w:rsidRPr="007142B5" w:rsidRDefault="00CE2F9F" w:rsidP="00682AB7">
            <w:pPr>
              <w:pStyle w:val="TAH"/>
            </w:pPr>
          </w:p>
        </w:tc>
        <w:tc>
          <w:tcPr>
            <w:tcW w:w="1345" w:type="dxa"/>
            <w:vMerge/>
            <w:vAlign w:val="center"/>
          </w:tcPr>
          <w:p w:rsidR="00CE2F9F" w:rsidRPr="007142B5" w:rsidRDefault="00CE2F9F" w:rsidP="00682AB7">
            <w:pPr>
              <w:pStyle w:val="TAH"/>
            </w:pPr>
          </w:p>
        </w:tc>
        <w:tc>
          <w:tcPr>
            <w:tcW w:w="1445" w:type="dxa"/>
            <w:vMerge/>
          </w:tcPr>
          <w:p w:rsidR="00CE2F9F" w:rsidRPr="007142B5" w:rsidRDefault="00CE2F9F" w:rsidP="00682AB7">
            <w:pPr>
              <w:pStyle w:val="TAH"/>
            </w:pPr>
          </w:p>
        </w:tc>
        <w:tc>
          <w:tcPr>
            <w:tcW w:w="1350" w:type="dxa"/>
            <w:vMerge/>
            <w:vAlign w:val="center"/>
          </w:tcPr>
          <w:p w:rsidR="00CE2F9F" w:rsidRPr="007142B5" w:rsidRDefault="00CE2F9F" w:rsidP="00682AB7">
            <w:pPr>
              <w:pStyle w:val="TAH"/>
            </w:pPr>
          </w:p>
        </w:tc>
        <w:tc>
          <w:tcPr>
            <w:tcW w:w="1458" w:type="dxa"/>
            <w:vMerge/>
            <w:vAlign w:val="center"/>
          </w:tcPr>
          <w:p w:rsidR="00CE2F9F" w:rsidRPr="007142B5" w:rsidRDefault="00CE2F9F" w:rsidP="00682AB7">
            <w:pPr>
              <w:pStyle w:val="TAH"/>
            </w:pPr>
          </w:p>
        </w:tc>
        <w:tc>
          <w:tcPr>
            <w:tcW w:w="1530" w:type="dxa"/>
            <w:vAlign w:val="center"/>
          </w:tcPr>
          <w:p w:rsidR="00CE2F9F" w:rsidRPr="007142B5" w:rsidRDefault="00CE2F9F" w:rsidP="00682AB7">
            <w:pPr>
              <w:pStyle w:val="TAH"/>
            </w:pPr>
            <w:r w:rsidRPr="007142B5">
              <w:t>Fraction of Maximum</w:t>
            </w:r>
          </w:p>
          <w:p w:rsidR="00CE2F9F" w:rsidRPr="007142B5" w:rsidRDefault="00CE2F9F" w:rsidP="00682AB7">
            <w:pPr>
              <w:pStyle w:val="TAH"/>
            </w:pPr>
            <w:r w:rsidRPr="007142B5">
              <w:t>Throughput (%)</w:t>
            </w:r>
          </w:p>
        </w:tc>
        <w:tc>
          <w:tcPr>
            <w:tcW w:w="709" w:type="dxa"/>
            <w:vAlign w:val="center"/>
          </w:tcPr>
          <w:p w:rsidR="00CE2F9F" w:rsidRPr="007142B5" w:rsidRDefault="00CE2F9F" w:rsidP="00682AB7">
            <w:pPr>
              <w:pStyle w:val="TAH"/>
            </w:pPr>
            <w:r w:rsidRPr="007142B5">
              <w:t>SNR</w:t>
            </w:r>
            <w:r w:rsidRPr="007142B5" w:rsidDel="005B3479">
              <w:t xml:space="preserve"> </w:t>
            </w:r>
            <w:r w:rsidRPr="007142B5">
              <w:t>(dB)</w:t>
            </w:r>
          </w:p>
        </w:tc>
      </w:tr>
      <w:tr w:rsidR="00CE2F9F" w:rsidRPr="007142B5" w:rsidTr="00CE2F9F">
        <w:trPr>
          <w:jc w:val="center"/>
        </w:trPr>
        <w:tc>
          <w:tcPr>
            <w:tcW w:w="1075" w:type="dxa"/>
            <w:shd w:val="clear" w:color="auto" w:fill="auto"/>
            <w:vAlign w:val="center"/>
          </w:tcPr>
          <w:p w:rsidR="00CE2F9F" w:rsidRPr="00C82BF3" w:rsidRDefault="00CE2F9F" w:rsidP="00CE2F9F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  <w:lang w:eastAsia="zh-CN"/>
              </w:rPr>
              <w:t>1</w:t>
            </w:r>
          </w:p>
        </w:tc>
        <w:tc>
          <w:tcPr>
            <w:tcW w:w="1345" w:type="dxa"/>
            <w:vAlign w:val="center"/>
          </w:tcPr>
          <w:p w:rsidR="00CE2F9F" w:rsidRPr="00C82BF3" w:rsidRDefault="00CE2F9F" w:rsidP="00CE2F9F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 MHz</w:t>
            </w:r>
          </w:p>
          <w:p w:rsidR="00CE2F9F" w:rsidRPr="00C82BF3" w:rsidRDefault="00CE2F9F" w:rsidP="00CE2F9F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</w:rPr>
              <w:t>1024QAM</w:t>
            </w:r>
          </w:p>
        </w:tc>
        <w:tc>
          <w:tcPr>
            <w:tcW w:w="1445" w:type="dxa"/>
            <w:vAlign w:val="center"/>
          </w:tcPr>
          <w:p w:rsidR="00CE2F9F" w:rsidRPr="00C82BF3" w:rsidRDefault="00CE2F9F" w:rsidP="00CE2F9F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TM4; 1 Layer</w:t>
            </w:r>
          </w:p>
        </w:tc>
        <w:tc>
          <w:tcPr>
            <w:tcW w:w="1350" w:type="dxa"/>
            <w:vAlign w:val="center"/>
          </w:tcPr>
          <w:p w:rsidR="00CE2F9F" w:rsidRPr="00C82BF3" w:rsidRDefault="00CE2F9F" w:rsidP="00CE2F9F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EPA5</w:t>
            </w:r>
          </w:p>
        </w:tc>
        <w:tc>
          <w:tcPr>
            <w:tcW w:w="1458" w:type="dxa"/>
            <w:vAlign w:val="center"/>
          </w:tcPr>
          <w:p w:rsidR="00CE2F9F" w:rsidRPr="00C82BF3" w:rsidRDefault="00CE2F9F" w:rsidP="00CE2F9F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4x2 Low</w:t>
            </w:r>
          </w:p>
        </w:tc>
        <w:tc>
          <w:tcPr>
            <w:tcW w:w="1530" w:type="dxa"/>
            <w:vAlign w:val="center"/>
          </w:tcPr>
          <w:p w:rsidR="00CE2F9F" w:rsidRPr="00C82BF3" w:rsidRDefault="00CE2F9F" w:rsidP="00CE2F9F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70</w:t>
            </w:r>
          </w:p>
        </w:tc>
        <w:tc>
          <w:tcPr>
            <w:tcW w:w="709" w:type="dxa"/>
            <w:vAlign w:val="center"/>
          </w:tcPr>
          <w:p w:rsidR="00CE2F9F" w:rsidRPr="00CE2F9F" w:rsidRDefault="00CE2F9F" w:rsidP="00CE2F9F">
            <w:pPr>
              <w:pStyle w:val="TAC"/>
              <w:rPr>
                <w:rFonts w:cs="Arial"/>
              </w:rPr>
            </w:pPr>
            <w:r w:rsidRPr="00CE2F9F">
              <w:rPr>
                <w:rFonts w:cs="Arial"/>
              </w:rPr>
              <w:t>26.5</w:t>
            </w:r>
          </w:p>
        </w:tc>
      </w:tr>
      <w:tr w:rsidR="00CE2F9F" w:rsidRPr="007142B5" w:rsidTr="00CE2F9F">
        <w:trPr>
          <w:jc w:val="center"/>
        </w:trPr>
        <w:tc>
          <w:tcPr>
            <w:tcW w:w="1075" w:type="dxa"/>
            <w:shd w:val="clear" w:color="auto" w:fill="auto"/>
            <w:vAlign w:val="center"/>
          </w:tcPr>
          <w:p w:rsidR="00CE2F9F" w:rsidRPr="00C82BF3" w:rsidRDefault="00CE2F9F" w:rsidP="00CE2F9F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  <w:lang w:eastAsia="zh-CN"/>
              </w:rPr>
              <w:t>2</w:t>
            </w:r>
          </w:p>
        </w:tc>
        <w:tc>
          <w:tcPr>
            <w:tcW w:w="1345" w:type="dxa"/>
            <w:vAlign w:val="center"/>
          </w:tcPr>
          <w:p w:rsidR="00CE2F9F" w:rsidRPr="00C82BF3" w:rsidRDefault="00CE2F9F" w:rsidP="00CE2F9F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10MHz</w:t>
            </w:r>
          </w:p>
          <w:p w:rsidR="00CE2F9F" w:rsidRPr="00C82BF3" w:rsidRDefault="00CE2F9F" w:rsidP="00CE2F9F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1024QAM</w:t>
            </w:r>
          </w:p>
        </w:tc>
        <w:tc>
          <w:tcPr>
            <w:tcW w:w="1445" w:type="dxa"/>
            <w:vAlign w:val="center"/>
          </w:tcPr>
          <w:p w:rsidR="00CE2F9F" w:rsidRPr="00C82BF3" w:rsidRDefault="00CE2F9F" w:rsidP="00CE2F9F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TM4; 2 Layers</w:t>
            </w:r>
          </w:p>
        </w:tc>
        <w:tc>
          <w:tcPr>
            <w:tcW w:w="1350" w:type="dxa"/>
            <w:vAlign w:val="center"/>
          </w:tcPr>
          <w:p w:rsidR="00CE2F9F" w:rsidRPr="00C82BF3" w:rsidRDefault="00CE2F9F" w:rsidP="00CE2F9F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EPA5</w:t>
            </w:r>
          </w:p>
        </w:tc>
        <w:tc>
          <w:tcPr>
            <w:tcW w:w="1458" w:type="dxa"/>
            <w:vAlign w:val="center"/>
          </w:tcPr>
          <w:p w:rsidR="00CE2F9F" w:rsidRPr="00C82BF3" w:rsidRDefault="00CE2F9F" w:rsidP="00CE2F9F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4x4 Low</w:t>
            </w:r>
          </w:p>
        </w:tc>
        <w:tc>
          <w:tcPr>
            <w:tcW w:w="1530" w:type="dxa"/>
            <w:vAlign w:val="center"/>
          </w:tcPr>
          <w:p w:rsidR="00CE2F9F" w:rsidRPr="00C82BF3" w:rsidRDefault="00CE2F9F" w:rsidP="00CE2F9F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70</w:t>
            </w:r>
          </w:p>
        </w:tc>
        <w:tc>
          <w:tcPr>
            <w:tcW w:w="709" w:type="dxa"/>
            <w:vAlign w:val="center"/>
          </w:tcPr>
          <w:p w:rsidR="00CE2F9F" w:rsidRPr="00CE2F9F" w:rsidRDefault="00CE2F9F" w:rsidP="00CE2F9F">
            <w:pPr>
              <w:pStyle w:val="TAC"/>
              <w:rPr>
                <w:rFonts w:cs="Arial"/>
              </w:rPr>
            </w:pPr>
            <w:r w:rsidRPr="00CE2F9F">
              <w:rPr>
                <w:rFonts w:cs="Arial"/>
              </w:rPr>
              <w:t>29.2</w:t>
            </w:r>
          </w:p>
        </w:tc>
      </w:tr>
      <w:tr w:rsidR="00CE2F9F" w:rsidRPr="007142B5" w:rsidTr="00CE2F9F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9F" w:rsidRPr="00C82BF3" w:rsidRDefault="00CE2F9F" w:rsidP="00CE2F9F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  <w:lang w:eastAsia="zh-CN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CE2F9F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 MHz</w:t>
            </w:r>
          </w:p>
          <w:p w:rsidR="00CE2F9F" w:rsidRPr="00C82BF3" w:rsidRDefault="00CE2F9F" w:rsidP="00CE2F9F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1024QAM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CE2F9F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TM9; 1 Layer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CE2F9F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EPA5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CE2F9F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4x2 Low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CE2F9F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E2F9F" w:rsidRDefault="00CE2F9F" w:rsidP="00CE2F9F">
            <w:pPr>
              <w:pStyle w:val="TAC"/>
              <w:rPr>
                <w:rFonts w:cs="Arial"/>
              </w:rPr>
            </w:pPr>
            <w:r w:rsidRPr="00CE2F9F">
              <w:rPr>
                <w:rFonts w:cs="Arial"/>
              </w:rPr>
              <w:t>28.9</w:t>
            </w:r>
          </w:p>
        </w:tc>
      </w:tr>
      <w:tr w:rsidR="00CE2F9F" w:rsidRPr="007142B5" w:rsidTr="00CE2F9F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9F" w:rsidRPr="00C82BF3" w:rsidRDefault="00CE2F9F" w:rsidP="00CE2F9F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  <w:lang w:eastAsia="zh-CN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CE2F9F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10MHz</w:t>
            </w:r>
          </w:p>
          <w:p w:rsidR="00CE2F9F" w:rsidRPr="00C82BF3" w:rsidRDefault="00CE2F9F" w:rsidP="00CE2F9F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1024QAM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CE2F9F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TM9; 2 Layers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CE2F9F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EPA5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CE2F9F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4x4 Low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CE2F9F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E2F9F" w:rsidRDefault="00CE2F9F" w:rsidP="00CE2F9F">
            <w:pPr>
              <w:pStyle w:val="TAC"/>
              <w:rPr>
                <w:rFonts w:cs="Arial"/>
              </w:rPr>
            </w:pPr>
            <w:r w:rsidRPr="00CE2F9F">
              <w:rPr>
                <w:rFonts w:cs="Arial"/>
              </w:rPr>
              <w:t>27.2</w:t>
            </w:r>
          </w:p>
        </w:tc>
      </w:tr>
    </w:tbl>
    <w:p w:rsidR="00CE2F9F" w:rsidRDefault="00CE2F9F" w:rsidP="00576986">
      <w:pPr>
        <w:rPr>
          <w:lang w:eastAsia="en-GB"/>
        </w:rPr>
      </w:pPr>
    </w:p>
    <w:p w:rsidR="00F25FDF" w:rsidRDefault="00F25FDF" w:rsidP="00576986">
      <w:pPr>
        <w:rPr>
          <w:lang w:eastAsia="en-GB"/>
        </w:rPr>
      </w:pPr>
    </w:p>
    <w:p w:rsidR="00F25FDF" w:rsidRPr="00F25FDF" w:rsidRDefault="00F25FDF" w:rsidP="00576986">
      <w:pPr>
        <w:rPr>
          <w:lang w:eastAsia="en-GB"/>
        </w:rPr>
      </w:pP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Conclusion</w:t>
      </w:r>
    </w:p>
    <w:p w:rsidR="00F25FDF" w:rsidRDefault="00F25FDF" w:rsidP="00576986">
      <w:pPr>
        <w:rPr>
          <w:lang w:eastAsia="en-GB"/>
        </w:rPr>
      </w:pPr>
      <w:r>
        <w:rPr>
          <w:lang w:eastAsia="en-GB"/>
        </w:rPr>
        <w:t>In this paper</w:t>
      </w:r>
      <w:r w:rsidR="00CE2F9F">
        <w:rPr>
          <w:lang w:eastAsia="en-GB"/>
        </w:rPr>
        <w:t xml:space="preserve"> we provide impairment results for 1024QAM test cases in fading channel conditions for FDD and TDD test cases. Our results for FDD tests are summarized below:</w:t>
      </w:r>
    </w:p>
    <w:p w:rsidR="00CE2F9F" w:rsidRDefault="00CE2F9F" w:rsidP="00CE2F9F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Impairment results for FDD test cases</w:t>
      </w:r>
    </w:p>
    <w:tbl>
      <w:tblPr>
        <w:tblW w:w="8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1345"/>
        <w:gridCol w:w="1445"/>
        <w:gridCol w:w="1350"/>
        <w:gridCol w:w="1458"/>
        <w:gridCol w:w="1530"/>
        <w:gridCol w:w="709"/>
      </w:tblGrid>
      <w:tr w:rsidR="00CE2F9F" w:rsidRPr="007142B5" w:rsidTr="00682AB7">
        <w:trPr>
          <w:trHeight w:val="207"/>
          <w:jc w:val="center"/>
        </w:trPr>
        <w:tc>
          <w:tcPr>
            <w:tcW w:w="1075" w:type="dxa"/>
            <w:vMerge w:val="restart"/>
            <w:vAlign w:val="center"/>
          </w:tcPr>
          <w:p w:rsidR="00CE2F9F" w:rsidRPr="007142B5" w:rsidRDefault="00CE2F9F" w:rsidP="00682AB7">
            <w:pPr>
              <w:pStyle w:val="TAH"/>
            </w:pPr>
            <w:r w:rsidRPr="007142B5">
              <w:t>Test number</w:t>
            </w:r>
          </w:p>
        </w:tc>
        <w:tc>
          <w:tcPr>
            <w:tcW w:w="1345" w:type="dxa"/>
            <w:vMerge w:val="restart"/>
            <w:vAlign w:val="center"/>
          </w:tcPr>
          <w:p w:rsidR="00CE2F9F" w:rsidRPr="007142B5" w:rsidRDefault="00CE2F9F" w:rsidP="00682AB7">
            <w:pPr>
              <w:pStyle w:val="TAH"/>
            </w:pPr>
            <w:r w:rsidRPr="007142B5">
              <w:t>Bandwidth and MCS</w:t>
            </w:r>
          </w:p>
        </w:tc>
        <w:tc>
          <w:tcPr>
            <w:tcW w:w="1445" w:type="dxa"/>
            <w:vMerge w:val="restart"/>
            <w:vAlign w:val="center"/>
          </w:tcPr>
          <w:p w:rsidR="00CE2F9F" w:rsidRPr="007142B5" w:rsidRDefault="00CE2F9F" w:rsidP="00682AB7">
            <w:pPr>
              <w:pStyle w:val="TAH"/>
            </w:pPr>
            <w:r>
              <w:t>Transmission Mode/ # MIMO Layers</w:t>
            </w:r>
          </w:p>
        </w:tc>
        <w:tc>
          <w:tcPr>
            <w:tcW w:w="1350" w:type="dxa"/>
            <w:vMerge w:val="restart"/>
            <w:vAlign w:val="center"/>
          </w:tcPr>
          <w:p w:rsidR="00CE2F9F" w:rsidRPr="007142B5" w:rsidRDefault="00CE2F9F" w:rsidP="00682AB7">
            <w:pPr>
              <w:pStyle w:val="TAH"/>
            </w:pPr>
            <w:r w:rsidRPr="007142B5">
              <w:t>Propagation Condition</w:t>
            </w:r>
          </w:p>
        </w:tc>
        <w:tc>
          <w:tcPr>
            <w:tcW w:w="1458" w:type="dxa"/>
            <w:vMerge w:val="restart"/>
            <w:vAlign w:val="center"/>
          </w:tcPr>
          <w:p w:rsidR="00CE2F9F" w:rsidRPr="007142B5" w:rsidRDefault="00CE2F9F" w:rsidP="00682AB7">
            <w:pPr>
              <w:pStyle w:val="TAH"/>
            </w:pPr>
            <w:r w:rsidRPr="007142B5">
              <w:t>Correlation Matrix and Antenna Configuration</w:t>
            </w:r>
          </w:p>
        </w:tc>
        <w:tc>
          <w:tcPr>
            <w:tcW w:w="2239" w:type="dxa"/>
            <w:gridSpan w:val="2"/>
            <w:vAlign w:val="center"/>
          </w:tcPr>
          <w:p w:rsidR="00CE2F9F" w:rsidRPr="007142B5" w:rsidRDefault="00CE2F9F" w:rsidP="00682AB7">
            <w:pPr>
              <w:pStyle w:val="TAH"/>
            </w:pPr>
            <w:r w:rsidRPr="007142B5">
              <w:t>Reference value</w:t>
            </w:r>
          </w:p>
        </w:tc>
      </w:tr>
      <w:tr w:rsidR="00CE2F9F" w:rsidRPr="007142B5" w:rsidTr="00682AB7">
        <w:trPr>
          <w:trHeight w:val="207"/>
          <w:jc w:val="center"/>
        </w:trPr>
        <w:tc>
          <w:tcPr>
            <w:tcW w:w="1075" w:type="dxa"/>
            <w:vMerge/>
            <w:vAlign w:val="center"/>
          </w:tcPr>
          <w:p w:rsidR="00CE2F9F" w:rsidRPr="007142B5" w:rsidRDefault="00CE2F9F" w:rsidP="00682AB7">
            <w:pPr>
              <w:pStyle w:val="TAH"/>
            </w:pPr>
          </w:p>
        </w:tc>
        <w:tc>
          <w:tcPr>
            <w:tcW w:w="1345" w:type="dxa"/>
            <w:vMerge/>
            <w:vAlign w:val="center"/>
          </w:tcPr>
          <w:p w:rsidR="00CE2F9F" w:rsidRPr="007142B5" w:rsidRDefault="00CE2F9F" w:rsidP="00682AB7">
            <w:pPr>
              <w:pStyle w:val="TAH"/>
            </w:pPr>
          </w:p>
        </w:tc>
        <w:tc>
          <w:tcPr>
            <w:tcW w:w="1445" w:type="dxa"/>
            <w:vMerge/>
          </w:tcPr>
          <w:p w:rsidR="00CE2F9F" w:rsidRPr="007142B5" w:rsidRDefault="00CE2F9F" w:rsidP="00682AB7">
            <w:pPr>
              <w:pStyle w:val="TAH"/>
            </w:pPr>
          </w:p>
        </w:tc>
        <w:tc>
          <w:tcPr>
            <w:tcW w:w="1350" w:type="dxa"/>
            <w:vMerge/>
            <w:vAlign w:val="center"/>
          </w:tcPr>
          <w:p w:rsidR="00CE2F9F" w:rsidRPr="007142B5" w:rsidRDefault="00CE2F9F" w:rsidP="00682AB7">
            <w:pPr>
              <w:pStyle w:val="TAH"/>
            </w:pPr>
          </w:p>
        </w:tc>
        <w:tc>
          <w:tcPr>
            <w:tcW w:w="1458" w:type="dxa"/>
            <w:vMerge/>
            <w:vAlign w:val="center"/>
          </w:tcPr>
          <w:p w:rsidR="00CE2F9F" w:rsidRPr="007142B5" w:rsidRDefault="00CE2F9F" w:rsidP="00682AB7">
            <w:pPr>
              <w:pStyle w:val="TAH"/>
            </w:pPr>
          </w:p>
        </w:tc>
        <w:tc>
          <w:tcPr>
            <w:tcW w:w="1530" w:type="dxa"/>
            <w:vAlign w:val="center"/>
          </w:tcPr>
          <w:p w:rsidR="00CE2F9F" w:rsidRPr="007142B5" w:rsidRDefault="00CE2F9F" w:rsidP="00682AB7">
            <w:pPr>
              <w:pStyle w:val="TAH"/>
            </w:pPr>
            <w:r w:rsidRPr="007142B5">
              <w:t>Fraction of Maximum</w:t>
            </w:r>
          </w:p>
          <w:p w:rsidR="00CE2F9F" w:rsidRPr="007142B5" w:rsidRDefault="00CE2F9F" w:rsidP="00682AB7">
            <w:pPr>
              <w:pStyle w:val="TAH"/>
            </w:pPr>
            <w:r w:rsidRPr="007142B5">
              <w:t>Throughput (%)</w:t>
            </w:r>
          </w:p>
        </w:tc>
        <w:tc>
          <w:tcPr>
            <w:tcW w:w="709" w:type="dxa"/>
            <w:vAlign w:val="center"/>
          </w:tcPr>
          <w:p w:rsidR="00CE2F9F" w:rsidRPr="007142B5" w:rsidRDefault="00CE2F9F" w:rsidP="00682AB7">
            <w:pPr>
              <w:pStyle w:val="TAH"/>
            </w:pPr>
            <w:r w:rsidRPr="007142B5">
              <w:t>SNR</w:t>
            </w:r>
            <w:r w:rsidRPr="007142B5" w:rsidDel="005B3479">
              <w:t xml:space="preserve"> </w:t>
            </w:r>
            <w:r w:rsidRPr="007142B5">
              <w:t>(dB)</w:t>
            </w:r>
          </w:p>
        </w:tc>
      </w:tr>
      <w:tr w:rsidR="00CE2F9F" w:rsidRPr="007142B5" w:rsidTr="00682AB7">
        <w:trPr>
          <w:jc w:val="center"/>
        </w:trPr>
        <w:tc>
          <w:tcPr>
            <w:tcW w:w="1075" w:type="dxa"/>
            <w:shd w:val="clear" w:color="auto" w:fill="auto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  <w:lang w:eastAsia="zh-CN"/>
              </w:rPr>
              <w:t>1</w:t>
            </w:r>
          </w:p>
        </w:tc>
        <w:tc>
          <w:tcPr>
            <w:tcW w:w="1345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 MHz</w:t>
            </w:r>
          </w:p>
          <w:p w:rsidR="00CE2F9F" w:rsidRPr="00C82BF3" w:rsidRDefault="00CE2F9F" w:rsidP="00682AB7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</w:rPr>
              <w:t>1024QAM</w:t>
            </w:r>
          </w:p>
        </w:tc>
        <w:tc>
          <w:tcPr>
            <w:tcW w:w="1445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TM4; 1 Layer</w:t>
            </w:r>
          </w:p>
        </w:tc>
        <w:tc>
          <w:tcPr>
            <w:tcW w:w="1350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EPA5</w:t>
            </w:r>
          </w:p>
        </w:tc>
        <w:tc>
          <w:tcPr>
            <w:tcW w:w="1458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4x2 Low</w:t>
            </w:r>
          </w:p>
        </w:tc>
        <w:tc>
          <w:tcPr>
            <w:tcW w:w="1530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70</w:t>
            </w:r>
          </w:p>
        </w:tc>
        <w:tc>
          <w:tcPr>
            <w:tcW w:w="709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82BF3">
              <w:rPr>
                <w:rFonts w:cs="Arial"/>
                <w:szCs w:val="18"/>
              </w:rPr>
              <w:t>24.5</w:t>
            </w:r>
          </w:p>
        </w:tc>
      </w:tr>
      <w:tr w:rsidR="00CE2F9F" w:rsidRPr="007142B5" w:rsidTr="00682AB7">
        <w:trPr>
          <w:jc w:val="center"/>
        </w:trPr>
        <w:tc>
          <w:tcPr>
            <w:tcW w:w="1075" w:type="dxa"/>
            <w:shd w:val="clear" w:color="auto" w:fill="auto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  <w:lang w:eastAsia="zh-CN"/>
              </w:rPr>
              <w:t>2</w:t>
            </w:r>
          </w:p>
        </w:tc>
        <w:tc>
          <w:tcPr>
            <w:tcW w:w="1345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10MHz</w:t>
            </w:r>
          </w:p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1024QAM</w:t>
            </w:r>
          </w:p>
        </w:tc>
        <w:tc>
          <w:tcPr>
            <w:tcW w:w="1445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TM4; 2 Layers</w:t>
            </w:r>
          </w:p>
        </w:tc>
        <w:tc>
          <w:tcPr>
            <w:tcW w:w="1350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EPA5</w:t>
            </w:r>
          </w:p>
        </w:tc>
        <w:tc>
          <w:tcPr>
            <w:tcW w:w="1458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4x4 Low</w:t>
            </w:r>
          </w:p>
        </w:tc>
        <w:tc>
          <w:tcPr>
            <w:tcW w:w="1530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70</w:t>
            </w:r>
          </w:p>
        </w:tc>
        <w:tc>
          <w:tcPr>
            <w:tcW w:w="709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  <w:szCs w:val="18"/>
              </w:rPr>
            </w:pPr>
            <w:r w:rsidRPr="00C82BF3">
              <w:rPr>
                <w:rFonts w:cs="Arial"/>
                <w:szCs w:val="18"/>
              </w:rPr>
              <w:t>27.1</w:t>
            </w:r>
          </w:p>
          <w:p w:rsidR="00CE2F9F" w:rsidRPr="00C82BF3" w:rsidRDefault="00CE2F9F" w:rsidP="00682AB7">
            <w:pPr>
              <w:pStyle w:val="TAC"/>
              <w:rPr>
                <w:rFonts w:cs="Arial"/>
                <w:szCs w:val="18"/>
              </w:rPr>
            </w:pPr>
          </w:p>
        </w:tc>
      </w:tr>
      <w:tr w:rsidR="00CE2F9F" w:rsidRPr="007142B5" w:rsidTr="00682AB7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  <w:lang w:eastAsia="zh-CN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 MHz</w:t>
            </w:r>
          </w:p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1024QAM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TM9; 1 Layer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EPA5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4x2 Low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2BF3">
              <w:rPr>
                <w:rFonts w:ascii="Arial" w:hAnsi="Arial" w:cs="Arial"/>
                <w:sz w:val="18"/>
                <w:szCs w:val="18"/>
              </w:rPr>
              <w:t>30.3</w:t>
            </w:r>
          </w:p>
        </w:tc>
      </w:tr>
      <w:tr w:rsidR="00CE2F9F" w:rsidRPr="007142B5" w:rsidTr="00682AB7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  <w:lang w:eastAsia="zh-CN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10MHz</w:t>
            </w:r>
          </w:p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1024QAM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TM9; 2 Layers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EPA5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4x4 Low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2BF3">
              <w:rPr>
                <w:rFonts w:ascii="Arial" w:hAnsi="Arial" w:cs="Arial"/>
                <w:sz w:val="18"/>
                <w:szCs w:val="18"/>
              </w:rPr>
              <w:t>28.5</w:t>
            </w:r>
          </w:p>
        </w:tc>
      </w:tr>
    </w:tbl>
    <w:p w:rsidR="00CE2F9F" w:rsidRDefault="00CE2F9F" w:rsidP="00CE2F9F">
      <w:pPr>
        <w:rPr>
          <w:lang w:eastAsia="en-GB"/>
        </w:rPr>
      </w:pPr>
    </w:p>
    <w:p w:rsidR="00CE2F9F" w:rsidRDefault="00CE2F9F" w:rsidP="00CE2F9F">
      <w:pPr>
        <w:pStyle w:val="Caption"/>
        <w:keepNext/>
        <w:jc w:val="center"/>
      </w:pPr>
      <w:r>
        <w:t>Table 2: Impairment results for TDD test cases</w:t>
      </w:r>
    </w:p>
    <w:tbl>
      <w:tblPr>
        <w:tblW w:w="8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1345"/>
        <w:gridCol w:w="1445"/>
        <w:gridCol w:w="1350"/>
        <w:gridCol w:w="1458"/>
        <w:gridCol w:w="1530"/>
        <w:gridCol w:w="709"/>
      </w:tblGrid>
      <w:tr w:rsidR="00CE2F9F" w:rsidRPr="007142B5" w:rsidTr="00682AB7">
        <w:trPr>
          <w:trHeight w:val="207"/>
          <w:jc w:val="center"/>
        </w:trPr>
        <w:tc>
          <w:tcPr>
            <w:tcW w:w="1075" w:type="dxa"/>
            <w:vMerge w:val="restart"/>
            <w:vAlign w:val="center"/>
          </w:tcPr>
          <w:p w:rsidR="00CE2F9F" w:rsidRPr="007142B5" w:rsidRDefault="00CE2F9F" w:rsidP="00682AB7">
            <w:pPr>
              <w:pStyle w:val="TAH"/>
            </w:pPr>
            <w:r w:rsidRPr="007142B5">
              <w:t>Test number</w:t>
            </w:r>
          </w:p>
        </w:tc>
        <w:tc>
          <w:tcPr>
            <w:tcW w:w="1345" w:type="dxa"/>
            <w:vMerge w:val="restart"/>
            <w:vAlign w:val="center"/>
          </w:tcPr>
          <w:p w:rsidR="00CE2F9F" w:rsidRPr="007142B5" w:rsidRDefault="00CE2F9F" w:rsidP="00682AB7">
            <w:pPr>
              <w:pStyle w:val="TAH"/>
            </w:pPr>
            <w:r w:rsidRPr="007142B5">
              <w:t>Bandwidth and MCS</w:t>
            </w:r>
          </w:p>
        </w:tc>
        <w:tc>
          <w:tcPr>
            <w:tcW w:w="1445" w:type="dxa"/>
            <w:vMerge w:val="restart"/>
            <w:vAlign w:val="center"/>
          </w:tcPr>
          <w:p w:rsidR="00CE2F9F" w:rsidRPr="007142B5" w:rsidRDefault="00CE2F9F" w:rsidP="00682AB7">
            <w:pPr>
              <w:pStyle w:val="TAH"/>
            </w:pPr>
            <w:r>
              <w:t>Transmission Mode/ # MIMO Layers</w:t>
            </w:r>
          </w:p>
        </w:tc>
        <w:tc>
          <w:tcPr>
            <w:tcW w:w="1350" w:type="dxa"/>
            <w:vMerge w:val="restart"/>
            <w:vAlign w:val="center"/>
          </w:tcPr>
          <w:p w:rsidR="00CE2F9F" w:rsidRPr="007142B5" w:rsidRDefault="00CE2F9F" w:rsidP="00682AB7">
            <w:pPr>
              <w:pStyle w:val="TAH"/>
            </w:pPr>
            <w:r w:rsidRPr="007142B5">
              <w:t>Propagation Condition</w:t>
            </w:r>
          </w:p>
        </w:tc>
        <w:tc>
          <w:tcPr>
            <w:tcW w:w="1458" w:type="dxa"/>
            <w:vMerge w:val="restart"/>
            <w:vAlign w:val="center"/>
          </w:tcPr>
          <w:p w:rsidR="00CE2F9F" w:rsidRPr="007142B5" w:rsidRDefault="00CE2F9F" w:rsidP="00682AB7">
            <w:pPr>
              <w:pStyle w:val="TAH"/>
            </w:pPr>
            <w:r w:rsidRPr="007142B5">
              <w:t>Correlation Matrix and Antenna Configuration</w:t>
            </w:r>
          </w:p>
        </w:tc>
        <w:tc>
          <w:tcPr>
            <w:tcW w:w="2239" w:type="dxa"/>
            <w:gridSpan w:val="2"/>
            <w:vAlign w:val="center"/>
          </w:tcPr>
          <w:p w:rsidR="00CE2F9F" w:rsidRPr="007142B5" w:rsidRDefault="00CE2F9F" w:rsidP="00682AB7">
            <w:pPr>
              <w:pStyle w:val="TAH"/>
            </w:pPr>
            <w:r w:rsidRPr="007142B5">
              <w:t>Reference value</w:t>
            </w:r>
          </w:p>
        </w:tc>
      </w:tr>
      <w:tr w:rsidR="00CE2F9F" w:rsidRPr="007142B5" w:rsidTr="00682AB7">
        <w:trPr>
          <w:trHeight w:val="207"/>
          <w:jc w:val="center"/>
        </w:trPr>
        <w:tc>
          <w:tcPr>
            <w:tcW w:w="1075" w:type="dxa"/>
            <w:vMerge/>
            <w:vAlign w:val="center"/>
          </w:tcPr>
          <w:p w:rsidR="00CE2F9F" w:rsidRPr="007142B5" w:rsidRDefault="00CE2F9F" w:rsidP="00682AB7">
            <w:pPr>
              <w:pStyle w:val="TAH"/>
            </w:pPr>
          </w:p>
        </w:tc>
        <w:tc>
          <w:tcPr>
            <w:tcW w:w="1345" w:type="dxa"/>
            <w:vMerge/>
            <w:vAlign w:val="center"/>
          </w:tcPr>
          <w:p w:rsidR="00CE2F9F" w:rsidRPr="007142B5" w:rsidRDefault="00CE2F9F" w:rsidP="00682AB7">
            <w:pPr>
              <w:pStyle w:val="TAH"/>
            </w:pPr>
          </w:p>
        </w:tc>
        <w:tc>
          <w:tcPr>
            <w:tcW w:w="1445" w:type="dxa"/>
            <w:vMerge/>
          </w:tcPr>
          <w:p w:rsidR="00CE2F9F" w:rsidRPr="007142B5" w:rsidRDefault="00CE2F9F" w:rsidP="00682AB7">
            <w:pPr>
              <w:pStyle w:val="TAH"/>
            </w:pPr>
          </w:p>
        </w:tc>
        <w:tc>
          <w:tcPr>
            <w:tcW w:w="1350" w:type="dxa"/>
            <w:vMerge/>
            <w:vAlign w:val="center"/>
          </w:tcPr>
          <w:p w:rsidR="00CE2F9F" w:rsidRPr="007142B5" w:rsidRDefault="00CE2F9F" w:rsidP="00682AB7">
            <w:pPr>
              <w:pStyle w:val="TAH"/>
            </w:pPr>
          </w:p>
        </w:tc>
        <w:tc>
          <w:tcPr>
            <w:tcW w:w="1458" w:type="dxa"/>
            <w:vMerge/>
            <w:vAlign w:val="center"/>
          </w:tcPr>
          <w:p w:rsidR="00CE2F9F" w:rsidRPr="007142B5" w:rsidRDefault="00CE2F9F" w:rsidP="00682AB7">
            <w:pPr>
              <w:pStyle w:val="TAH"/>
            </w:pPr>
          </w:p>
        </w:tc>
        <w:tc>
          <w:tcPr>
            <w:tcW w:w="1530" w:type="dxa"/>
            <w:vAlign w:val="center"/>
          </w:tcPr>
          <w:p w:rsidR="00CE2F9F" w:rsidRPr="007142B5" w:rsidRDefault="00CE2F9F" w:rsidP="00682AB7">
            <w:pPr>
              <w:pStyle w:val="TAH"/>
            </w:pPr>
            <w:r w:rsidRPr="007142B5">
              <w:t>Fraction of Maximum</w:t>
            </w:r>
          </w:p>
          <w:p w:rsidR="00CE2F9F" w:rsidRPr="007142B5" w:rsidRDefault="00CE2F9F" w:rsidP="00682AB7">
            <w:pPr>
              <w:pStyle w:val="TAH"/>
            </w:pPr>
            <w:r w:rsidRPr="007142B5">
              <w:t>Throughput (%)</w:t>
            </w:r>
          </w:p>
        </w:tc>
        <w:tc>
          <w:tcPr>
            <w:tcW w:w="709" w:type="dxa"/>
            <w:vAlign w:val="center"/>
          </w:tcPr>
          <w:p w:rsidR="00CE2F9F" w:rsidRPr="007142B5" w:rsidRDefault="00CE2F9F" w:rsidP="00682AB7">
            <w:pPr>
              <w:pStyle w:val="TAH"/>
            </w:pPr>
            <w:r w:rsidRPr="007142B5">
              <w:t>SNR</w:t>
            </w:r>
            <w:r w:rsidRPr="007142B5" w:rsidDel="005B3479">
              <w:t xml:space="preserve"> </w:t>
            </w:r>
            <w:r w:rsidRPr="007142B5">
              <w:t>(dB)</w:t>
            </w:r>
          </w:p>
        </w:tc>
      </w:tr>
      <w:tr w:rsidR="00CE2F9F" w:rsidRPr="007142B5" w:rsidTr="00682AB7">
        <w:trPr>
          <w:jc w:val="center"/>
        </w:trPr>
        <w:tc>
          <w:tcPr>
            <w:tcW w:w="1075" w:type="dxa"/>
            <w:shd w:val="clear" w:color="auto" w:fill="auto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  <w:lang w:eastAsia="zh-CN"/>
              </w:rPr>
              <w:t>1</w:t>
            </w:r>
          </w:p>
        </w:tc>
        <w:tc>
          <w:tcPr>
            <w:tcW w:w="1345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 MHz</w:t>
            </w:r>
          </w:p>
          <w:p w:rsidR="00CE2F9F" w:rsidRPr="00C82BF3" w:rsidRDefault="00CE2F9F" w:rsidP="00682AB7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</w:rPr>
              <w:t>1024QAM</w:t>
            </w:r>
          </w:p>
        </w:tc>
        <w:tc>
          <w:tcPr>
            <w:tcW w:w="1445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TM4; 1 Layer</w:t>
            </w:r>
          </w:p>
        </w:tc>
        <w:tc>
          <w:tcPr>
            <w:tcW w:w="1350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EPA5</w:t>
            </w:r>
          </w:p>
        </w:tc>
        <w:tc>
          <w:tcPr>
            <w:tcW w:w="1458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4x2 Low</w:t>
            </w:r>
          </w:p>
        </w:tc>
        <w:tc>
          <w:tcPr>
            <w:tcW w:w="1530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70</w:t>
            </w:r>
          </w:p>
        </w:tc>
        <w:tc>
          <w:tcPr>
            <w:tcW w:w="709" w:type="dxa"/>
            <w:vAlign w:val="center"/>
          </w:tcPr>
          <w:p w:rsidR="00CE2F9F" w:rsidRPr="00CE2F9F" w:rsidRDefault="00CE2F9F" w:rsidP="00682AB7">
            <w:pPr>
              <w:pStyle w:val="TAC"/>
              <w:rPr>
                <w:rFonts w:cs="Arial"/>
              </w:rPr>
            </w:pPr>
            <w:r w:rsidRPr="00CE2F9F">
              <w:rPr>
                <w:rFonts w:cs="Arial"/>
              </w:rPr>
              <w:t>26.5</w:t>
            </w:r>
          </w:p>
        </w:tc>
      </w:tr>
      <w:tr w:rsidR="00CE2F9F" w:rsidRPr="007142B5" w:rsidTr="00682AB7">
        <w:trPr>
          <w:jc w:val="center"/>
        </w:trPr>
        <w:tc>
          <w:tcPr>
            <w:tcW w:w="1075" w:type="dxa"/>
            <w:shd w:val="clear" w:color="auto" w:fill="auto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  <w:lang w:eastAsia="zh-CN"/>
              </w:rPr>
              <w:t>2</w:t>
            </w:r>
          </w:p>
        </w:tc>
        <w:tc>
          <w:tcPr>
            <w:tcW w:w="1345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10MHz</w:t>
            </w:r>
          </w:p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1024QAM</w:t>
            </w:r>
          </w:p>
        </w:tc>
        <w:tc>
          <w:tcPr>
            <w:tcW w:w="1445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TM4; 2 Layers</w:t>
            </w:r>
          </w:p>
        </w:tc>
        <w:tc>
          <w:tcPr>
            <w:tcW w:w="1350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EPA5</w:t>
            </w:r>
          </w:p>
        </w:tc>
        <w:tc>
          <w:tcPr>
            <w:tcW w:w="1458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4x4 Low</w:t>
            </w:r>
          </w:p>
        </w:tc>
        <w:tc>
          <w:tcPr>
            <w:tcW w:w="1530" w:type="dxa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70</w:t>
            </w:r>
          </w:p>
        </w:tc>
        <w:tc>
          <w:tcPr>
            <w:tcW w:w="709" w:type="dxa"/>
            <w:vAlign w:val="center"/>
          </w:tcPr>
          <w:p w:rsidR="00CE2F9F" w:rsidRPr="00CE2F9F" w:rsidRDefault="00CE2F9F" w:rsidP="00682AB7">
            <w:pPr>
              <w:pStyle w:val="TAC"/>
              <w:rPr>
                <w:rFonts w:cs="Arial"/>
              </w:rPr>
            </w:pPr>
            <w:r w:rsidRPr="00CE2F9F">
              <w:rPr>
                <w:rFonts w:cs="Arial"/>
              </w:rPr>
              <w:t>29.2</w:t>
            </w:r>
          </w:p>
        </w:tc>
      </w:tr>
      <w:tr w:rsidR="00CE2F9F" w:rsidRPr="007142B5" w:rsidTr="00682AB7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  <w:lang w:eastAsia="zh-CN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 MHz</w:t>
            </w:r>
          </w:p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1024QAM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TM9; 1 Layer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EPA5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4x2 Low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E2F9F" w:rsidRDefault="00CE2F9F" w:rsidP="00682AB7">
            <w:pPr>
              <w:pStyle w:val="TAC"/>
              <w:rPr>
                <w:rFonts w:cs="Arial"/>
              </w:rPr>
            </w:pPr>
            <w:r w:rsidRPr="00CE2F9F">
              <w:rPr>
                <w:rFonts w:cs="Arial"/>
              </w:rPr>
              <w:t>28.9</w:t>
            </w:r>
          </w:p>
        </w:tc>
      </w:tr>
      <w:tr w:rsidR="00CE2F9F" w:rsidRPr="007142B5" w:rsidTr="00682AB7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  <w:lang w:eastAsia="zh-CN"/>
              </w:rPr>
            </w:pPr>
            <w:r w:rsidRPr="00C82BF3">
              <w:rPr>
                <w:rFonts w:cs="Arial"/>
                <w:lang w:eastAsia="zh-CN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10MHz</w:t>
            </w:r>
          </w:p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1024QAM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TM9; 2 Layers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EPA5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4x4 Low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82BF3" w:rsidRDefault="00CE2F9F" w:rsidP="00682AB7">
            <w:pPr>
              <w:pStyle w:val="TAC"/>
              <w:rPr>
                <w:rFonts w:cs="Arial"/>
              </w:rPr>
            </w:pPr>
            <w:r w:rsidRPr="00C82BF3">
              <w:rPr>
                <w:rFonts w:cs="Arial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F9F" w:rsidRPr="00CE2F9F" w:rsidRDefault="00CE2F9F" w:rsidP="00682AB7">
            <w:pPr>
              <w:pStyle w:val="TAC"/>
              <w:rPr>
                <w:rFonts w:cs="Arial"/>
              </w:rPr>
            </w:pPr>
            <w:r w:rsidRPr="00CE2F9F">
              <w:rPr>
                <w:rFonts w:cs="Arial"/>
              </w:rPr>
              <w:t>27.2</w:t>
            </w:r>
          </w:p>
        </w:tc>
      </w:tr>
    </w:tbl>
    <w:p w:rsidR="00CE2F9F" w:rsidRPr="00CE2F9F" w:rsidRDefault="00CE2F9F" w:rsidP="00CE2F9F">
      <w:pPr>
        <w:spacing w:before="240"/>
        <w:rPr>
          <w:i/>
          <w:lang w:eastAsia="en-GB"/>
        </w:rPr>
      </w:pPr>
      <w:r w:rsidRPr="00CE2F9F">
        <w:rPr>
          <w:i/>
          <w:lang w:eastAsia="en-GB"/>
        </w:rPr>
        <w:t xml:space="preserve"> </w:t>
      </w:r>
      <w:r w:rsidRPr="00CE2F9F">
        <w:rPr>
          <w:b/>
          <w:i/>
          <w:lang w:eastAsia="en-GB"/>
        </w:rPr>
        <w:t>Proposal#1</w:t>
      </w:r>
      <w:r w:rsidRPr="00CE2F9F">
        <w:rPr>
          <w:i/>
          <w:lang w:eastAsia="en-GB"/>
        </w:rPr>
        <w:t>: We recommend that RAN4 considers our results in defining UE demodulation requirements</w:t>
      </w:r>
      <w:r>
        <w:rPr>
          <w:i/>
          <w:lang w:eastAsia="en-GB"/>
        </w:rPr>
        <w:t xml:space="preserve"> for PDSCH with </w:t>
      </w:r>
      <w:r w:rsidRPr="00CE2F9F">
        <w:rPr>
          <w:i/>
          <w:lang w:eastAsia="en-GB"/>
        </w:rPr>
        <w:t>1024QAM</w:t>
      </w:r>
      <w:r>
        <w:rPr>
          <w:i/>
          <w:lang w:eastAsia="en-GB"/>
        </w:rPr>
        <w:t xml:space="preserve"> in fading channel conditons</w:t>
      </w:r>
    </w:p>
    <w:p w:rsidR="00F25FDF" w:rsidRDefault="00F25FDF" w:rsidP="00576986">
      <w:pPr>
        <w:rPr>
          <w:lang w:eastAsia="en-GB"/>
        </w:rPr>
      </w:pP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Reference</w:t>
      </w:r>
    </w:p>
    <w:p w:rsidR="00F25FDF" w:rsidRDefault="00F25FDF" w:rsidP="00576986">
      <w:pPr>
        <w:pStyle w:val="ListParagraph"/>
        <w:numPr>
          <w:ilvl w:val="0"/>
          <w:numId w:val="23"/>
        </w:numPr>
      </w:pPr>
      <w:r>
        <w:t xml:space="preserve">  </w:t>
      </w:r>
      <w:r w:rsidR="003A4B37" w:rsidRPr="003A4B37">
        <w:rPr>
          <w:lang w:val="en-GB"/>
        </w:rPr>
        <w:t>R4-1813705</w:t>
      </w:r>
      <w:r w:rsidR="003A4B37">
        <w:rPr>
          <w:lang w:val="en-GB"/>
        </w:rPr>
        <w:t>, “</w:t>
      </w:r>
      <w:r w:rsidR="003A4B37" w:rsidRPr="003A4B37">
        <w:t>Simulation assumption for 1024QAM demodulation requirement</w:t>
      </w:r>
      <w:r w:rsidR="003A4B37">
        <w:t xml:space="preserve">”, </w:t>
      </w:r>
      <w:r w:rsidR="003A4B37" w:rsidRPr="003A4B37">
        <w:t>Qualcomm</w:t>
      </w:r>
    </w:p>
    <w:p w:rsidR="00F25FDF" w:rsidRPr="00F25FDF" w:rsidRDefault="00F25FDF" w:rsidP="00576986">
      <w:pPr>
        <w:rPr>
          <w:lang w:eastAsia="en-GB"/>
        </w:rPr>
      </w:pPr>
    </w:p>
    <w:p w:rsidR="00F25FDF" w:rsidRPr="00F25FDF" w:rsidRDefault="00F25FDF" w:rsidP="00576986"/>
    <w:sectPr w:rsidR="00F25FDF" w:rsidRPr="00F25F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F5D1C"/>
    <w:multiLevelType w:val="multilevel"/>
    <w:tmpl w:val="D21638AE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4"/>
  </w:num>
  <w:num w:numId="24">
    <w:abstractNumId w:val="0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19F"/>
    <w:rsid w:val="00037226"/>
    <w:rsid w:val="000A5AEE"/>
    <w:rsid w:val="000D6425"/>
    <w:rsid w:val="00265ECE"/>
    <w:rsid w:val="00314BC5"/>
    <w:rsid w:val="00390B7D"/>
    <w:rsid w:val="003A4A46"/>
    <w:rsid w:val="003A4B37"/>
    <w:rsid w:val="00576986"/>
    <w:rsid w:val="005C774C"/>
    <w:rsid w:val="006534F9"/>
    <w:rsid w:val="006B319F"/>
    <w:rsid w:val="006F55C0"/>
    <w:rsid w:val="00716299"/>
    <w:rsid w:val="007267F1"/>
    <w:rsid w:val="008816F3"/>
    <w:rsid w:val="00A81355"/>
    <w:rsid w:val="00B13CAE"/>
    <w:rsid w:val="00C51C71"/>
    <w:rsid w:val="00C546F9"/>
    <w:rsid w:val="00C5515C"/>
    <w:rsid w:val="00C629E4"/>
    <w:rsid w:val="00CA62D1"/>
    <w:rsid w:val="00CE2F9F"/>
    <w:rsid w:val="00D91CAE"/>
    <w:rsid w:val="00DB24FD"/>
    <w:rsid w:val="00DC0E02"/>
    <w:rsid w:val="00F2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356F31-10FD-43A6-9AED-A62DF208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986"/>
    <w:pPr>
      <w:spacing w:after="120"/>
      <w:jc w:val="both"/>
    </w:pPr>
    <w:rPr>
      <w:rFonts w:eastAsia="MS Mincho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25FDF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5FDF"/>
    <w:rPr>
      <w:rFonts w:eastAsia="MS Mincho"/>
    </w:rPr>
  </w:style>
  <w:style w:type="paragraph" w:styleId="Footer">
    <w:name w:val="footer"/>
    <w:basedOn w:val="Header"/>
    <w:link w:val="FooterChar"/>
    <w:rsid w:val="00F25FDF"/>
    <w:pPr>
      <w:widowControl w:val="0"/>
      <w:tabs>
        <w:tab w:val="clear" w:pos="4153"/>
        <w:tab w:val="clear" w:pos="830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F25FDF"/>
    <w:rPr>
      <w:rFonts w:ascii="Arial" w:eastAsia="MS Mincho" w:hAnsi="Arial"/>
      <w:b/>
      <w:i/>
      <w:noProof/>
      <w:sz w:val="18"/>
    </w:rPr>
  </w:style>
  <w:style w:type="paragraph" w:customStyle="1" w:styleId="Header-3gppTdoc">
    <w:name w:val="Header-3gpp Tdoc"/>
    <w:basedOn w:val="Header"/>
    <w:link w:val="Header-3gppTdocChar"/>
    <w:qFormat/>
    <w:rsid w:val="00F25FDF"/>
    <w:pPr>
      <w:tabs>
        <w:tab w:val="clear" w:pos="8306"/>
        <w:tab w:val="right" w:pos="9360"/>
      </w:tabs>
    </w:pPr>
    <w:rPr>
      <w:rFonts w:ascii="Arial" w:hAnsi="Arial" w:cs="Arial"/>
      <w:b/>
      <w:sz w:val="24"/>
      <w:szCs w:val="24"/>
    </w:rPr>
  </w:style>
  <w:style w:type="character" w:customStyle="1" w:styleId="Header-3gppTdocChar">
    <w:name w:val="Header-3gpp Tdoc Char"/>
    <w:basedOn w:val="HeaderChar"/>
    <w:link w:val="Header-3gppTdoc"/>
    <w:rsid w:val="00F25FDF"/>
    <w:rPr>
      <w:rFonts w:ascii="Arial" w:eastAsia="MS Mincho" w:hAnsi="Arial" w:cs="Arial"/>
      <w:b/>
      <w:sz w:val="24"/>
      <w:szCs w:val="24"/>
    </w:rPr>
  </w:style>
  <w:style w:type="paragraph" w:customStyle="1" w:styleId="TAH">
    <w:name w:val="TAH"/>
    <w:basedOn w:val="TAC"/>
    <w:link w:val="TAHCar"/>
    <w:rsid w:val="00CE2F9F"/>
    <w:rPr>
      <w:b/>
    </w:rPr>
  </w:style>
  <w:style w:type="paragraph" w:customStyle="1" w:styleId="TAC">
    <w:name w:val="TAC"/>
    <w:basedOn w:val="Normal"/>
    <w:link w:val="TACChar"/>
    <w:rsid w:val="00CE2F9F"/>
    <w:pPr>
      <w:keepNext/>
      <w:keepLines/>
      <w:spacing w:after="0"/>
      <w:jc w:val="center"/>
    </w:pPr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CE2F9F"/>
    <w:rPr>
      <w:rFonts w:ascii="Arial" w:eastAsia="MS Mincho" w:hAnsi="Arial"/>
      <w:sz w:val="18"/>
      <w:lang w:val="en-GB"/>
    </w:rPr>
  </w:style>
  <w:style w:type="character" w:customStyle="1" w:styleId="TAHCar">
    <w:name w:val="TAH Car"/>
    <w:link w:val="TAH"/>
    <w:rsid w:val="00CE2F9F"/>
    <w:rPr>
      <w:rFonts w:ascii="Arial" w:eastAsia="MS Mincho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502</Words>
  <Characters>2516</Characters>
  <Application>Microsoft Office Word</Application>
  <DocSecurity>0</DocSecurity>
  <Lines>265</Lines>
  <Paragraphs>187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5</cp:revision>
  <dcterms:created xsi:type="dcterms:W3CDTF">2018-10-29T19:14:00Z</dcterms:created>
  <dcterms:modified xsi:type="dcterms:W3CDTF">2018-11-02T16:12:00Z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5a9aedbf-e281-4c77-b363-825202ef0168</vt:lpwstr>
  </property>
  <property fmtid="{D5CDD505-2E9C-101B-9397-08002B2CF9AE}" pid="3" name="CTP_TimeStamp">
    <vt:lpwstr>2018-11-02 16:12:13Z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