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Pr="00AB32C7">
        <w:rPr>
          <w:rFonts w:eastAsia="宋体" w:cs="Times New Roman"/>
          <w:b/>
          <w:noProof/>
          <w:kern w:val="0"/>
          <w:sz w:val="20"/>
          <w:szCs w:val="20"/>
          <w:lang w:val="en-GB"/>
        </w:rPr>
        <w:t xml:space="preserve"> </w:t>
      </w:r>
      <w:r>
        <w:rPr>
          <w:rFonts w:eastAsia="宋体" w:cs="Times New Roman" w:hint="eastAsia"/>
          <w:b/>
          <w:noProof/>
          <w:kern w:val="0"/>
          <w:sz w:val="20"/>
          <w:szCs w:val="20"/>
          <w:lang w:val="en-GB"/>
        </w:rPr>
        <w:t>RAN4#8</w:t>
      </w:r>
      <w:r w:rsidR="00392363">
        <w:rPr>
          <w:rFonts w:eastAsia="宋体" w:cs="Times New Roman" w:hint="eastAsia"/>
          <w:b/>
          <w:noProof/>
          <w:kern w:val="0"/>
          <w:sz w:val="20"/>
          <w:szCs w:val="20"/>
          <w:lang w:val="en-GB"/>
        </w:rPr>
        <w:t>9</w:t>
      </w:r>
      <w:r w:rsidRPr="00AB32C7">
        <w:rPr>
          <w:rFonts w:eastAsia="宋体" w:cs="Times New Roman"/>
          <w:b/>
          <w:noProof/>
          <w:kern w:val="0"/>
          <w:sz w:val="20"/>
          <w:szCs w:val="20"/>
          <w:lang w:val="en-GB" w:eastAsia="en-US"/>
        </w:rPr>
        <w:t xml:space="preserve">                          </w:t>
      </w:r>
      <w:r>
        <w:rPr>
          <w:rFonts w:eastAsia="宋体" w:cs="Times New Roman" w:hint="eastAsia"/>
          <w:b/>
          <w:noProof/>
          <w:kern w:val="0"/>
          <w:sz w:val="20"/>
          <w:szCs w:val="20"/>
          <w:lang w:val="en-GB"/>
        </w:rPr>
        <w:t xml:space="preserve">                    </w:t>
      </w:r>
      <w:r w:rsidRPr="00AB32C7">
        <w:rPr>
          <w:rFonts w:eastAsia="宋体" w:cs="Times New Roman"/>
          <w:b/>
          <w:noProof/>
          <w:kern w:val="0"/>
          <w:sz w:val="20"/>
          <w:szCs w:val="20"/>
          <w:lang w:val="en-GB" w:eastAsia="en-US"/>
        </w:rPr>
        <w:t>R4-1</w:t>
      </w:r>
      <w:r w:rsidRPr="00AB32C7">
        <w:rPr>
          <w:rFonts w:eastAsia="宋体" w:cs="Times New Roman"/>
          <w:b/>
          <w:noProof/>
          <w:kern w:val="0"/>
          <w:sz w:val="20"/>
          <w:szCs w:val="20"/>
          <w:lang w:val="en-GB"/>
        </w:rPr>
        <w:t>8</w:t>
      </w:r>
      <w:r w:rsidR="00392363">
        <w:rPr>
          <w:rFonts w:eastAsia="宋体" w:cs="Times New Roman" w:hint="eastAsia"/>
          <w:b/>
          <w:noProof/>
          <w:kern w:val="0"/>
          <w:sz w:val="20"/>
          <w:szCs w:val="20"/>
          <w:lang w:val="en-GB"/>
        </w:rPr>
        <w:t>14490</w:t>
      </w:r>
    </w:p>
    <w:p w:rsidR="00446AA2" w:rsidRPr="00AB32C7" w:rsidRDefault="00392363"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Pr>
          <w:rFonts w:eastAsia="宋体" w:cs="Times New Roman" w:hint="eastAsia"/>
          <w:b/>
          <w:noProof/>
          <w:kern w:val="0"/>
          <w:sz w:val="20"/>
          <w:szCs w:val="20"/>
          <w:lang w:val="en-GB"/>
        </w:rPr>
        <w:t>Spokane</w:t>
      </w:r>
      <w:r w:rsidR="00446AA2">
        <w:rPr>
          <w:rFonts w:eastAsia="宋体" w:cs="Times New Roman" w:hint="eastAsia"/>
          <w:b/>
          <w:noProof/>
          <w:kern w:val="0"/>
          <w:sz w:val="20"/>
          <w:szCs w:val="20"/>
          <w:lang w:val="en-GB"/>
        </w:rPr>
        <w:t xml:space="preserve"> </w:t>
      </w:r>
      <w:r w:rsidR="00446AA2" w:rsidRPr="00AB32C7">
        <w:rPr>
          <w:rFonts w:eastAsia="宋体" w:cs="Times New Roman"/>
          <w:b/>
          <w:noProof/>
          <w:kern w:val="0"/>
          <w:sz w:val="20"/>
          <w:szCs w:val="20"/>
          <w:lang w:val="en-GB"/>
        </w:rPr>
        <w:t>,</w:t>
      </w:r>
      <w:r>
        <w:rPr>
          <w:rFonts w:eastAsia="宋体" w:cs="Times New Roman" w:hint="eastAsia"/>
          <w:b/>
          <w:noProof/>
          <w:kern w:val="0"/>
          <w:sz w:val="20"/>
          <w:szCs w:val="20"/>
          <w:lang w:val="en-GB"/>
        </w:rPr>
        <w:t>US</w:t>
      </w:r>
      <w:r w:rsidR="00446AA2" w:rsidRPr="00AB32C7">
        <w:rPr>
          <w:rFonts w:eastAsia="宋体" w:cs="Times New Roman"/>
          <w:b/>
          <w:noProof/>
          <w:kern w:val="0"/>
          <w:sz w:val="20"/>
          <w:szCs w:val="20"/>
          <w:lang w:val="en-GB"/>
        </w:rPr>
        <w:t xml:space="preserve">, </w:t>
      </w:r>
      <w:r>
        <w:rPr>
          <w:rFonts w:eastAsia="宋体" w:cs="Times New Roman" w:hint="eastAsia"/>
          <w:b/>
          <w:noProof/>
          <w:kern w:val="0"/>
          <w:sz w:val="20"/>
          <w:szCs w:val="20"/>
          <w:lang w:val="en-GB"/>
        </w:rPr>
        <w:t>12-16 Nov</w:t>
      </w:r>
      <w:r w:rsidR="00446AA2">
        <w:rPr>
          <w:rFonts w:eastAsia="宋体" w:cs="Times New Roman" w:hint="eastAsia"/>
          <w:b/>
          <w:noProof/>
          <w:kern w:val="0"/>
          <w:sz w:val="20"/>
          <w:szCs w:val="20"/>
          <w:lang w:val="en-GB"/>
        </w:rPr>
        <w:t>, 2018</w:t>
      </w:r>
    </w:p>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sidR="0094621B">
        <w:rPr>
          <w:rFonts w:eastAsia="宋体" w:cs="Times New Roman" w:hint="eastAsia"/>
          <w:b/>
          <w:noProof/>
          <w:kern w:val="0"/>
          <w:sz w:val="20"/>
          <w:szCs w:val="20"/>
          <w:lang w:val="en-GB"/>
        </w:rPr>
        <w:t xml:space="preserve"> 7.13.1.4</w:t>
      </w:r>
      <w:r w:rsidR="00392363">
        <w:rPr>
          <w:rFonts w:eastAsia="宋体" w:cs="Times New Roman" w:hint="eastAsia"/>
          <w:b/>
          <w:noProof/>
          <w:kern w:val="0"/>
          <w:sz w:val="20"/>
          <w:szCs w:val="20"/>
          <w:lang w:val="en-GB"/>
        </w:rPr>
        <w:t>.1</w:t>
      </w:r>
    </w:p>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392363" w:rsidRPr="00392363">
        <w:rPr>
          <w:rFonts w:eastAsia="宋体" w:cs="Times New Roman"/>
          <w:b/>
          <w:noProof/>
          <w:kern w:val="0"/>
          <w:sz w:val="20"/>
          <w:szCs w:val="20"/>
          <w:lang w:val="en-GB"/>
        </w:rPr>
        <w:t>Open issues of CSI test cases</w:t>
      </w:r>
    </w:p>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Discussion</w:t>
      </w:r>
    </w:p>
    <w:p w:rsidR="00FF76F4" w:rsidRDefault="00FF76F4" w:rsidP="00FF76F4">
      <w:pPr>
        <w:pStyle w:val="Heading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8579E2" w:rsidRPr="00392363" w:rsidRDefault="008579E2" w:rsidP="00392363">
      <w:pPr>
        <w:rPr>
          <w:sz w:val="20"/>
          <w:szCs w:val="20"/>
          <w:lang w:val="en-GB"/>
        </w:rPr>
      </w:pPr>
      <w:r>
        <w:rPr>
          <w:rFonts w:hint="eastAsia"/>
          <w:sz w:val="20"/>
          <w:szCs w:val="20"/>
          <w:lang w:val="en-GB"/>
        </w:rPr>
        <w:t xml:space="preserve">In this contribution, </w:t>
      </w:r>
      <w:r w:rsidR="00ED5E1E">
        <w:rPr>
          <w:rFonts w:hint="eastAsia"/>
          <w:sz w:val="20"/>
          <w:szCs w:val="20"/>
          <w:lang w:val="en-GB"/>
        </w:rPr>
        <w:t>below</w:t>
      </w:r>
      <w:r>
        <w:rPr>
          <w:rFonts w:hint="eastAsia"/>
          <w:sz w:val="20"/>
          <w:szCs w:val="20"/>
          <w:lang w:val="en-GB"/>
        </w:rPr>
        <w:t xml:space="preserve"> open issues were discussed:</w:t>
      </w:r>
    </w:p>
    <w:p w:rsidR="008579E2" w:rsidRDefault="00172DF9" w:rsidP="00B76BD9">
      <w:pPr>
        <w:pStyle w:val="ListParagraph"/>
        <w:numPr>
          <w:ilvl w:val="0"/>
          <w:numId w:val="2"/>
        </w:numPr>
        <w:ind w:firstLineChars="0"/>
        <w:rPr>
          <w:rFonts w:asciiTheme="minorHAnsi" w:hAnsiTheme="minorHAnsi"/>
          <w:sz w:val="20"/>
          <w:szCs w:val="20"/>
          <w:lang w:val="en-GB"/>
        </w:rPr>
      </w:pPr>
      <w:r>
        <w:rPr>
          <w:rFonts w:asciiTheme="minorHAnsi" w:hAnsiTheme="minorHAnsi"/>
          <w:sz w:val="20"/>
          <w:szCs w:val="20"/>
          <w:lang w:val="en-GB"/>
        </w:rPr>
        <w:t>CSI</w:t>
      </w:r>
      <w:r w:rsidR="00392363">
        <w:rPr>
          <w:rFonts w:asciiTheme="minorHAnsi" w:hAnsiTheme="minorHAnsi" w:hint="eastAsia"/>
          <w:sz w:val="20"/>
          <w:szCs w:val="20"/>
          <w:lang w:val="en-GB"/>
        </w:rPr>
        <w:t>-RS reporting configuration for FR2 test cases</w:t>
      </w:r>
    </w:p>
    <w:p w:rsidR="0094621B" w:rsidRPr="008579E2" w:rsidRDefault="0094621B" w:rsidP="00B76BD9">
      <w:pPr>
        <w:pStyle w:val="ListParagraph"/>
        <w:numPr>
          <w:ilvl w:val="0"/>
          <w:numId w:val="2"/>
        </w:numPr>
        <w:ind w:firstLineChars="0"/>
        <w:rPr>
          <w:rFonts w:asciiTheme="minorHAnsi" w:hAnsiTheme="minorHAnsi"/>
          <w:sz w:val="20"/>
          <w:szCs w:val="20"/>
          <w:lang w:val="en-GB"/>
        </w:rPr>
      </w:pPr>
      <w:r>
        <w:rPr>
          <w:rFonts w:asciiTheme="minorHAnsi" w:hAnsiTheme="minorHAnsi" w:hint="eastAsia"/>
          <w:sz w:val="20"/>
          <w:szCs w:val="20"/>
          <w:lang w:val="en-GB"/>
        </w:rPr>
        <w:t>Test case design for measurement restriction</w:t>
      </w:r>
    </w:p>
    <w:p w:rsidR="009209AA" w:rsidRPr="00C4666B" w:rsidRDefault="00176EA2" w:rsidP="00392363">
      <w:pPr>
        <w:pStyle w:val="Heading1"/>
        <w:rPr>
          <w:rFonts w:asciiTheme="minorHAnsi" w:hAnsiTheme="minorHAnsi" w:cs="Arial"/>
          <w:b/>
          <w:sz w:val="20"/>
          <w:lang w:eastAsia="zh-CN"/>
        </w:rPr>
      </w:pPr>
      <w:r>
        <w:rPr>
          <w:rFonts w:asciiTheme="minorHAnsi" w:hAnsiTheme="minorHAnsi" w:cs="Arial" w:hint="eastAsia"/>
          <w:b/>
          <w:sz w:val="20"/>
          <w:lang w:eastAsia="zh-CN"/>
        </w:rPr>
        <w:t>Discussion</w:t>
      </w:r>
    </w:p>
    <w:p w:rsidR="001D104A" w:rsidRDefault="00956C20" w:rsidP="001D104A">
      <w:pPr>
        <w:pStyle w:val="Heading2"/>
        <w:rPr>
          <w:rFonts w:asciiTheme="minorHAnsi" w:hAnsiTheme="minorHAnsi" w:cs="Arial"/>
          <w:b/>
          <w:iCs/>
          <w:sz w:val="20"/>
          <w:lang w:eastAsia="zh-CN"/>
        </w:rPr>
      </w:pPr>
      <w:r>
        <w:rPr>
          <w:rFonts w:asciiTheme="minorHAnsi" w:hAnsiTheme="minorHAnsi" w:cs="Arial" w:hint="eastAsia"/>
          <w:b/>
          <w:iCs/>
          <w:sz w:val="20"/>
          <w:lang w:eastAsia="zh-CN"/>
        </w:rPr>
        <w:t>CSI-RS configuration periodicity and offset</w:t>
      </w:r>
    </w:p>
    <w:p w:rsidR="009209AA" w:rsidRPr="00392363" w:rsidRDefault="009209AA" w:rsidP="009209AA">
      <w:pPr>
        <w:rPr>
          <w:b/>
          <w:sz w:val="20"/>
          <w:szCs w:val="20"/>
          <w:lang w:val="en-GB"/>
        </w:rPr>
      </w:pPr>
      <w:r w:rsidRPr="00392363">
        <w:rPr>
          <w:b/>
          <w:sz w:val="20"/>
          <w:szCs w:val="20"/>
          <w:lang w:val="en-GB"/>
        </w:rPr>
        <w:t>CSI</w:t>
      </w:r>
      <w:r w:rsidRPr="00392363">
        <w:rPr>
          <w:rFonts w:hint="eastAsia"/>
          <w:b/>
          <w:sz w:val="20"/>
          <w:szCs w:val="20"/>
          <w:lang w:val="en-GB"/>
        </w:rPr>
        <w:t>-RS reporting configuration for FR2 test cases</w:t>
      </w:r>
    </w:p>
    <w:p w:rsidR="009209AA" w:rsidRDefault="009209AA" w:rsidP="009209AA">
      <w:pPr>
        <w:rPr>
          <w:lang w:val="en-GB"/>
        </w:rPr>
      </w:pPr>
      <w:r>
        <w:rPr>
          <w:rFonts w:hint="eastAsia"/>
          <w:lang w:val="en-GB"/>
        </w:rPr>
        <w:t>In last RAN4 meeting, such agreements reached for CSI reporting configurations:</w:t>
      </w:r>
    </w:p>
    <w:tbl>
      <w:tblPr>
        <w:tblStyle w:val="TableGrid"/>
        <w:tblW w:w="0" w:type="auto"/>
        <w:tblLook w:val="04A0" w:firstRow="1" w:lastRow="0" w:firstColumn="1" w:lastColumn="0" w:noHBand="0" w:noVBand="1"/>
      </w:tblPr>
      <w:tblGrid>
        <w:gridCol w:w="9962"/>
      </w:tblGrid>
      <w:tr w:rsidR="009209AA" w:rsidTr="00482B46">
        <w:tc>
          <w:tcPr>
            <w:tcW w:w="9962" w:type="dxa"/>
          </w:tcPr>
          <w:p w:rsidR="009209AA" w:rsidRPr="00392363" w:rsidRDefault="009209AA" w:rsidP="00B76BD9">
            <w:pPr>
              <w:numPr>
                <w:ilvl w:val="0"/>
                <w:numId w:val="8"/>
              </w:numPr>
            </w:pPr>
            <w:r w:rsidRPr="00392363">
              <w:t>CSI-RS resource/CSI reporting  periodicity slot offset for periodic CSI reporting</w:t>
            </w:r>
          </w:p>
          <w:p w:rsidR="009209AA" w:rsidRPr="00392363" w:rsidRDefault="009209AA" w:rsidP="00B76BD9">
            <w:pPr>
              <w:numPr>
                <w:ilvl w:val="1"/>
                <w:numId w:val="8"/>
              </w:numPr>
            </w:pPr>
            <w:r w:rsidRPr="00392363">
              <w:t>FR1 FDD 15kHz:  5/1</w:t>
            </w:r>
          </w:p>
          <w:p w:rsidR="009209AA" w:rsidRPr="00392363" w:rsidRDefault="009209AA" w:rsidP="00B76BD9">
            <w:pPr>
              <w:numPr>
                <w:ilvl w:val="1"/>
                <w:numId w:val="8"/>
              </w:numPr>
            </w:pPr>
            <w:r w:rsidRPr="00392363">
              <w:t xml:space="preserve">FR1 TDD 30kHz: </w:t>
            </w:r>
          </w:p>
          <w:p w:rsidR="009209AA" w:rsidRPr="00392363" w:rsidRDefault="009209AA" w:rsidP="00B76BD9">
            <w:pPr>
              <w:numPr>
                <w:ilvl w:val="2"/>
                <w:numId w:val="8"/>
              </w:numPr>
            </w:pPr>
            <w:r w:rsidRPr="00392363">
              <w:t>Option 1: 10/1</w:t>
            </w:r>
          </w:p>
          <w:p w:rsidR="009209AA" w:rsidRPr="00392363" w:rsidRDefault="009209AA" w:rsidP="00B76BD9">
            <w:pPr>
              <w:numPr>
                <w:ilvl w:val="1"/>
                <w:numId w:val="8"/>
              </w:numPr>
            </w:pPr>
            <w:r w:rsidRPr="00392363">
              <w:t>FR2 TDD 120kHz:</w:t>
            </w:r>
          </w:p>
          <w:p w:rsidR="009209AA" w:rsidRPr="00392363" w:rsidRDefault="009209AA" w:rsidP="00B76BD9">
            <w:pPr>
              <w:numPr>
                <w:ilvl w:val="2"/>
                <w:numId w:val="8"/>
              </w:numPr>
            </w:pPr>
            <w:r w:rsidRPr="00392363">
              <w:t>Option 1:  16/1</w:t>
            </w:r>
          </w:p>
          <w:p w:rsidR="009209AA" w:rsidRPr="00392363" w:rsidRDefault="009209AA" w:rsidP="00B76BD9">
            <w:pPr>
              <w:numPr>
                <w:ilvl w:val="2"/>
                <w:numId w:val="8"/>
              </w:numPr>
            </w:pPr>
            <w:r w:rsidRPr="00392363">
              <w:t>Option 2:  8/1</w:t>
            </w:r>
          </w:p>
          <w:p w:rsidR="009209AA" w:rsidRPr="00392363" w:rsidRDefault="009209AA" w:rsidP="00B76BD9">
            <w:pPr>
              <w:numPr>
                <w:ilvl w:val="1"/>
                <w:numId w:val="8"/>
              </w:numPr>
            </w:pPr>
            <w:r w:rsidRPr="00392363">
              <w:t xml:space="preserve">Minimum CSI delay for periodic CSI: 8ms </w:t>
            </w:r>
          </w:p>
          <w:p w:rsidR="009209AA" w:rsidRPr="00392363" w:rsidRDefault="009209AA" w:rsidP="00B76BD9">
            <w:pPr>
              <w:numPr>
                <w:ilvl w:val="0"/>
                <w:numId w:val="8"/>
              </w:numPr>
            </w:pPr>
            <w:r w:rsidRPr="00392363">
              <w:t>CSI-RS resource/CSI reporting  interval and slot offset for aperiodic CSI reporting</w:t>
            </w:r>
          </w:p>
          <w:p w:rsidR="009209AA" w:rsidRPr="00392363" w:rsidRDefault="009209AA" w:rsidP="00B76BD9">
            <w:pPr>
              <w:numPr>
                <w:ilvl w:val="1"/>
                <w:numId w:val="8"/>
              </w:numPr>
            </w:pPr>
            <w:r w:rsidRPr="00392363">
              <w:t xml:space="preserve">FR1 FDD 15kHz: 3/1 with total CSI delay [8] slots </w:t>
            </w:r>
          </w:p>
          <w:p w:rsidR="009209AA" w:rsidRPr="00392363" w:rsidRDefault="009209AA" w:rsidP="00B76BD9">
            <w:pPr>
              <w:numPr>
                <w:ilvl w:val="1"/>
                <w:numId w:val="8"/>
              </w:numPr>
            </w:pPr>
            <w:r w:rsidRPr="00392363">
              <w:t>FR1 TDD 30kHz: 10/1 with total CSI delay [12] slots</w:t>
            </w:r>
          </w:p>
          <w:p w:rsidR="009209AA" w:rsidRPr="00392363" w:rsidRDefault="009209AA" w:rsidP="00B76BD9">
            <w:pPr>
              <w:numPr>
                <w:ilvl w:val="1"/>
                <w:numId w:val="8"/>
              </w:numPr>
            </w:pPr>
            <w:r w:rsidRPr="00392363">
              <w:t xml:space="preserve">FR2 TDD 120kHz: 12/1 with total CSI delay  [27] slots </w:t>
            </w:r>
          </w:p>
          <w:p w:rsidR="009209AA" w:rsidRPr="00392363" w:rsidRDefault="009209AA" w:rsidP="00B76BD9">
            <w:pPr>
              <w:numPr>
                <w:ilvl w:val="0"/>
                <w:numId w:val="8"/>
              </w:numPr>
            </w:pPr>
            <w:r w:rsidRPr="00392363">
              <w:t>CSI repo</w:t>
            </w:r>
            <w:r>
              <w:t>rting and CSI-RS resources Type</w:t>
            </w:r>
            <w:r w:rsidRPr="00392363">
              <w:t xml:space="preserve"> for fading CQI test cases and RI test cases of FR2</w:t>
            </w:r>
          </w:p>
          <w:p w:rsidR="009209AA" w:rsidRPr="00392363" w:rsidRDefault="009209AA" w:rsidP="00B76BD9">
            <w:pPr>
              <w:numPr>
                <w:ilvl w:val="1"/>
                <w:numId w:val="8"/>
              </w:numPr>
            </w:pPr>
            <w:r w:rsidRPr="00392363">
              <w:t>Option 1: Periodic (previous meeting agreements)</w:t>
            </w:r>
          </w:p>
          <w:p w:rsidR="009209AA" w:rsidRPr="00392363" w:rsidRDefault="009209AA" w:rsidP="00B76BD9">
            <w:pPr>
              <w:numPr>
                <w:ilvl w:val="1"/>
                <w:numId w:val="8"/>
              </w:numPr>
            </w:pPr>
            <w:r w:rsidRPr="00392363">
              <w:t>Option 2: aperiodic  (baseline)</w:t>
            </w:r>
          </w:p>
          <w:p w:rsidR="009209AA" w:rsidRPr="00392363" w:rsidRDefault="009209AA" w:rsidP="00B76BD9">
            <w:pPr>
              <w:numPr>
                <w:ilvl w:val="1"/>
                <w:numId w:val="8"/>
              </w:numPr>
            </w:pPr>
            <w:r w:rsidRPr="00392363">
              <w:t>Companies are encouraged to bring analysis for above options considering different CSI delay assumptions for periodic and aperiodic CSI reporting types</w:t>
            </w:r>
          </w:p>
        </w:tc>
      </w:tr>
    </w:tbl>
    <w:p w:rsidR="009209AA" w:rsidRDefault="009209AA" w:rsidP="009209AA">
      <w:pPr>
        <w:rPr>
          <w:lang w:val="en-GB"/>
        </w:rPr>
      </w:pPr>
    </w:p>
    <w:p w:rsidR="009209AA" w:rsidRDefault="009209AA" w:rsidP="009209AA">
      <w:pPr>
        <w:rPr>
          <w:color w:val="000000"/>
        </w:rPr>
      </w:pPr>
      <w:r>
        <w:rPr>
          <w:rFonts w:hint="eastAsia"/>
          <w:color w:val="000000"/>
        </w:rPr>
        <w:t>For fading CQI test cases and RI test cases in FR2, two options list for CSI reporting type with different minimum CSI delay (delay between the Reference CSI Slot for CQI estimation and the first scheduled DL Slot according to reported CSI :</w:t>
      </w:r>
    </w:p>
    <w:p w:rsidR="009209AA" w:rsidRDefault="009209AA" w:rsidP="00B76BD9">
      <w:pPr>
        <w:pStyle w:val="ListParagraph"/>
        <w:numPr>
          <w:ilvl w:val="0"/>
          <w:numId w:val="9"/>
        </w:numPr>
        <w:ind w:firstLineChars="0"/>
        <w:rPr>
          <w:rFonts w:ascii="Calibri" w:hAnsi="Calibri" w:cs="Calibri"/>
          <w:color w:val="000000"/>
          <w:sz w:val="20"/>
          <w:szCs w:val="20"/>
        </w:rPr>
      </w:pPr>
      <w:r w:rsidRPr="00392363">
        <w:rPr>
          <w:rFonts w:ascii="Calibri" w:hAnsi="Calibri" w:cs="Calibri"/>
          <w:color w:val="000000"/>
          <w:sz w:val="20"/>
          <w:szCs w:val="20"/>
        </w:rPr>
        <w:t>Option 1:</w:t>
      </w:r>
      <w:r>
        <w:rPr>
          <w:rFonts w:ascii="Calibri" w:hAnsi="Calibri" w:cs="Calibri" w:hint="eastAsia"/>
          <w:color w:val="000000"/>
          <w:sz w:val="20"/>
          <w:szCs w:val="20"/>
        </w:rPr>
        <w:t xml:space="preserve"> periodic with minimum CSI delay 64 slots (8ms)</w:t>
      </w:r>
    </w:p>
    <w:p w:rsidR="009209AA" w:rsidRPr="00392363" w:rsidRDefault="009209AA" w:rsidP="00B76BD9">
      <w:pPr>
        <w:pStyle w:val="ListParagraph"/>
        <w:numPr>
          <w:ilvl w:val="0"/>
          <w:numId w:val="9"/>
        </w:numPr>
        <w:ind w:firstLineChars="0"/>
        <w:rPr>
          <w:rFonts w:ascii="Calibri" w:hAnsi="Calibri" w:cs="Calibri"/>
          <w:color w:val="000000"/>
          <w:sz w:val="20"/>
          <w:szCs w:val="20"/>
        </w:rPr>
      </w:pPr>
      <w:r>
        <w:rPr>
          <w:rFonts w:ascii="Calibri" w:hAnsi="Calibri" w:cs="Calibri" w:hint="eastAsia"/>
          <w:color w:val="000000"/>
          <w:sz w:val="20"/>
          <w:szCs w:val="20"/>
        </w:rPr>
        <w:t>Option 2: aperiodic with minimum CSI delay 27 slots</w:t>
      </w:r>
    </w:p>
    <w:p w:rsidR="009209AA" w:rsidRDefault="009209AA" w:rsidP="009209AA">
      <w:pPr>
        <w:rPr>
          <w:lang w:val="en-GB"/>
        </w:rPr>
      </w:pPr>
      <w:r>
        <w:rPr>
          <w:rFonts w:hint="eastAsia"/>
          <w:lang w:val="en-GB"/>
        </w:rPr>
        <w:t xml:space="preserve">In our </w:t>
      </w:r>
      <w:r>
        <w:rPr>
          <w:lang w:val="en-GB"/>
        </w:rPr>
        <w:t>companion</w:t>
      </w:r>
      <w:r>
        <w:rPr>
          <w:rFonts w:hint="eastAsia"/>
          <w:lang w:val="en-GB"/>
        </w:rPr>
        <w:t xml:space="preserve"> papers, we evaluated performance under TDL_A 75Hz for wideband CQI in FR2 with </w:t>
      </w:r>
      <w:r>
        <w:rPr>
          <w:lang w:val="en-GB"/>
        </w:rPr>
        <w:t>differ</w:t>
      </w:r>
      <w:r>
        <w:rPr>
          <w:rFonts w:hint="eastAsia"/>
          <w:lang w:val="en-GB"/>
        </w:rPr>
        <w:t xml:space="preserve">ent options: </w:t>
      </w:r>
    </w:p>
    <w:p w:rsidR="009209AA" w:rsidRDefault="009209AA" w:rsidP="00B76BD9">
      <w:pPr>
        <w:pStyle w:val="ListParagraph"/>
        <w:numPr>
          <w:ilvl w:val="0"/>
          <w:numId w:val="9"/>
        </w:numPr>
        <w:ind w:firstLineChars="0"/>
        <w:rPr>
          <w:rFonts w:ascii="Calibri" w:hAnsi="Calibri" w:cs="Calibri"/>
          <w:color w:val="000000"/>
          <w:sz w:val="20"/>
          <w:szCs w:val="20"/>
        </w:rPr>
      </w:pPr>
      <w:r>
        <w:rPr>
          <w:rFonts w:hint="eastAsia"/>
          <w:lang w:val="en-GB"/>
        </w:rPr>
        <w:lastRenderedPageBreak/>
        <w:t xml:space="preserve"> </w:t>
      </w:r>
      <w:r w:rsidRPr="00392363">
        <w:rPr>
          <w:rFonts w:ascii="Calibri" w:hAnsi="Calibri" w:cs="Calibri"/>
          <w:color w:val="000000"/>
          <w:sz w:val="20"/>
          <w:szCs w:val="20"/>
        </w:rPr>
        <w:t>Option 1:</w:t>
      </w:r>
      <w:r>
        <w:rPr>
          <w:rFonts w:ascii="Calibri" w:hAnsi="Calibri" w:cs="Calibri" w:hint="eastAsia"/>
          <w:color w:val="000000"/>
          <w:sz w:val="20"/>
          <w:szCs w:val="20"/>
        </w:rPr>
        <w:t xml:space="preserve"> periodic with minimum CSI delay 64 slots (8ms)</w:t>
      </w:r>
    </w:p>
    <w:p w:rsidR="009209AA" w:rsidRDefault="009209AA" w:rsidP="00B76BD9">
      <w:pPr>
        <w:pStyle w:val="ListParagraph"/>
        <w:numPr>
          <w:ilvl w:val="0"/>
          <w:numId w:val="9"/>
        </w:numPr>
        <w:ind w:firstLineChars="0"/>
        <w:rPr>
          <w:rFonts w:ascii="Calibri" w:hAnsi="Calibri" w:cs="Calibri"/>
          <w:color w:val="000000"/>
          <w:sz w:val="20"/>
          <w:szCs w:val="20"/>
        </w:rPr>
      </w:pPr>
      <w:r>
        <w:rPr>
          <w:rFonts w:ascii="Calibri" w:hAnsi="Calibri" w:cs="Calibri" w:hint="eastAsia"/>
          <w:color w:val="000000"/>
          <w:sz w:val="20"/>
          <w:szCs w:val="20"/>
        </w:rPr>
        <w:t xml:space="preserve"> Option 2: aperiodic with minimum CSI delay 27 slots, reporting interval 12 slots</w:t>
      </w:r>
    </w:p>
    <w:p w:rsidR="009209AA" w:rsidRDefault="009209AA" w:rsidP="009209AA">
      <w:r>
        <w:rPr>
          <w:rFonts w:hint="eastAsia"/>
        </w:rPr>
        <w:t>As show in figure 1 below, relative throughput between following CQI and median CQI:</w:t>
      </w:r>
    </w:p>
    <w:p w:rsidR="00C4666B" w:rsidRDefault="00C4666B" w:rsidP="00C4666B">
      <w:pPr>
        <w:jc w:val="center"/>
      </w:pPr>
      <w:r>
        <w:rPr>
          <w:noProof/>
        </w:rPr>
        <w:drawing>
          <wp:inline distT="0" distB="0" distL="0" distR="0" wp14:anchorId="32616BA7">
            <wp:extent cx="5433828" cy="212402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37711" cy="2125542"/>
                    </a:xfrm>
                    <a:prstGeom prst="rect">
                      <a:avLst/>
                    </a:prstGeom>
                    <a:noFill/>
                  </pic:spPr>
                </pic:pic>
              </a:graphicData>
            </a:graphic>
          </wp:inline>
        </w:drawing>
      </w:r>
    </w:p>
    <w:p w:rsidR="00C4666B" w:rsidRPr="00C4666B" w:rsidRDefault="00C4666B" w:rsidP="00C4666B">
      <w:pPr>
        <w:jc w:val="center"/>
        <w:rPr>
          <w:b/>
        </w:rPr>
      </w:pPr>
      <w:r w:rsidRPr="00C4666B">
        <w:rPr>
          <w:rFonts w:hint="eastAsia"/>
          <w:b/>
        </w:rPr>
        <w:t>Figure 1: TP ratio of FR2 wideband CQI</w:t>
      </w:r>
    </w:p>
    <w:p w:rsidR="009209AA" w:rsidRDefault="009209AA" w:rsidP="009209AA">
      <w:pPr>
        <w:rPr>
          <w:rFonts w:ascii="Calibri" w:hAnsi="Calibri" w:cs="Calibri"/>
          <w:b/>
          <w:sz w:val="20"/>
          <w:szCs w:val="20"/>
          <w:lang w:val="en-GB"/>
        </w:rPr>
      </w:pPr>
      <w:bookmarkStart w:id="0" w:name="OLE_LINK12"/>
      <w:r>
        <w:rPr>
          <w:rFonts w:hint="eastAsia"/>
          <w:b/>
          <w:sz w:val="20"/>
          <w:szCs w:val="20"/>
          <w:lang w:val="en-GB"/>
        </w:rPr>
        <w:t>Observation 1</w:t>
      </w:r>
      <w:r w:rsidRPr="00BE6B4D">
        <w:rPr>
          <w:rFonts w:hint="eastAsia"/>
          <w:b/>
          <w:sz w:val="20"/>
          <w:szCs w:val="20"/>
          <w:lang w:val="en-GB"/>
        </w:rPr>
        <w:t xml:space="preserve">: </w:t>
      </w:r>
      <w:r>
        <w:rPr>
          <w:rFonts w:ascii="Calibri" w:hAnsi="Calibri" w:cs="Calibri"/>
          <w:b/>
          <w:sz w:val="20"/>
          <w:szCs w:val="20"/>
          <w:lang w:val="en-GB"/>
        </w:rPr>
        <w:t>For FR2</w:t>
      </w:r>
      <w:r>
        <w:rPr>
          <w:rFonts w:ascii="Calibri" w:hAnsi="Calibri" w:cs="Calibri" w:hint="eastAsia"/>
          <w:b/>
          <w:sz w:val="20"/>
          <w:szCs w:val="20"/>
          <w:lang w:val="en-GB"/>
        </w:rPr>
        <w:t xml:space="preserve"> wideband CQI test cases, current </w:t>
      </w:r>
      <w:r w:rsidR="00C4666B">
        <w:rPr>
          <w:rFonts w:ascii="Calibri" w:hAnsi="Calibri" w:cs="Calibri" w:hint="eastAsia"/>
          <w:b/>
          <w:sz w:val="20"/>
          <w:szCs w:val="20"/>
          <w:lang w:val="en-GB"/>
        </w:rPr>
        <w:t>CSI reporting delay</w:t>
      </w:r>
      <w:r>
        <w:rPr>
          <w:rFonts w:ascii="Calibri" w:hAnsi="Calibri" w:cs="Calibri" w:hint="eastAsia"/>
          <w:b/>
          <w:sz w:val="20"/>
          <w:szCs w:val="20"/>
          <w:lang w:val="en-GB"/>
        </w:rPr>
        <w:t xml:space="preserve"> not feasible to introduce test cases:</w:t>
      </w:r>
    </w:p>
    <w:p w:rsidR="009209AA" w:rsidRPr="0015587D" w:rsidRDefault="009209AA" w:rsidP="00B76BD9">
      <w:pPr>
        <w:pStyle w:val="ListParagraph"/>
        <w:numPr>
          <w:ilvl w:val="0"/>
          <w:numId w:val="10"/>
        </w:numPr>
        <w:ind w:firstLineChars="0"/>
        <w:rPr>
          <w:rFonts w:asciiTheme="minorHAnsi" w:hAnsiTheme="minorHAnsi" w:cstheme="minorBidi"/>
          <w:sz w:val="20"/>
          <w:szCs w:val="20"/>
          <w:lang w:val="en-GB"/>
        </w:rPr>
      </w:pPr>
      <w:r w:rsidRPr="0015587D">
        <w:rPr>
          <w:rFonts w:ascii="Calibri" w:hAnsi="Calibri" w:cs="Calibri" w:hint="eastAsia"/>
          <w:sz w:val="20"/>
          <w:szCs w:val="20"/>
          <w:lang w:val="en-GB"/>
        </w:rPr>
        <w:t>Under the assumption:</w:t>
      </w:r>
      <w:r w:rsidRPr="0015587D">
        <w:rPr>
          <w:rFonts w:ascii="Calibri" w:hAnsi="Calibri" w:cs="Calibri"/>
          <w:sz w:val="20"/>
          <w:szCs w:val="20"/>
          <w:lang w:val="en-GB"/>
        </w:rPr>
        <w:t xml:space="preserve"> periodic CSI with minimum 64 slots (8ms) CSI delay, no performance gain with following CQI</w:t>
      </w:r>
      <w:r w:rsidRPr="0015587D">
        <w:rPr>
          <w:rFonts w:ascii="Calibri" w:hAnsi="Calibri" w:cs="Calibri" w:hint="eastAsia"/>
          <w:sz w:val="20"/>
          <w:szCs w:val="20"/>
          <w:lang w:val="en-GB"/>
        </w:rPr>
        <w:t>.</w:t>
      </w:r>
      <w:r w:rsidRPr="0015587D">
        <w:rPr>
          <w:rFonts w:ascii="Calibri" w:hAnsi="Calibri" w:cs="Calibri"/>
          <w:sz w:val="20"/>
          <w:szCs w:val="20"/>
          <w:lang w:val="en-GB"/>
        </w:rPr>
        <w:t xml:space="preserve"> </w:t>
      </w:r>
    </w:p>
    <w:p w:rsidR="009209AA" w:rsidRPr="0015587D" w:rsidRDefault="009209AA" w:rsidP="00B76BD9">
      <w:pPr>
        <w:pStyle w:val="ListParagraph"/>
        <w:numPr>
          <w:ilvl w:val="0"/>
          <w:numId w:val="10"/>
        </w:numPr>
        <w:ind w:firstLineChars="0"/>
        <w:rPr>
          <w:rFonts w:asciiTheme="minorHAnsi" w:hAnsiTheme="minorHAnsi" w:cstheme="minorBidi"/>
          <w:sz w:val="20"/>
          <w:szCs w:val="20"/>
          <w:lang w:val="en-GB"/>
        </w:rPr>
      </w:pPr>
      <w:r w:rsidRPr="0015587D">
        <w:rPr>
          <w:rFonts w:ascii="Calibri" w:hAnsi="Calibri" w:cs="Calibri" w:hint="eastAsia"/>
          <w:sz w:val="20"/>
          <w:szCs w:val="20"/>
          <w:lang w:val="en-GB"/>
        </w:rPr>
        <w:t xml:space="preserve">Under the assumption: </w:t>
      </w:r>
      <w:r w:rsidRPr="0015587D">
        <w:rPr>
          <w:rFonts w:ascii="Calibri" w:hAnsi="Calibri" w:cs="Calibri"/>
          <w:sz w:val="20"/>
          <w:szCs w:val="20"/>
          <w:lang w:val="en-GB"/>
        </w:rPr>
        <w:t>aperiodic</w:t>
      </w:r>
      <w:r w:rsidRPr="0015587D">
        <w:rPr>
          <w:rFonts w:ascii="Calibri" w:hAnsi="Calibri" w:cs="Calibri" w:hint="eastAsia"/>
          <w:sz w:val="20"/>
          <w:szCs w:val="20"/>
          <w:lang w:val="en-GB"/>
        </w:rPr>
        <w:t xml:space="preserve"> CSI with minimum 27</w:t>
      </w:r>
      <w:r>
        <w:rPr>
          <w:rFonts w:ascii="Calibri" w:hAnsi="Calibri" w:cs="Calibri" w:hint="eastAsia"/>
          <w:sz w:val="20"/>
          <w:szCs w:val="20"/>
          <w:lang w:val="en-GB"/>
        </w:rPr>
        <w:t xml:space="preserve">(3.375 </w:t>
      </w:r>
      <w:proofErr w:type="spellStart"/>
      <w:r>
        <w:rPr>
          <w:rFonts w:ascii="Calibri" w:hAnsi="Calibri" w:cs="Calibri" w:hint="eastAsia"/>
          <w:sz w:val="20"/>
          <w:szCs w:val="20"/>
          <w:lang w:val="en-GB"/>
        </w:rPr>
        <w:t>ms</w:t>
      </w:r>
      <w:proofErr w:type="spellEnd"/>
      <w:r>
        <w:rPr>
          <w:rFonts w:ascii="Calibri" w:hAnsi="Calibri" w:cs="Calibri" w:hint="eastAsia"/>
          <w:sz w:val="20"/>
          <w:szCs w:val="20"/>
          <w:lang w:val="en-GB"/>
        </w:rPr>
        <w:t>)</w:t>
      </w:r>
      <w:r w:rsidRPr="0015587D">
        <w:rPr>
          <w:rFonts w:ascii="Calibri" w:hAnsi="Calibri" w:cs="Calibri" w:hint="eastAsia"/>
          <w:sz w:val="20"/>
          <w:szCs w:val="20"/>
          <w:lang w:val="en-GB"/>
        </w:rPr>
        <w:t xml:space="preserve"> slots CSI delay, no performance gain or even worse than with median CQI transmission</w:t>
      </w:r>
    </w:p>
    <w:p w:rsidR="009209AA" w:rsidRDefault="00C4666B" w:rsidP="009209AA">
      <w:pPr>
        <w:rPr>
          <w:lang w:val="en-GB"/>
        </w:rPr>
      </w:pPr>
      <w:r>
        <w:rPr>
          <w:rFonts w:hint="eastAsia"/>
          <w:lang w:val="en-GB"/>
        </w:rPr>
        <w:t>For PMI test cases, similar observation was found:</w:t>
      </w:r>
    </w:p>
    <w:p w:rsidR="00C4666B" w:rsidRPr="00ED5E1E" w:rsidRDefault="00C4666B" w:rsidP="009209AA">
      <w:pPr>
        <w:rPr>
          <w:b/>
          <w:lang w:val="en-GB"/>
        </w:rPr>
      </w:pPr>
      <w:r w:rsidRPr="00ED5E1E">
        <w:rPr>
          <w:rFonts w:hint="eastAsia"/>
          <w:b/>
          <w:lang w:val="en-GB"/>
        </w:rPr>
        <w:t>Observation</w:t>
      </w:r>
      <w:r w:rsidR="00ED5E1E">
        <w:rPr>
          <w:rFonts w:hint="eastAsia"/>
          <w:b/>
          <w:lang w:val="en-GB"/>
        </w:rPr>
        <w:t>2</w:t>
      </w:r>
      <w:r w:rsidRPr="00ED5E1E">
        <w:rPr>
          <w:rFonts w:hint="eastAsia"/>
          <w:b/>
          <w:lang w:val="en-GB"/>
        </w:rPr>
        <w:t xml:space="preserve">: For FR2 PMI test case, current CSI reporting delay not feasible to introduce test cases. </w:t>
      </w:r>
    </w:p>
    <w:p w:rsidR="009209AA" w:rsidRDefault="009209AA" w:rsidP="009209AA">
      <w:pPr>
        <w:rPr>
          <w:lang w:val="en-GB"/>
        </w:rPr>
      </w:pPr>
      <w:r>
        <w:rPr>
          <w:rFonts w:hint="eastAsia"/>
          <w:lang w:val="en-GB"/>
        </w:rPr>
        <w:t xml:space="preserve">The time </w:t>
      </w:r>
      <w:r>
        <w:rPr>
          <w:lang w:val="en-GB"/>
        </w:rPr>
        <w:t>domain</w:t>
      </w:r>
      <w:r>
        <w:rPr>
          <w:rFonts w:hint="eastAsia"/>
          <w:lang w:val="en-GB"/>
        </w:rPr>
        <w:t xml:space="preserve"> correlation of </w:t>
      </w:r>
      <w:r>
        <w:rPr>
          <w:lang w:val="en-GB"/>
        </w:rPr>
        <w:t>Rayleigh</w:t>
      </w:r>
      <w:r>
        <w:rPr>
          <w:rFonts w:hint="eastAsia"/>
          <w:lang w:val="en-GB"/>
        </w:rPr>
        <w:t xml:space="preserve"> channel pending on maximum </w:t>
      </w:r>
      <w:r>
        <w:rPr>
          <w:lang w:val="en-GB"/>
        </w:rPr>
        <w:t>Doppler</w:t>
      </w:r>
      <w:r>
        <w:rPr>
          <w:rFonts w:hint="eastAsia"/>
          <w:lang w:val="en-GB"/>
        </w:rPr>
        <w:t xml:space="preserve"> shift, assuming ACF equals to 0.5 in time </w:t>
      </w:r>
      <w:r>
        <w:rPr>
          <w:lang w:val="en-GB"/>
        </w:rPr>
        <w:t>domain</w:t>
      </w:r>
      <w:r>
        <w:rPr>
          <w:rFonts w:hint="eastAsia"/>
          <w:lang w:val="en-GB"/>
        </w:rPr>
        <w:t xml:space="preserve">, the time delay following below </w:t>
      </w:r>
      <w:r>
        <w:rPr>
          <w:lang w:val="en-GB"/>
        </w:rPr>
        <w:t>equation:</w:t>
      </w:r>
    </w:p>
    <w:p w:rsidR="009209AA" w:rsidRPr="006A2856" w:rsidRDefault="009209AA" w:rsidP="009209AA">
      <m:oMathPara>
        <m:oMath>
          <m:r>
            <m:rPr>
              <m:sty m:val="p"/>
            </m:rPr>
            <w:rPr>
              <w:rFonts w:ascii="Cambria Math" w:hAnsi="Cambria Math"/>
            </w:rPr>
            <m:t>τ≈</m:t>
          </m:r>
          <m:f>
            <m:fPr>
              <m:ctrlPr>
                <w:rPr>
                  <w:rFonts w:ascii="Cambria Math" w:hAnsi="Cambria Math"/>
                </w:rPr>
              </m:ctrlPr>
            </m:fPr>
            <m:num>
              <m:r>
                <w:rPr>
                  <w:rFonts w:ascii="Cambria Math" w:hAnsi="Cambria Math"/>
                </w:rPr>
                <m:t>9</m:t>
              </m:r>
            </m:num>
            <m:den>
              <m:r>
                <w:rPr>
                  <w:rFonts w:ascii="Cambria Math" w:hAnsi="Cambria Math"/>
                </w:rPr>
                <m:t>16π</m:t>
              </m:r>
              <m:sSub>
                <m:sSubPr>
                  <m:ctrlPr>
                    <w:rPr>
                      <w:rFonts w:ascii="Cambria Math" w:hAnsi="Cambria Math"/>
                      <w:i/>
                    </w:rPr>
                  </m:ctrlPr>
                </m:sSubPr>
                <m:e>
                  <m:r>
                    <w:rPr>
                      <w:rFonts w:ascii="Cambria Math" w:hAnsi="Cambria Math"/>
                    </w:rPr>
                    <m:t>f</m:t>
                  </m:r>
                </m:e>
                <m:sub>
                  <m:r>
                    <w:rPr>
                      <w:rFonts w:ascii="Cambria Math" w:hAnsi="Cambria Math"/>
                    </w:rPr>
                    <m:t>max</m:t>
                  </m:r>
                </m:sub>
              </m:sSub>
            </m:den>
          </m:f>
        </m:oMath>
      </m:oMathPara>
    </w:p>
    <w:p w:rsidR="009209AA" w:rsidRDefault="009209AA" w:rsidP="009209AA">
      <w:r>
        <w:rPr>
          <w:rFonts w:hint="eastAsia"/>
        </w:rPr>
        <w:t xml:space="preserve">With 75Hz maximum Doppler shift, </w:t>
      </w:r>
      <w:proofErr w:type="spellStart"/>
      <w:r>
        <w:rPr>
          <w:rFonts w:hint="eastAsia"/>
        </w:rPr>
        <w:t>delta_T</w:t>
      </w:r>
      <w:proofErr w:type="spellEnd"/>
      <w:r>
        <w:rPr>
          <w:rFonts w:hint="eastAsia"/>
        </w:rPr>
        <w:t xml:space="preserve"> </w:t>
      </w:r>
      <w:r w:rsidRPr="006A2856">
        <w:rPr>
          <w:lang w:val="en-GB"/>
        </w:rPr>
        <w:t xml:space="preserve">approximately </w:t>
      </w:r>
      <w:r w:rsidRPr="006A2856">
        <w:rPr>
          <w:rFonts w:hint="eastAsia"/>
          <w:lang w:val="en-GB"/>
        </w:rPr>
        <w:t>equals to</w:t>
      </w:r>
      <w:r>
        <w:rPr>
          <w:rFonts w:hint="eastAsia"/>
        </w:rPr>
        <w:t xml:space="preserve"> 2.4 </w:t>
      </w:r>
      <w:proofErr w:type="spellStart"/>
      <w:r>
        <w:rPr>
          <w:rFonts w:hint="eastAsia"/>
        </w:rPr>
        <w:t>ms</w:t>
      </w:r>
      <w:proofErr w:type="spellEnd"/>
      <w:r>
        <w:rPr>
          <w:rFonts w:hint="eastAsia"/>
        </w:rPr>
        <w:t xml:space="preserve"> which is less than minimum processing </w:t>
      </w:r>
      <w:r>
        <w:t>delay assumption</w:t>
      </w:r>
      <w:r>
        <w:rPr>
          <w:rFonts w:hint="eastAsia"/>
        </w:rPr>
        <w:t xml:space="preserve"> for aperiodic CSI.</w:t>
      </w:r>
    </w:p>
    <w:p w:rsidR="009209AA" w:rsidRDefault="009209AA" w:rsidP="009209AA">
      <w:pPr>
        <w:rPr>
          <w:b/>
          <w:sz w:val="20"/>
          <w:szCs w:val="20"/>
        </w:rPr>
      </w:pPr>
      <w:r w:rsidRPr="009209AA">
        <w:rPr>
          <w:rFonts w:hint="eastAsia"/>
          <w:b/>
          <w:sz w:val="20"/>
          <w:szCs w:val="20"/>
        </w:rPr>
        <w:t>Observa</w:t>
      </w:r>
      <w:r w:rsidR="00C4666B">
        <w:rPr>
          <w:rFonts w:hint="eastAsia"/>
          <w:b/>
          <w:sz w:val="20"/>
          <w:szCs w:val="20"/>
        </w:rPr>
        <w:t>ti</w:t>
      </w:r>
      <w:r w:rsidR="00ED5E1E">
        <w:rPr>
          <w:rFonts w:hint="eastAsia"/>
          <w:b/>
          <w:sz w:val="20"/>
          <w:szCs w:val="20"/>
        </w:rPr>
        <w:t>on 3</w:t>
      </w:r>
      <w:r w:rsidR="00C4666B">
        <w:rPr>
          <w:rFonts w:hint="eastAsia"/>
          <w:b/>
          <w:sz w:val="20"/>
          <w:szCs w:val="20"/>
        </w:rPr>
        <w:t>: With current test configuration for FR2 test cases</w:t>
      </w:r>
      <w:r w:rsidRPr="009209AA">
        <w:rPr>
          <w:rFonts w:hint="eastAsia"/>
          <w:b/>
          <w:sz w:val="20"/>
          <w:szCs w:val="20"/>
        </w:rPr>
        <w:t xml:space="preserve">, lack of channel correlation among </w:t>
      </w:r>
      <w:r w:rsidRPr="009209AA">
        <w:rPr>
          <w:b/>
          <w:sz w:val="20"/>
          <w:szCs w:val="20"/>
        </w:rPr>
        <w:t>estimated</w:t>
      </w:r>
      <w:r w:rsidRPr="009209AA">
        <w:rPr>
          <w:rFonts w:hint="eastAsia"/>
          <w:b/>
          <w:sz w:val="20"/>
          <w:szCs w:val="20"/>
        </w:rPr>
        <w:t xml:space="preserve"> CSI slots and scheduling PDSCH slots with corresponding reported CSI.</w:t>
      </w:r>
    </w:p>
    <w:bookmarkEnd w:id="0"/>
    <w:p w:rsidR="009209AA" w:rsidRDefault="009209AA" w:rsidP="009209AA">
      <w:pPr>
        <w:rPr>
          <w:rFonts w:cstheme="minorHAnsi"/>
          <w:sz w:val="20"/>
          <w:szCs w:val="20"/>
        </w:rPr>
      </w:pPr>
      <w:r w:rsidRPr="009209AA">
        <w:rPr>
          <w:rFonts w:cstheme="minorHAnsi"/>
          <w:sz w:val="20"/>
          <w:szCs w:val="20"/>
        </w:rPr>
        <w:t>Two candidate ways to improve channel correlation between estimated CSI slots and scheduling PDSCH slots with corresponding reported CSI</w:t>
      </w:r>
      <w:r>
        <w:rPr>
          <w:rFonts w:cstheme="minorHAnsi" w:hint="eastAsia"/>
          <w:sz w:val="20"/>
          <w:szCs w:val="20"/>
        </w:rPr>
        <w:t>:</w:t>
      </w:r>
    </w:p>
    <w:p w:rsidR="009209AA" w:rsidRPr="009209AA" w:rsidRDefault="009209AA" w:rsidP="00B76BD9">
      <w:pPr>
        <w:pStyle w:val="ListParagraph"/>
        <w:numPr>
          <w:ilvl w:val="0"/>
          <w:numId w:val="11"/>
        </w:numPr>
        <w:ind w:firstLineChars="0"/>
        <w:rPr>
          <w:rFonts w:asciiTheme="minorHAnsi" w:hAnsiTheme="minorHAnsi" w:cstheme="minorHAnsi"/>
          <w:b/>
          <w:sz w:val="16"/>
          <w:szCs w:val="16"/>
        </w:rPr>
      </w:pPr>
      <w:r w:rsidRPr="009209AA">
        <w:rPr>
          <w:rFonts w:asciiTheme="minorHAnsi" w:hAnsiTheme="minorHAnsi" w:cstheme="minorHAnsi"/>
          <w:b/>
          <w:sz w:val="16"/>
          <w:szCs w:val="16"/>
        </w:rPr>
        <w:t>Option 1: Revising Doppler shift i.e. from 75Hz to 35Hz</w:t>
      </w:r>
    </w:p>
    <w:p w:rsidR="009209AA" w:rsidRDefault="009209AA" w:rsidP="00B76BD9">
      <w:pPr>
        <w:pStyle w:val="ListParagraph"/>
        <w:numPr>
          <w:ilvl w:val="0"/>
          <w:numId w:val="11"/>
        </w:numPr>
        <w:ind w:firstLineChars="0"/>
        <w:rPr>
          <w:rFonts w:asciiTheme="minorHAnsi" w:hAnsiTheme="minorHAnsi" w:cstheme="minorHAnsi"/>
          <w:b/>
          <w:sz w:val="16"/>
          <w:szCs w:val="16"/>
        </w:rPr>
      </w:pPr>
      <w:r w:rsidRPr="009209AA">
        <w:rPr>
          <w:rFonts w:asciiTheme="minorHAnsi" w:hAnsiTheme="minorHAnsi" w:cstheme="minorHAnsi"/>
          <w:b/>
          <w:sz w:val="16"/>
          <w:szCs w:val="16"/>
        </w:rPr>
        <w:t>Option 2: Reducing minimum CSI process delay</w:t>
      </w:r>
    </w:p>
    <w:p w:rsidR="00945F07" w:rsidRDefault="009209AA" w:rsidP="009209AA">
      <w:r w:rsidRPr="00D7149D">
        <w:t xml:space="preserve">As captured in TS38.214 table 5.4-1 </w:t>
      </w:r>
      <w:r>
        <w:rPr>
          <w:rFonts w:hint="eastAsia"/>
        </w:rPr>
        <w:t>and 5.4-2 for aperiodic CSI reporting of minimum CSI reporting, for the case where CSI reporting multiplexed with ACK/NAK, (Z2,Z</w:t>
      </w:r>
      <w:r>
        <w:t>’</w:t>
      </w:r>
      <w:r>
        <w:rPr>
          <w:rFonts w:hint="eastAsia"/>
        </w:rPr>
        <w:t xml:space="preserve">2) in table 2 will be applied. Considering agreed TDD DL-UL pattern, UL resources limited, CSI reporting multiplexed with ACK/NACK is </w:t>
      </w:r>
      <w:proofErr w:type="spellStart"/>
      <w:r>
        <w:rPr>
          <w:rFonts w:hint="eastAsia"/>
        </w:rPr>
        <w:t>un</w:t>
      </w:r>
      <w:r>
        <w:t>avoided</w:t>
      </w:r>
      <w:proofErr w:type="spellEnd"/>
      <w:r>
        <w:rPr>
          <w:rFonts w:hint="eastAsia"/>
        </w:rPr>
        <w:t>. Current CSI process delay was calculated using (Z2,</w:t>
      </w:r>
      <w:r w:rsidR="00C34161">
        <w:rPr>
          <w:rFonts w:hint="eastAsia"/>
        </w:rPr>
        <w:t xml:space="preserve"> </w:t>
      </w:r>
      <w:r>
        <w:rPr>
          <w:rFonts w:hint="eastAsia"/>
        </w:rPr>
        <w:t>Z</w:t>
      </w:r>
      <w:r>
        <w:t>’</w:t>
      </w:r>
      <w:r>
        <w:rPr>
          <w:rFonts w:hint="eastAsia"/>
        </w:rPr>
        <w:t xml:space="preserve">2) in table 2. In order to minimize CSI process delay, another way we try to </w:t>
      </w:r>
      <w:r>
        <w:t>schedule</w:t>
      </w:r>
      <w:r>
        <w:rPr>
          <w:rFonts w:hint="eastAsia"/>
        </w:rPr>
        <w:t xml:space="preserve"> ACK/NACK and CSI feed</w:t>
      </w:r>
      <w:r w:rsidR="00C34161">
        <w:rPr>
          <w:rFonts w:hint="eastAsia"/>
        </w:rPr>
        <w:t>back in different uplink Slots.</w:t>
      </w:r>
    </w:p>
    <w:p w:rsidR="009209AA" w:rsidRDefault="009209AA" w:rsidP="009209AA">
      <w:r>
        <w:rPr>
          <w:rFonts w:hint="eastAsia"/>
        </w:rPr>
        <w:t>As show in figure below:</w:t>
      </w:r>
    </w:p>
    <w:p w:rsidR="00945F07" w:rsidRDefault="00945F07" w:rsidP="00B76BD9">
      <w:pPr>
        <w:pStyle w:val="ListParagraph"/>
        <w:numPr>
          <w:ilvl w:val="0"/>
          <w:numId w:val="12"/>
        </w:numPr>
        <w:ind w:firstLineChars="0"/>
        <w:rPr>
          <w:rFonts w:asciiTheme="minorHAnsi" w:hAnsiTheme="minorHAnsi" w:cstheme="minorHAnsi"/>
          <w:sz w:val="20"/>
          <w:szCs w:val="20"/>
        </w:rPr>
      </w:pPr>
      <w:r w:rsidRPr="00CF5311">
        <w:rPr>
          <w:rFonts w:asciiTheme="minorHAnsi" w:hAnsiTheme="minorHAnsi" w:cstheme="minorHAnsi"/>
          <w:sz w:val="20"/>
          <w:szCs w:val="20"/>
        </w:rPr>
        <w:t xml:space="preserve">ACK/NACK feedback in </w:t>
      </w:r>
      <w:r w:rsidR="00482B46">
        <w:rPr>
          <w:rFonts w:asciiTheme="minorHAnsi" w:hAnsiTheme="minorHAnsi" w:cstheme="minorHAnsi" w:hint="eastAsia"/>
          <w:sz w:val="20"/>
          <w:szCs w:val="20"/>
        </w:rPr>
        <w:t>upl</w:t>
      </w:r>
      <w:r w:rsidR="00502F1D">
        <w:rPr>
          <w:rFonts w:asciiTheme="minorHAnsi" w:hAnsiTheme="minorHAnsi" w:cstheme="minorHAnsi" w:hint="eastAsia"/>
          <w:sz w:val="20"/>
          <w:szCs w:val="20"/>
        </w:rPr>
        <w:t>ink slot 3 with 8 slots interval,K1 = 15,14, 11,10</w:t>
      </w:r>
    </w:p>
    <w:p w:rsidR="00482B46" w:rsidRDefault="00482B46" w:rsidP="00B76BD9">
      <w:pPr>
        <w:pStyle w:val="ListParagraph"/>
        <w:numPr>
          <w:ilvl w:val="0"/>
          <w:numId w:val="12"/>
        </w:numPr>
        <w:ind w:firstLineChars="0"/>
        <w:rPr>
          <w:rFonts w:asciiTheme="minorHAnsi" w:hAnsiTheme="minorHAnsi" w:cstheme="minorHAnsi"/>
          <w:sz w:val="20"/>
          <w:szCs w:val="20"/>
        </w:rPr>
      </w:pPr>
      <w:r>
        <w:rPr>
          <w:rFonts w:asciiTheme="minorHAnsi" w:hAnsiTheme="minorHAnsi" w:cstheme="minorHAnsi" w:hint="eastAsia"/>
          <w:sz w:val="20"/>
          <w:szCs w:val="20"/>
        </w:rPr>
        <w:t xml:space="preserve">CSI feedback in uplink slot 7 with 8 slots </w:t>
      </w:r>
      <w:r>
        <w:rPr>
          <w:rFonts w:asciiTheme="minorHAnsi" w:hAnsiTheme="minorHAnsi" w:cstheme="minorHAnsi"/>
          <w:sz w:val="20"/>
          <w:szCs w:val="20"/>
        </w:rPr>
        <w:t>interval</w:t>
      </w:r>
      <w:r w:rsidR="00502F1D">
        <w:rPr>
          <w:rFonts w:asciiTheme="minorHAnsi" w:hAnsiTheme="minorHAnsi" w:cstheme="minorHAnsi" w:hint="eastAsia"/>
          <w:sz w:val="20"/>
          <w:szCs w:val="20"/>
        </w:rPr>
        <w:t>, slot offset =5</w:t>
      </w:r>
    </w:p>
    <w:p w:rsidR="00C34161" w:rsidRDefault="00C34161" w:rsidP="00C34161">
      <w:pPr>
        <w:rPr>
          <w:rFonts w:cstheme="minorHAnsi"/>
          <w:sz w:val="20"/>
          <w:szCs w:val="20"/>
        </w:rPr>
      </w:pPr>
      <w:r>
        <w:rPr>
          <w:rFonts w:cstheme="minorHAnsi" w:hint="eastAsia"/>
          <w:sz w:val="20"/>
          <w:szCs w:val="20"/>
        </w:rPr>
        <w:t>With this</w:t>
      </w:r>
      <w:r w:rsidR="00E02939">
        <w:rPr>
          <w:rFonts w:cstheme="minorHAnsi" w:hint="eastAsia"/>
          <w:sz w:val="20"/>
          <w:szCs w:val="20"/>
        </w:rPr>
        <w:t xml:space="preserve"> configuration, minimum CSI delay</w:t>
      </w:r>
      <w:r w:rsidR="001A390D">
        <w:rPr>
          <w:rFonts w:cstheme="minorHAnsi" w:hint="eastAsia"/>
          <w:sz w:val="20"/>
          <w:szCs w:val="20"/>
        </w:rPr>
        <w:t xml:space="preserve"> can follow </w:t>
      </w:r>
      <w:r w:rsidR="00C4666B">
        <w:rPr>
          <w:rFonts w:cstheme="minorHAnsi" w:hint="eastAsia"/>
          <w:sz w:val="20"/>
          <w:szCs w:val="20"/>
        </w:rPr>
        <w:t xml:space="preserve">table 1, with minimum CSI delay as 10 slots </w:t>
      </w:r>
    </w:p>
    <w:p w:rsidR="00C34161" w:rsidRDefault="00C4666B" w:rsidP="00C34161">
      <w:pPr>
        <w:rPr>
          <w:rFonts w:cstheme="minorHAnsi"/>
          <w:sz w:val="20"/>
          <w:szCs w:val="20"/>
        </w:rPr>
      </w:pPr>
      <w:r>
        <w:rPr>
          <w:rFonts w:cstheme="minorHAnsi"/>
          <w:noProof/>
          <w:sz w:val="20"/>
          <w:szCs w:val="20"/>
        </w:rPr>
        <w:lastRenderedPageBreak/>
        <w:drawing>
          <wp:inline distT="0" distB="0" distL="0" distR="0" wp14:anchorId="471E1A38">
            <wp:extent cx="6477426" cy="149004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80333" cy="1490710"/>
                    </a:xfrm>
                    <a:prstGeom prst="rect">
                      <a:avLst/>
                    </a:prstGeom>
                    <a:noFill/>
                  </pic:spPr>
                </pic:pic>
              </a:graphicData>
            </a:graphic>
          </wp:inline>
        </w:drawing>
      </w:r>
    </w:p>
    <w:p w:rsidR="00C34161" w:rsidRPr="00C34161" w:rsidRDefault="00C34161" w:rsidP="00C34161">
      <w:pPr>
        <w:rPr>
          <w:rFonts w:cstheme="minorHAnsi"/>
          <w:sz w:val="20"/>
          <w:szCs w:val="20"/>
        </w:rPr>
      </w:pPr>
    </w:p>
    <w:p w:rsidR="009209AA" w:rsidRDefault="009209AA" w:rsidP="009209AA"/>
    <w:p w:rsidR="00482B46" w:rsidRDefault="00482B46" w:rsidP="00482B46">
      <w:pPr>
        <w:jc w:val="center"/>
      </w:pPr>
    </w:p>
    <w:p w:rsidR="00482B46" w:rsidRDefault="00482B46" w:rsidP="00482B46">
      <w:pPr>
        <w:jc w:val="center"/>
      </w:pPr>
    </w:p>
    <w:p w:rsidR="009209AA" w:rsidRPr="007375B0" w:rsidRDefault="009209AA" w:rsidP="009209AA">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9209AA" w:rsidRPr="00C96530" w:rsidTr="00482B46">
        <w:trPr>
          <w:jc w:val="center"/>
        </w:trPr>
        <w:tc>
          <w:tcPr>
            <w:tcW w:w="710" w:type="dxa"/>
            <w:vMerge w:val="restart"/>
            <w:tcBorders>
              <w:top w:val="single" w:sz="4" w:space="0" w:color="auto"/>
              <w:left w:val="single" w:sz="4" w:space="0" w:color="auto"/>
              <w:right w:val="single" w:sz="4" w:space="0" w:color="auto"/>
            </w:tcBorders>
            <w:vAlign w:val="center"/>
            <w:hideMark/>
          </w:tcPr>
          <w:p w:rsidR="009209AA" w:rsidRPr="00E17FE7" w:rsidRDefault="009209AA" w:rsidP="00482B46">
            <w:pPr>
              <w:pStyle w:val="TAC"/>
              <w:rPr>
                <w:rFonts w:eastAsia="Batang"/>
                <w:color w:val="000000"/>
              </w:rPr>
            </w:pPr>
            <w:r w:rsidRPr="00E17FE7">
              <w:rPr>
                <w:rFonts w:eastAsia="Batang"/>
                <w:color w:val="000000"/>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13.95pt" o:ole="">
                  <v:imagedata r:id="rId11" o:title=""/>
                </v:shape>
                <o:OLEObject Type="Embed" ProgID="Equation.DSMT4" ShapeID="_x0000_i1025" DrawAspect="Content" ObjectID="_1602706954" r:id="rId12"/>
              </w:object>
            </w:r>
          </w:p>
        </w:tc>
        <w:tc>
          <w:tcPr>
            <w:tcW w:w="4163" w:type="dxa"/>
            <w:gridSpan w:val="2"/>
            <w:tcBorders>
              <w:top w:val="single" w:sz="4" w:space="0" w:color="auto"/>
              <w:left w:val="single" w:sz="4" w:space="0" w:color="auto"/>
              <w:bottom w:val="single" w:sz="4" w:space="0" w:color="auto"/>
              <w:right w:val="single" w:sz="4" w:space="0" w:color="auto"/>
            </w:tcBorders>
            <w:hideMark/>
          </w:tcPr>
          <w:p w:rsidR="009209AA" w:rsidRPr="00E17FE7" w:rsidRDefault="009209AA" w:rsidP="00482B46">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9209AA" w:rsidRPr="00C96530" w:rsidTr="00482B46">
        <w:trPr>
          <w:jc w:val="center"/>
        </w:trPr>
        <w:tc>
          <w:tcPr>
            <w:tcW w:w="710" w:type="dxa"/>
            <w:vMerge/>
            <w:tcBorders>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9209AA" w:rsidRPr="00C96530" w:rsidTr="00482B46">
        <w:trPr>
          <w:jc w:val="center"/>
        </w:trPr>
        <w:tc>
          <w:tcPr>
            <w:tcW w:w="710"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[9 or 10]</w:t>
            </w:r>
          </w:p>
        </w:tc>
        <w:tc>
          <w:tcPr>
            <w:tcW w:w="2046"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[7 or 8]</w:t>
            </w:r>
          </w:p>
        </w:tc>
      </w:tr>
      <w:tr w:rsidR="009209AA" w:rsidRPr="00C96530" w:rsidTr="00482B46">
        <w:trPr>
          <w:jc w:val="center"/>
        </w:trPr>
        <w:tc>
          <w:tcPr>
            <w:tcW w:w="710" w:type="dxa"/>
            <w:tcBorders>
              <w:top w:val="single" w:sz="4" w:space="0" w:color="auto"/>
              <w:left w:val="single" w:sz="4" w:space="0" w:color="auto"/>
              <w:bottom w:val="single" w:sz="4" w:space="0" w:color="auto"/>
              <w:right w:val="single" w:sz="4" w:space="0" w:color="auto"/>
            </w:tcBorders>
            <w:hideMark/>
          </w:tcPr>
          <w:p w:rsidR="009209AA" w:rsidRPr="00E17FE7" w:rsidRDefault="009209AA" w:rsidP="00482B46">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11</w:t>
            </w:r>
          </w:p>
        </w:tc>
      </w:tr>
      <w:tr w:rsidR="009209AA" w:rsidRPr="00C96530" w:rsidTr="00482B46">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rsidR="009209AA" w:rsidRPr="00E17FE7" w:rsidRDefault="009209AA" w:rsidP="00482B46">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21</w:t>
            </w:r>
          </w:p>
        </w:tc>
      </w:tr>
      <w:tr w:rsidR="009209AA" w:rsidTr="00482B46">
        <w:trPr>
          <w:jc w:val="center"/>
        </w:trPr>
        <w:tc>
          <w:tcPr>
            <w:tcW w:w="710" w:type="dxa"/>
            <w:tcBorders>
              <w:top w:val="single" w:sz="4" w:space="0" w:color="auto"/>
              <w:left w:val="single" w:sz="4" w:space="0" w:color="auto"/>
              <w:bottom w:val="single" w:sz="4" w:space="0" w:color="auto"/>
              <w:right w:val="single" w:sz="4" w:space="0" w:color="auto"/>
            </w:tcBorders>
            <w:hideMark/>
          </w:tcPr>
          <w:p w:rsidR="009209AA" w:rsidRPr="00E17FE7" w:rsidRDefault="009209AA" w:rsidP="00482B46">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36</w:t>
            </w:r>
          </w:p>
        </w:tc>
      </w:tr>
    </w:tbl>
    <w:p w:rsidR="009209AA" w:rsidRPr="009130A9" w:rsidRDefault="009209AA" w:rsidP="009209AA">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9209AA" w:rsidRPr="00C96530" w:rsidTr="00482B46">
        <w:trPr>
          <w:jc w:val="center"/>
        </w:trPr>
        <w:tc>
          <w:tcPr>
            <w:tcW w:w="710" w:type="dxa"/>
            <w:vMerge w:val="restart"/>
            <w:tcBorders>
              <w:top w:val="single" w:sz="4" w:space="0" w:color="auto"/>
              <w:left w:val="single" w:sz="4" w:space="0" w:color="auto"/>
              <w:right w:val="single" w:sz="4" w:space="0" w:color="auto"/>
            </w:tcBorders>
            <w:vAlign w:val="center"/>
            <w:hideMark/>
          </w:tcPr>
          <w:p w:rsidR="009209AA" w:rsidRPr="00E17FE7" w:rsidRDefault="009209AA" w:rsidP="00482B46">
            <w:pPr>
              <w:pStyle w:val="TAC"/>
              <w:rPr>
                <w:rFonts w:eastAsia="Batang"/>
                <w:color w:val="000000"/>
              </w:rPr>
            </w:pPr>
            <w:r w:rsidRPr="00E17FE7">
              <w:rPr>
                <w:rFonts w:eastAsia="Batang"/>
                <w:color w:val="000000"/>
                <w:position w:val="-10"/>
              </w:rPr>
              <w:object w:dxaOrig="220" w:dyaOrig="240">
                <v:shape id="_x0000_i1026" type="#_x0000_t75" style="width:13.95pt;height:13.95pt" o:ole="">
                  <v:imagedata r:id="rId11" o:title=""/>
                </v:shape>
                <o:OLEObject Type="Embed" ProgID="Equation.DSMT4" ShapeID="_x0000_i1026" DrawAspect="Content" ObjectID="_1602706955" r:id="rId13"/>
              </w:object>
            </w:r>
          </w:p>
        </w:tc>
        <w:tc>
          <w:tcPr>
            <w:tcW w:w="4163" w:type="dxa"/>
            <w:gridSpan w:val="2"/>
            <w:tcBorders>
              <w:top w:val="single" w:sz="4" w:space="0" w:color="auto"/>
              <w:left w:val="single" w:sz="4" w:space="0" w:color="auto"/>
              <w:bottom w:val="single" w:sz="4" w:space="0" w:color="auto"/>
              <w:right w:val="single" w:sz="4" w:space="0" w:color="auto"/>
            </w:tcBorders>
            <w:hideMark/>
          </w:tcPr>
          <w:p w:rsidR="009209AA" w:rsidRPr="00E17FE7" w:rsidRDefault="009209AA" w:rsidP="00482B46">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r>
      <w:tr w:rsidR="009209AA" w:rsidRPr="00C96530" w:rsidTr="00482B46">
        <w:trPr>
          <w:jc w:val="center"/>
        </w:trPr>
        <w:tc>
          <w:tcPr>
            <w:tcW w:w="710" w:type="dxa"/>
            <w:vMerge/>
            <w:tcBorders>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2189"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sidRPr="00E17FE7">
              <w:rPr>
                <w:i/>
                <w:color w:val="000000"/>
              </w:rPr>
              <w:t>Z</w:t>
            </w:r>
            <w:r w:rsidRPr="00E17FE7">
              <w:rPr>
                <w:i/>
                <w:color w:val="000000"/>
                <w:vertAlign w:val="subscript"/>
              </w:rPr>
              <w:t>2</w:t>
            </w:r>
          </w:p>
        </w:tc>
        <w:tc>
          <w:tcPr>
            <w:tcW w:w="2118"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sidRPr="00E17FE7">
              <w:rPr>
                <w:i/>
                <w:color w:val="000000"/>
              </w:rPr>
              <w:t>Z</w:t>
            </w:r>
            <w:r>
              <w:rPr>
                <w:i/>
                <w:color w:val="000000"/>
              </w:rPr>
              <w:t>'</w:t>
            </w:r>
            <w:r w:rsidRPr="00E17FE7">
              <w:rPr>
                <w:i/>
                <w:color w:val="000000"/>
                <w:vertAlign w:val="subscript"/>
              </w:rPr>
              <w:t>2</w:t>
            </w:r>
          </w:p>
        </w:tc>
      </w:tr>
      <w:tr w:rsidR="009209AA" w:rsidRPr="00C96530" w:rsidTr="00482B46">
        <w:trPr>
          <w:jc w:val="center"/>
        </w:trPr>
        <w:tc>
          <w:tcPr>
            <w:tcW w:w="710"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22</w:t>
            </w:r>
          </w:p>
        </w:tc>
        <w:tc>
          <w:tcPr>
            <w:tcW w:w="2046"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16</w:t>
            </w:r>
          </w:p>
        </w:tc>
        <w:tc>
          <w:tcPr>
            <w:tcW w:w="2189"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40</w:t>
            </w:r>
          </w:p>
        </w:tc>
        <w:tc>
          <w:tcPr>
            <w:tcW w:w="2118"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37</w:t>
            </w:r>
          </w:p>
        </w:tc>
      </w:tr>
      <w:tr w:rsidR="009209AA" w:rsidRPr="00C96530" w:rsidTr="00482B46">
        <w:trPr>
          <w:jc w:val="center"/>
        </w:trPr>
        <w:tc>
          <w:tcPr>
            <w:tcW w:w="710" w:type="dxa"/>
            <w:tcBorders>
              <w:top w:val="single" w:sz="4" w:space="0" w:color="auto"/>
              <w:left w:val="single" w:sz="4" w:space="0" w:color="auto"/>
              <w:bottom w:val="single" w:sz="4" w:space="0" w:color="auto"/>
              <w:right w:val="single" w:sz="4" w:space="0" w:color="auto"/>
            </w:tcBorders>
            <w:hideMark/>
          </w:tcPr>
          <w:p w:rsidR="009209AA" w:rsidRPr="00E17FE7" w:rsidRDefault="009209AA" w:rsidP="00482B46">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33</w:t>
            </w:r>
          </w:p>
        </w:tc>
        <w:tc>
          <w:tcPr>
            <w:tcW w:w="2046"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30</w:t>
            </w:r>
          </w:p>
        </w:tc>
        <w:tc>
          <w:tcPr>
            <w:tcW w:w="2189"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72</w:t>
            </w:r>
          </w:p>
        </w:tc>
        <w:tc>
          <w:tcPr>
            <w:tcW w:w="2118"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69</w:t>
            </w:r>
          </w:p>
        </w:tc>
      </w:tr>
      <w:tr w:rsidR="009209AA" w:rsidRPr="00C96530" w:rsidTr="00482B46">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rsidR="009209AA" w:rsidRPr="00E17FE7" w:rsidRDefault="009209AA" w:rsidP="00482B46">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44</w:t>
            </w:r>
          </w:p>
        </w:tc>
        <w:tc>
          <w:tcPr>
            <w:tcW w:w="2046"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42</w:t>
            </w:r>
          </w:p>
        </w:tc>
        <w:tc>
          <w:tcPr>
            <w:tcW w:w="2189"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141</w:t>
            </w:r>
          </w:p>
        </w:tc>
        <w:tc>
          <w:tcPr>
            <w:tcW w:w="2118"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140</w:t>
            </w:r>
          </w:p>
        </w:tc>
      </w:tr>
      <w:tr w:rsidR="009209AA" w:rsidTr="00482B46">
        <w:trPr>
          <w:jc w:val="center"/>
        </w:trPr>
        <w:tc>
          <w:tcPr>
            <w:tcW w:w="710" w:type="dxa"/>
            <w:tcBorders>
              <w:top w:val="single" w:sz="4" w:space="0" w:color="auto"/>
              <w:left w:val="single" w:sz="4" w:space="0" w:color="auto"/>
              <w:bottom w:val="single" w:sz="4" w:space="0" w:color="auto"/>
              <w:right w:val="single" w:sz="4" w:space="0" w:color="auto"/>
            </w:tcBorders>
            <w:hideMark/>
          </w:tcPr>
          <w:p w:rsidR="009209AA" w:rsidRPr="00E17FE7" w:rsidRDefault="009209AA" w:rsidP="00482B46">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97</w:t>
            </w:r>
          </w:p>
        </w:tc>
        <w:tc>
          <w:tcPr>
            <w:tcW w:w="2046"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85</w:t>
            </w:r>
          </w:p>
        </w:tc>
        <w:tc>
          <w:tcPr>
            <w:tcW w:w="2189"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152</w:t>
            </w:r>
          </w:p>
        </w:tc>
        <w:tc>
          <w:tcPr>
            <w:tcW w:w="2118" w:type="dxa"/>
            <w:tcBorders>
              <w:top w:val="single" w:sz="4" w:space="0" w:color="auto"/>
              <w:left w:val="single" w:sz="4" w:space="0" w:color="auto"/>
              <w:bottom w:val="single" w:sz="4" w:space="0" w:color="auto"/>
              <w:right w:val="single" w:sz="4" w:space="0" w:color="auto"/>
            </w:tcBorders>
          </w:tcPr>
          <w:p w:rsidR="009209AA" w:rsidRPr="00E17FE7" w:rsidRDefault="009209AA" w:rsidP="00482B46">
            <w:pPr>
              <w:pStyle w:val="TAC"/>
              <w:rPr>
                <w:rFonts w:eastAsia="Batang"/>
                <w:color w:val="000000"/>
              </w:rPr>
            </w:pPr>
            <w:r>
              <w:rPr>
                <w:rFonts w:eastAsia="Batang"/>
                <w:color w:val="000000"/>
              </w:rPr>
              <w:t>140</w:t>
            </w:r>
          </w:p>
        </w:tc>
      </w:tr>
    </w:tbl>
    <w:p w:rsidR="009209AA" w:rsidRPr="00C4666B" w:rsidRDefault="00C4666B" w:rsidP="009209AA">
      <w:pPr>
        <w:rPr>
          <w:rFonts w:cstheme="minorHAnsi"/>
          <w:sz w:val="20"/>
          <w:szCs w:val="20"/>
        </w:rPr>
      </w:pPr>
      <w:r w:rsidRPr="00C4666B">
        <w:rPr>
          <w:rFonts w:cstheme="minorHAnsi" w:hint="eastAsia"/>
          <w:sz w:val="20"/>
          <w:szCs w:val="20"/>
        </w:rPr>
        <w:t>In below tables, we compared performance for FR2 wideband CQI test cases with 3 cases</w:t>
      </w:r>
    </w:p>
    <w:p w:rsidR="00C4666B" w:rsidRDefault="00C4666B" w:rsidP="00C4666B">
      <w:pPr>
        <w:pStyle w:val="ListParagraph"/>
        <w:numPr>
          <w:ilvl w:val="0"/>
          <w:numId w:val="13"/>
        </w:numPr>
        <w:ind w:firstLineChars="0"/>
        <w:rPr>
          <w:rFonts w:asciiTheme="minorHAnsi" w:hAnsiTheme="minorHAnsi" w:cstheme="minorHAnsi"/>
          <w:b/>
          <w:sz w:val="20"/>
          <w:szCs w:val="20"/>
        </w:rPr>
      </w:pPr>
      <w:r w:rsidRPr="00C4666B">
        <w:rPr>
          <w:rFonts w:asciiTheme="minorHAnsi" w:hAnsiTheme="minorHAnsi" w:cstheme="minorHAnsi"/>
          <w:b/>
          <w:sz w:val="20"/>
          <w:szCs w:val="20"/>
        </w:rPr>
        <w:t>Case1:</w:t>
      </w:r>
      <w:r>
        <w:rPr>
          <w:rFonts w:asciiTheme="minorHAnsi" w:hAnsiTheme="minorHAnsi" w:cstheme="minorHAnsi" w:hint="eastAsia"/>
          <w:b/>
          <w:sz w:val="20"/>
          <w:szCs w:val="20"/>
        </w:rPr>
        <w:t xml:space="preserve"> TDL-A 75Hz, aperiodic CSI with minimum CSI delay 27 slots</w:t>
      </w:r>
    </w:p>
    <w:p w:rsidR="00C4666B" w:rsidRDefault="00C4666B" w:rsidP="00C4666B">
      <w:pPr>
        <w:pStyle w:val="ListParagraph"/>
        <w:numPr>
          <w:ilvl w:val="0"/>
          <w:numId w:val="13"/>
        </w:numPr>
        <w:ind w:firstLineChars="0"/>
        <w:rPr>
          <w:rFonts w:asciiTheme="minorHAnsi" w:hAnsiTheme="minorHAnsi" w:cstheme="minorHAnsi"/>
          <w:b/>
          <w:sz w:val="20"/>
          <w:szCs w:val="20"/>
        </w:rPr>
      </w:pPr>
      <w:r>
        <w:rPr>
          <w:rFonts w:asciiTheme="minorHAnsi" w:hAnsiTheme="minorHAnsi" w:cstheme="minorHAnsi" w:hint="eastAsia"/>
          <w:b/>
          <w:sz w:val="20"/>
          <w:szCs w:val="20"/>
        </w:rPr>
        <w:t xml:space="preserve">Case2: TDL-A 35Hz, aperiodic CSI with minimum CSI delay as 27 slots </w:t>
      </w:r>
    </w:p>
    <w:p w:rsidR="00C4666B" w:rsidRDefault="00C4666B" w:rsidP="00C4666B">
      <w:pPr>
        <w:pStyle w:val="ListParagraph"/>
        <w:numPr>
          <w:ilvl w:val="0"/>
          <w:numId w:val="13"/>
        </w:numPr>
        <w:ind w:firstLineChars="0"/>
        <w:rPr>
          <w:rFonts w:asciiTheme="minorHAnsi" w:hAnsiTheme="minorHAnsi" w:cstheme="minorHAnsi"/>
          <w:b/>
          <w:sz w:val="20"/>
          <w:szCs w:val="20"/>
        </w:rPr>
      </w:pPr>
      <w:r>
        <w:rPr>
          <w:rFonts w:asciiTheme="minorHAnsi" w:hAnsiTheme="minorHAnsi" w:cstheme="minorHAnsi" w:hint="eastAsia"/>
          <w:b/>
          <w:sz w:val="20"/>
          <w:szCs w:val="20"/>
        </w:rPr>
        <w:t xml:space="preserve">Case3: TDL-A 75Hz, aperiodic CSI with minimum CSI delay as 10 slots </w:t>
      </w:r>
    </w:p>
    <w:p w:rsidR="00C4666B" w:rsidRDefault="00C4666B" w:rsidP="00C4666B">
      <w:pPr>
        <w:jc w:val="center"/>
        <w:rPr>
          <w:rFonts w:cstheme="minorHAnsi"/>
          <w:b/>
          <w:sz w:val="20"/>
          <w:szCs w:val="20"/>
        </w:rPr>
      </w:pPr>
      <w:r>
        <w:rPr>
          <w:rFonts w:cstheme="minorHAnsi"/>
          <w:b/>
          <w:noProof/>
          <w:sz w:val="20"/>
          <w:szCs w:val="20"/>
        </w:rPr>
        <w:drawing>
          <wp:inline distT="0" distB="0" distL="0" distR="0" wp14:anchorId="23339D8B">
            <wp:extent cx="5253585" cy="2053569"/>
            <wp:effectExtent l="0" t="0" r="4445"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56988" cy="2054899"/>
                    </a:xfrm>
                    <a:prstGeom prst="rect">
                      <a:avLst/>
                    </a:prstGeom>
                    <a:noFill/>
                  </pic:spPr>
                </pic:pic>
              </a:graphicData>
            </a:graphic>
          </wp:inline>
        </w:drawing>
      </w:r>
    </w:p>
    <w:p w:rsidR="00C4666B" w:rsidRPr="00C4666B" w:rsidRDefault="00C4666B" w:rsidP="00C4666B">
      <w:pPr>
        <w:jc w:val="center"/>
        <w:rPr>
          <w:b/>
        </w:rPr>
      </w:pPr>
      <w:r w:rsidRPr="00C4666B">
        <w:rPr>
          <w:rFonts w:hint="eastAsia"/>
          <w:b/>
        </w:rPr>
        <w:t xml:space="preserve">Figure </w:t>
      </w:r>
      <w:r>
        <w:rPr>
          <w:rFonts w:hint="eastAsia"/>
          <w:b/>
        </w:rPr>
        <w:t>2</w:t>
      </w:r>
      <w:r w:rsidRPr="00C4666B">
        <w:rPr>
          <w:rFonts w:hint="eastAsia"/>
          <w:b/>
        </w:rPr>
        <w:t>: TP ratio of FR2 wideband CQI</w:t>
      </w:r>
      <w:r>
        <w:rPr>
          <w:rFonts w:hint="eastAsia"/>
          <w:b/>
        </w:rPr>
        <w:t xml:space="preserve"> with different CSI delay</w:t>
      </w:r>
    </w:p>
    <w:p w:rsidR="00C4666B" w:rsidRPr="00C4666B" w:rsidRDefault="00C4666B" w:rsidP="00C4666B">
      <w:pPr>
        <w:jc w:val="left"/>
        <w:rPr>
          <w:rFonts w:cstheme="minorHAnsi"/>
          <w:sz w:val="20"/>
          <w:szCs w:val="20"/>
        </w:rPr>
      </w:pPr>
      <w:r w:rsidRPr="00C4666B">
        <w:rPr>
          <w:rFonts w:cstheme="minorHAnsi" w:hint="eastAsia"/>
          <w:sz w:val="20"/>
          <w:szCs w:val="20"/>
        </w:rPr>
        <w:lastRenderedPageBreak/>
        <w:t>From simulation results, both two options can improve performance for following CQI.</w:t>
      </w:r>
    </w:p>
    <w:p w:rsidR="00D7149D" w:rsidRDefault="00B371E7" w:rsidP="00D7149D">
      <w:pPr>
        <w:rPr>
          <w:b/>
          <w:sz w:val="20"/>
          <w:szCs w:val="20"/>
          <w:lang w:val="en-GB"/>
        </w:rPr>
      </w:pPr>
      <w:r w:rsidRPr="00B371E7">
        <w:rPr>
          <w:rFonts w:hint="eastAsia"/>
          <w:b/>
          <w:sz w:val="20"/>
          <w:szCs w:val="20"/>
          <w:lang w:val="en-GB"/>
        </w:rPr>
        <w:t>Proposal1: In order to minimize CSI reporting delay, using aperiodic CSI reporting for FR2 fading CQI test cases, RI test cases and PMI test cases.</w:t>
      </w:r>
    </w:p>
    <w:p w:rsidR="00B371E7" w:rsidRDefault="00B371E7" w:rsidP="00D7149D">
      <w:pPr>
        <w:rPr>
          <w:b/>
          <w:sz w:val="20"/>
          <w:szCs w:val="20"/>
          <w:lang w:val="en-GB"/>
        </w:rPr>
      </w:pPr>
      <w:r>
        <w:rPr>
          <w:rFonts w:hint="eastAsia"/>
          <w:b/>
          <w:sz w:val="20"/>
          <w:szCs w:val="20"/>
          <w:lang w:val="en-GB"/>
        </w:rPr>
        <w:t xml:space="preserve">Proposal2: In order to improve the </w:t>
      </w:r>
      <w:r>
        <w:rPr>
          <w:b/>
          <w:sz w:val="20"/>
          <w:szCs w:val="20"/>
          <w:lang w:val="en-GB"/>
        </w:rPr>
        <w:t>channel</w:t>
      </w:r>
      <w:r>
        <w:rPr>
          <w:rFonts w:hint="eastAsia"/>
          <w:b/>
          <w:sz w:val="20"/>
          <w:szCs w:val="20"/>
          <w:lang w:val="en-GB"/>
        </w:rPr>
        <w:t xml:space="preserve"> correlation between CSI estimated slots and corresponding scheduled PDSCH slots with reported CSI, two alternatives can be considered:</w:t>
      </w:r>
    </w:p>
    <w:p w:rsidR="00B371E7" w:rsidRPr="00B371E7" w:rsidRDefault="00B371E7" w:rsidP="00B371E7">
      <w:pPr>
        <w:pStyle w:val="ListParagraph"/>
        <w:numPr>
          <w:ilvl w:val="0"/>
          <w:numId w:val="16"/>
        </w:numPr>
        <w:ind w:firstLineChars="0"/>
        <w:rPr>
          <w:rFonts w:asciiTheme="minorHAnsi" w:hAnsiTheme="minorHAnsi" w:cstheme="minorHAnsi"/>
          <w:sz w:val="20"/>
          <w:szCs w:val="20"/>
          <w:lang w:val="en-GB"/>
        </w:rPr>
      </w:pPr>
      <w:r w:rsidRPr="00B371E7">
        <w:rPr>
          <w:rFonts w:asciiTheme="minorHAnsi" w:hAnsiTheme="minorHAnsi" w:cstheme="minorHAnsi"/>
          <w:sz w:val="20"/>
          <w:szCs w:val="20"/>
          <w:lang w:val="en-GB"/>
        </w:rPr>
        <w:t>Option 1: reduce Doppler shift for FR2</w:t>
      </w:r>
      <w:r>
        <w:rPr>
          <w:rFonts w:asciiTheme="minorHAnsi" w:hAnsiTheme="minorHAnsi" w:cstheme="minorHAnsi" w:hint="eastAsia"/>
          <w:sz w:val="20"/>
          <w:szCs w:val="20"/>
          <w:lang w:val="en-GB"/>
        </w:rPr>
        <w:t xml:space="preserve"> CSI test cases</w:t>
      </w:r>
      <w:r w:rsidRPr="00B371E7">
        <w:rPr>
          <w:rFonts w:asciiTheme="minorHAnsi" w:hAnsiTheme="minorHAnsi" w:cstheme="minorHAnsi"/>
          <w:sz w:val="20"/>
          <w:szCs w:val="20"/>
          <w:lang w:val="en-GB"/>
        </w:rPr>
        <w:t xml:space="preserve"> i.e. 35Hz</w:t>
      </w:r>
    </w:p>
    <w:p w:rsidR="00B371E7" w:rsidRPr="00ED5E1E" w:rsidRDefault="00B371E7" w:rsidP="00D7149D">
      <w:pPr>
        <w:pStyle w:val="ListParagraph"/>
        <w:numPr>
          <w:ilvl w:val="0"/>
          <w:numId w:val="16"/>
        </w:numPr>
        <w:ind w:firstLineChars="0"/>
        <w:rPr>
          <w:rFonts w:asciiTheme="minorHAnsi" w:hAnsiTheme="minorHAnsi" w:cstheme="minorHAnsi"/>
          <w:sz w:val="20"/>
          <w:szCs w:val="20"/>
          <w:lang w:val="en-GB"/>
        </w:rPr>
      </w:pPr>
      <w:r w:rsidRPr="00B371E7">
        <w:rPr>
          <w:rFonts w:asciiTheme="minorHAnsi" w:hAnsiTheme="minorHAnsi" w:cstheme="minorHAnsi"/>
          <w:sz w:val="20"/>
          <w:szCs w:val="20"/>
          <w:lang w:val="en-GB"/>
        </w:rPr>
        <w:t xml:space="preserve">Option 2: </w:t>
      </w:r>
      <w:r>
        <w:rPr>
          <w:rFonts w:asciiTheme="minorHAnsi" w:hAnsiTheme="minorHAnsi" w:cstheme="minorHAnsi" w:hint="eastAsia"/>
          <w:sz w:val="20"/>
          <w:szCs w:val="20"/>
          <w:lang w:val="en-GB"/>
        </w:rPr>
        <w:t xml:space="preserve">Minimum CSI delay by </w:t>
      </w:r>
      <w:r w:rsidR="00ED5E1E">
        <w:rPr>
          <w:rFonts w:asciiTheme="minorHAnsi" w:hAnsiTheme="minorHAnsi" w:cstheme="minorHAnsi" w:hint="eastAsia"/>
          <w:sz w:val="20"/>
          <w:szCs w:val="20"/>
          <w:lang w:val="en-GB"/>
        </w:rPr>
        <w:t xml:space="preserve">separate UL slots for ACK/NACK and CSI reporting </w:t>
      </w:r>
    </w:p>
    <w:p w:rsidR="00C4666B" w:rsidRDefault="00C4666B" w:rsidP="000325B2">
      <w:pPr>
        <w:pStyle w:val="Heading2"/>
        <w:rPr>
          <w:rFonts w:asciiTheme="minorHAnsi" w:hAnsiTheme="minorHAnsi" w:cs="Arial"/>
          <w:b/>
          <w:iCs/>
          <w:sz w:val="20"/>
          <w:lang w:eastAsia="zh-CN"/>
        </w:rPr>
      </w:pPr>
      <w:r w:rsidRPr="00C4666B">
        <w:rPr>
          <w:rFonts w:asciiTheme="minorHAnsi" w:hAnsiTheme="minorHAnsi" w:cs="Arial"/>
          <w:b/>
          <w:iCs/>
          <w:sz w:val="20"/>
          <w:lang w:eastAsia="zh-CN"/>
        </w:rPr>
        <w:t>CSI-RS resource interval configurations for aperiodic CSI</w:t>
      </w:r>
    </w:p>
    <w:p w:rsidR="00C4666B" w:rsidRPr="00C4666B" w:rsidRDefault="00C4666B" w:rsidP="00C4666B">
      <w:pPr>
        <w:widowControl/>
        <w:shd w:val="clear" w:color="auto" w:fill="FFFFFF"/>
        <w:spacing w:after="75"/>
        <w:jc w:val="left"/>
        <w:rPr>
          <w:rFonts w:cstheme="minorHAnsi"/>
          <w:sz w:val="20"/>
          <w:szCs w:val="20"/>
        </w:rPr>
      </w:pPr>
      <w:r w:rsidRPr="00C4666B">
        <w:rPr>
          <w:rFonts w:cstheme="minorHAnsi"/>
          <w:sz w:val="20"/>
          <w:szCs w:val="20"/>
        </w:rPr>
        <w:t>In last RAN4 meeting, we agreed using below configurations:</w:t>
      </w:r>
    </w:p>
    <w:p w:rsidR="00C4666B" w:rsidRPr="00C4666B" w:rsidRDefault="00C4666B" w:rsidP="00C4666B">
      <w:pPr>
        <w:widowControl/>
        <w:shd w:val="clear" w:color="auto" w:fill="FFFFFF"/>
        <w:spacing w:before="75" w:after="75"/>
        <w:jc w:val="left"/>
        <w:rPr>
          <w:rFonts w:cstheme="minorHAnsi"/>
          <w:sz w:val="20"/>
          <w:szCs w:val="20"/>
        </w:rPr>
      </w:pPr>
      <w:r w:rsidRPr="00C4666B">
        <w:rPr>
          <w:rFonts w:cstheme="minorHAnsi"/>
          <w:sz w:val="20"/>
          <w:szCs w:val="20"/>
        </w:rPr>
        <w:t>"</w:t>
      </w:r>
    </w:p>
    <w:p w:rsidR="00C4666B" w:rsidRPr="00C4666B" w:rsidRDefault="00C4666B" w:rsidP="00C4666B">
      <w:pPr>
        <w:widowControl/>
        <w:shd w:val="clear" w:color="auto" w:fill="FFFFFF"/>
        <w:tabs>
          <w:tab w:val="num" w:pos="720"/>
        </w:tabs>
        <w:spacing w:after="180"/>
        <w:ind w:left="1050" w:hanging="360"/>
        <w:jc w:val="left"/>
        <w:rPr>
          <w:rFonts w:cstheme="minorHAnsi"/>
          <w:sz w:val="20"/>
          <w:szCs w:val="20"/>
        </w:rPr>
      </w:pPr>
      <w:r w:rsidRPr="00C4666B">
        <w:rPr>
          <w:rFonts w:cstheme="minorHAnsi"/>
          <w:sz w:val="20"/>
          <w:szCs w:val="20"/>
        </w:rPr>
        <w:t xml:space="preserve">•       </w:t>
      </w:r>
      <w:r w:rsidRPr="00ED5E1E">
        <w:rPr>
          <w:rFonts w:cstheme="minorHAnsi"/>
          <w:sz w:val="20"/>
          <w:szCs w:val="20"/>
        </w:rPr>
        <w:t>CSI</w:t>
      </w:r>
      <w:r w:rsidRPr="00C4666B">
        <w:rPr>
          <w:rFonts w:cstheme="minorHAnsi"/>
          <w:sz w:val="20"/>
          <w:szCs w:val="20"/>
        </w:rPr>
        <w:t>-RS resource/</w:t>
      </w:r>
      <w:r w:rsidRPr="00ED5E1E">
        <w:rPr>
          <w:rFonts w:cstheme="minorHAnsi"/>
          <w:sz w:val="20"/>
          <w:szCs w:val="20"/>
        </w:rPr>
        <w:t>CSI</w:t>
      </w:r>
      <w:r w:rsidRPr="00C4666B">
        <w:rPr>
          <w:rFonts w:cstheme="minorHAnsi"/>
          <w:sz w:val="20"/>
          <w:szCs w:val="20"/>
        </w:rPr>
        <w:t xml:space="preserve"> reporting interval and slot offset for aperiodic </w:t>
      </w:r>
      <w:r w:rsidRPr="00ED5E1E">
        <w:rPr>
          <w:rFonts w:cstheme="minorHAnsi"/>
          <w:sz w:val="20"/>
          <w:szCs w:val="20"/>
        </w:rPr>
        <w:t>CSI</w:t>
      </w:r>
      <w:r w:rsidRPr="00C4666B">
        <w:rPr>
          <w:rFonts w:cstheme="minorHAnsi"/>
          <w:sz w:val="20"/>
          <w:szCs w:val="20"/>
        </w:rPr>
        <w:t xml:space="preserve"> reporting</w:t>
      </w:r>
    </w:p>
    <w:p w:rsidR="00C4666B" w:rsidRPr="00C4666B" w:rsidRDefault="00C4666B" w:rsidP="00C4666B">
      <w:pPr>
        <w:widowControl/>
        <w:shd w:val="clear" w:color="auto" w:fill="FFFFFF"/>
        <w:tabs>
          <w:tab w:val="num" w:pos="1440"/>
        </w:tabs>
        <w:spacing w:after="180"/>
        <w:ind w:left="1770" w:hanging="360"/>
        <w:jc w:val="left"/>
        <w:rPr>
          <w:rFonts w:cstheme="minorHAnsi"/>
          <w:sz w:val="20"/>
          <w:szCs w:val="20"/>
        </w:rPr>
      </w:pPr>
      <w:r w:rsidRPr="00C4666B">
        <w:rPr>
          <w:rFonts w:cstheme="minorHAnsi"/>
          <w:sz w:val="20"/>
          <w:szCs w:val="20"/>
        </w:rPr>
        <w:t xml:space="preserve">–      FR1 FDD 15 kHz: 3/1 with total </w:t>
      </w:r>
      <w:r w:rsidRPr="00ED5E1E">
        <w:rPr>
          <w:rFonts w:cstheme="minorHAnsi"/>
          <w:sz w:val="20"/>
          <w:szCs w:val="20"/>
        </w:rPr>
        <w:t>CSI</w:t>
      </w:r>
      <w:r w:rsidRPr="00C4666B">
        <w:rPr>
          <w:rFonts w:cstheme="minorHAnsi"/>
          <w:sz w:val="20"/>
          <w:szCs w:val="20"/>
        </w:rPr>
        <w:t xml:space="preserve"> delay [8</w:t>
      </w:r>
      <w:proofErr w:type="gramStart"/>
      <w:r w:rsidRPr="00C4666B">
        <w:rPr>
          <w:rFonts w:cstheme="minorHAnsi"/>
          <w:sz w:val="20"/>
          <w:szCs w:val="20"/>
        </w:rPr>
        <w:t>]slots</w:t>
      </w:r>
      <w:proofErr w:type="gramEnd"/>
      <w:r w:rsidRPr="00C4666B">
        <w:rPr>
          <w:rFonts w:cstheme="minorHAnsi"/>
          <w:sz w:val="20"/>
          <w:szCs w:val="20"/>
        </w:rPr>
        <w:t xml:space="preserve"> </w:t>
      </w:r>
    </w:p>
    <w:p w:rsidR="00C4666B" w:rsidRPr="00C4666B" w:rsidRDefault="00C4666B" w:rsidP="00C4666B">
      <w:pPr>
        <w:widowControl/>
        <w:shd w:val="clear" w:color="auto" w:fill="FFFFFF"/>
        <w:tabs>
          <w:tab w:val="num" w:pos="1440"/>
        </w:tabs>
        <w:spacing w:after="180"/>
        <w:ind w:left="1770" w:hanging="360"/>
        <w:jc w:val="left"/>
        <w:rPr>
          <w:rFonts w:cstheme="minorHAnsi"/>
          <w:sz w:val="20"/>
          <w:szCs w:val="20"/>
        </w:rPr>
      </w:pPr>
      <w:r w:rsidRPr="00C4666B">
        <w:rPr>
          <w:rFonts w:cstheme="minorHAnsi"/>
          <w:sz w:val="20"/>
          <w:szCs w:val="20"/>
        </w:rPr>
        <w:t xml:space="preserve">–      FR1 TDD 30 kHz: 5/1 with total </w:t>
      </w:r>
      <w:r w:rsidRPr="00ED5E1E">
        <w:rPr>
          <w:rFonts w:cstheme="minorHAnsi"/>
          <w:sz w:val="20"/>
          <w:szCs w:val="20"/>
        </w:rPr>
        <w:t>CSI</w:t>
      </w:r>
      <w:r w:rsidRPr="00C4666B">
        <w:rPr>
          <w:rFonts w:cstheme="minorHAnsi"/>
          <w:sz w:val="20"/>
          <w:szCs w:val="20"/>
        </w:rPr>
        <w:t xml:space="preserve"> delay [12] slots</w:t>
      </w:r>
    </w:p>
    <w:p w:rsidR="00C4666B" w:rsidRPr="00C4666B" w:rsidRDefault="00C4666B" w:rsidP="00C4666B">
      <w:pPr>
        <w:widowControl/>
        <w:shd w:val="clear" w:color="auto" w:fill="FFFFFF"/>
        <w:tabs>
          <w:tab w:val="num" w:pos="1440"/>
        </w:tabs>
        <w:spacing w:after="180"/>
        <w:ind w:left="1770" w:hanging="360"/>
        <w:jc w:val="left"/>
        <w:rPr>
          <w:rFonts w:cstheme="minorHAnsi"/>
          <w:sz w:val="20"/>
          <w:szCs w:val="20"/>
        </w:rPr>
      </w:pPr>
      <w:r w:rsidRPr="00C4666B">
        <w:rPr>
          <w:rFonts w:cstheme="minorHAnsi"/>
          <w:sz w:val="20"/>
          <w:szCs w:val="20"/>
        </w:rPr>
        <w:t xml:space="preserve">–      FR2 TDD 120 kHz: 12/1 with total </w:t>
      </w:r>
      <w:r w:rsidRPr="00ED5E1E">
        <w:rPr>
          <w:rFonts w:cstheme="minorHAnsi"/>
          <w:sz w:val="20"/>
          <w:szCs w:val="20"/>
        </w:rPr>
        <w:t>CSI</w:t>
      </w:r>
      <w:r w:rsidRPr="00C4666B">
        <w:rPr>
          <w:rFonts w:cstheme="minorHAnsi"/>
          <w:sz w:val="20"/>
          <w:szCs w:val="20"/>
        </w:rPr>
        <w:t xml:space="preserve"> delay [27] slots </w:t>
      </w:r>
    </w:p>
    <w:p w:rsidR="00C4666B" w:rsidRPr="00C4666B" w:rsidRDefault="00C4666B" w:rsidP="00C4666B">
      <w:pPr>
        <w:widowControl/>
        <w:shd w:val="clear" w:color="auto" w:fill="FFFFFF"/>
        <w:spacing w:before="75" w:after="75"/>
        <w:jc w:val="left"/>
        <w:rPr>
          <w:rFonts w:cstheme="minorHAnsi"/>
          <w:sz w:val="20"/>
          <w:szCs w:val="20"/>
        </w:rPr>
      </w:pPr>
      <w:r w:rsidRPr="00ED5E1E">
        <w:rPr>
          <w:rFonts w:cstheme="minorHAnsi"/>
          <w:sz w:val="20"/>
          <w:szCs w:val="20"/>
        </w:rPr>
        <w:t>"</w:t>
      </w:r>
    </w:p>
    <w:p w:rsidR="00C4666B" w:rsidRPr="00C4666B" w:rsidRDefault="00C4666B" w:rsidP="00C4666B">
      <w:pPr>
        <w:widowControl/>
        <w:shd w:val="clear" w:color="auto" w:fill="FFFFFF"/>
        <w:spacing w:before="75" w:after="75"/>
        <w:jc w:val="left"/>
        <w:rPr>
          <w:rFonts w:cstheme="minorHAnsi"/>
          <w:sz w:val="20"/>
          <w:szCs w:val="20"/>
        </w:rPr>
      </w:pPr>
      <w:r w:rsidRPr="00C4666B">
        <w:rPr>
          <w:rFonts w:cstheme="minorHAnsi"/>
          <w:sz w:val="20"/>
          <w:szCs w:val="20"/>
        </w:rPr>
        <w:t xml:space="preserve">With this configuration, </w:t>
      </w:r>
      <w:r w:rsidRPr="00ED5E1E">
        <w:rPr>
          <w:rFonts w:cstheme="minorHAnsi"/>
          <w:sz w:val="20"/>
          <w:szCs w:val="20"/>
        </w:rPr>
        <w:t>CSI</w:t>
      </w:r>
      <w:r w:rsidRPr="00C4666B">
        <w:rPr>
          <w:rFonts w:cstheme="minorHAnsi"/>
          <w:sz w:val="20"/>
          <w:szCs w:val="20"/>
        </w:rPr>
        <w:t xml:space="preserve">-RS </w:t>
      </w:r>
      <w:proofErr w:type="spellStart"/>
      <w:r w:rsidRPr="00C4666B">
        <w:rPr>
          <w:rFonts w:cstheme="minorHAnsi"/>
          <w:sz w:val="20"/>
          <w:szCs w:val="20"/>
        </w:rPr>
        <w:t>resouces</w:t>
      </w:r>
      <w:proofErr w:type="spellEnd"/>
      <w:r w:rsidRPr="00C4666B">
        <w:rPr>
          <w:rFonts w:cstheme="minorHAnsi"/>
          <w:sz w:val="20"/>
          <w:szCs w:val="20"/>
        </w:rPr>
        <w:t xml:space="preserve"> interval configurations are not aligned with number of slots per frame i.e. </w:t>
      </w:r>
      <w:r w:rsidR="00B371E7" w:rsidRPr="00ED5E1E">
        <w:rPr>
          <w:rFonts w:cstheme="minorHAnsi"/>
          <w:sz w:val="20"/>
          <w:szCs w:val="20"/>
        </w:rPr>
        <w:t>num</w:t>
      </w:r>
      <w:r w:rsidR="00B371E7" w:rsidRPr="00ED5E1E">
        <w:rPr>
          <w:rFonts w:cstheme="minorHAnsi" w:hint="eastAsia"/>
          <w:sz w:val="20"/>
          <w:szCs w:val="20"/>
        </w:rPr>
        <w:t>ber</w:t>
      </w:r>
      <w:r w:rsidRPr="00C4666B">
        <w:rPr>
          <w:rFonts w:cstheme="minorHAnsi"/>
          <w:sz w:val="20"/>
          <w:szCs w:val="20"/>
        </w:rPr>
        <w:t xml:space="preserve"> of slots per frame cannot be divided by </w:t>
      </w:r>
      <w:r w:rsidRPr="00ED5E1E">
        <w:rPr>
          <w:rFonts w:cstheme="minorHAnsi"/>
          <w:sz w:val="20"/>
          <w:szCs w:val="20"/>
        </w:rPr>
        <w:t>CSI</w:t>
      </w:r>
      <w:r w:rsidRPr="00C4666B">
        <w:rPr>
          <w:rFonts w:cstheme="minorHAnsi"/>
          <w:sz w:val="20"/>
          <w:szCs w:val="20"/>
        </w:rPr>
        <w:t xml:space="preserve">-RS interval.  With this configuration, it's hard </w:t>
      </w:r>
      <w:r w:rsidR="00B371E7" w:rsidRPr="00ED5E1E">
        <w:rPr>
          <w:rFonts w:cstheme="minorHAnsi"/>
          <w:sz w:val="20"/>
          <w:szCs w:val="20"/>
        </w:rPr>
        <w:t>to configure</w:t>
      </w:r>
      <w:r w:rsidRPr="00C4666B">
        <w:rPr>
          <w:rFonts w:cstheme="minorHAnsi"/>
          <w:sz w:val="20"/>
          <w:szCs w:val="20"/>
        </w:rPr>
        <w:t xml:space="preserve"> FRC per frame for PMI test cases, as </w:t>
      </w:r>
      <w:r w:rsidR="00B371E7" w:rsidRPr="00ED5E1E">
        <w:rPr>
          <w:rFonts w:cstheme="minorHAnsi"/>
          <w:sz w:val="20"/>
          <w:szCs w:val="20"/>
        </w:rPr>
        <w:t>number of CSI-RS slots in each frame is</w:t>
      </w:r>
      <w:r w:rsidRPr="00C4666B">
        <w:rPr>
          <w:rFonts w:cstheme="minorHAnsi"/>
          <w:sz w:val="20"/>
          <w:szCs w:val="20"/>
        </w:rPr>
        <w:t xml:space="preserve"> not unique.</w:t>
      </w:r>
    </w:p>
    <w:p w:rsidR="00C4666B" w:rsidRPr="00C4666B" w:rsidRDefault="00B371E7" w:rsidP="00C4666B">
      <w:pPr>
        <w:widowControl/>
        <w:shd w:val="clear" w:color="auto" w:fill="FFFFFF"/>
        <w:spacing w:before="75" w:after="75"/>
        <w:jc w:val="left"/>
        <w:rPr>
          <w:rFonts w:cstheme="minorHAnsi"/>
          <w:sz w:val="20"/>
          <w:szCs w:val="20"/>
        </w:rPr>
      </w:pPr>
      <w:r w:rsidRPr="00ED5E1E">
        <w:rPr>
          <w:rFonts w:cstheme="minorHAnsi"/>
          <w:sz w:val="20"/>
          <w:szCs w:val="20"/>
        </w:rPr>
        <w:t>W</w:t>
      </w:r>
      <w:r w:rsidRPr="00ED5E1E">
        <w:rPr>
          <w:rFonts w:cstheme="minorHAnsi" w:hint="eastAsia"/>
          <w:sz w:val="20"/>
          <w:szCs w:val="20"/>
        </w:rPr>
        <w:t>e proposed to use below configurations:</w:t>
      </w:r>
    </w:p>
    <w:p w:rsidR="00C4666B" w:rsidRPr="00C4666B" w:rsidRDefault="00C4666B" w:rsidP="00C4666B">
      <w:pPr>
        <w:widowControl/>
        <w:numPr>
          <w:ilvl w:val="0"/>
          <w:numId w:val="14"/>
        </w:numPr>
        <w:shd w:val="clear" w:color="auto" w:fill="FFFFFF"/>
        <w:spacing w:before="100" w:beforeAutospacing="1" w:after="100" w:afterAutospacing="1"/>
        <w:ind w:left="330"/>
        <w:jc w:val="left"/>
        <w:rPr>
          <w:rFonts w:cstheme="minorHAnsi"/>
          <w:sz w:val="20"/>
          <w:szCs w:val="20"/>
        </w:rPr>
      </w:pPr>
      <w:r w:rsidRPr="00C4666B">
        <w:rPr>
          <w:rFonts w:cstheme="minorHAnsi"/>
          <w:sz w:val="20"/>
          <w:szCs w:val="20"/>
        </w:rPr>
        <w:t xml:space="preserve">FR1 15kHz : from 3 to 5 slots as interval </w:t>
      </w:r>
    </w:p>
    <w:p w:rsidR="00C4666B" w:rsidRPr="00C4666B" w:rsidRDefault="00C4666B" w:rsidP="00C4666B">
      <w:pPr>
        <w:widowControl/>
        <w:numPr>
          <w:ilvl w:val="0"/>
          <w:numId w:val="14"/>
        </w:numPr>
        <w:shd w:val="clear" w:color="auto" w:fill="FFFFFF"/>
        <w:spacing w:before="100" w:beforeAutospacing="1" w:after="100" w:afterAutospacing="1"/>
        <w:ind w:left="330"/>
        <w:jc w:val="left"/>
        <w:rPr>
          <w:rFonts w:cstheme="minorHAnsi"/>
          <w:sz w:val="20"/>
          <w:szCs w:val="20"/>
        </w:rPr>
      </w:pPr>
      <w:r w:rsidRPr="00C4666B">
        <w:rPr>
          <w:rFonts w:cstheme="minorHAnsi"/>
          <w:sz w:val="20"/>
          <w:szCs w:val="20"/>
        </w:rPr>
        <w:t xml:space="preserve">FR1 30kHz: keep </w:t>
      </w:r>
      <w:proofErr w:type="spellStart"/>
      <w:r w:rsidRPr="00C4666B">
        <w:rPr>
          <w:rFonts w:cstheme="minorHAnsi"/>
          <w:sz w:val="20"/>
          <w:szCs w:val="20"/>
        </w:rPr>
        <w:t>orginal</w:t>
      </w:r>
      <w:proofErr w:type="spellEnd"/>
      <w:r w:rsidRPr="00C4666B">
        <w:rPr>
          <w:rFonts w:cstheme="minorHAnsi"/>
          <w:sz w:val="20"/>
          <w:szCs w:val="20"/>
        </w:rPr>
        <w:t xml:space="preserve"> one as 5 slots </w:t>
      </w:r>
    </w:p>
    <w:p w:rsidR="00B371E7" w:rsidRPr="00ED5E1E" w:rsidRDefault="00C4666B" w:rsidP="00B371E7">
      <w:pPr>
        <w:widowControl/>
        <w:numPr>
          <w:ilvl w:val="0"/>
          <w:numId w:val="14"/>
        </w:numPr>
        <w:shd w:val="clear" w:color="auto" w:fill="FFFFFF"/>
        <w:spacing w:before="100" w:beforeAutospacing="1" w:after="100" w:afterAutospacing="1"/>
        <w:ind w:left="330"/>
        <w:jc w:val="left"/>
        <w:rPr>
          <w:rFonts w:cstheme="minorHAnsi"/>
          <w:sz w:val="20"/>
          <w:szCs w:val="20"/>
        </w:rPr>
      </w:pPr>
      <w:r w:rsidRPr="00C4666B">
        <w:rPr>
          <w:rFonts w:cstheme="minorHAnsi"/>
          <w:sz w:val="20"/>
          <w:szCs w:val="20"/>
        </w:rPr>
        <w:t>FR2 120kHz:from 12 to 8 slots  as interval</w:t>
      </w:r>
    </w:p>
    <w:p w:rsidR="00C4666B" w:rsidRPr="00C4666B" w:rsidRDefault="00C4666B" w:rsidP="00B371E7">
      <w:pPr>
        <w:widowControl/>
        <w:shd w:val="clear" w:color="auto" w:fill="FFFFFF"/>
        <w:spacing w:before="100" w:beforeAutospacing="1" w:after="100" w:afterAutospacing="1"/>
        <w:ind w:left="-30"/>
        <w:jc w:val="left"/>
        <w:rPr>
          <w:rFonts w:eastAsia="Malgun Gothic" w:cstheme="minorHAnsi"/>
          <w:kern w:val="0"/>
          <w:sz w:val="20"/>
          <w:szCs w:val="20"/>
          <w:lang w:eastAsia="ko-KR"/>
        </w:rPr>
      </w:pPr>
      <w:r w:rsidRPr="00C4666B">
        <w:rPr>
          <w:rFonts w:eastAsia="Malgun Gothic" w:cstheme="minorHAnsi"/>
          <w:kern w:val="0"/>
          <w:sz w:val="20"/>
          <w:szCs w:val="20"/>
          <w:lang w:eastAsia="ko-KR"/>
        </w:rPr>
        <w:t xml:space="preserve">With above modification, we can simplify FRC </w:t>
      </w:r>
      <w:r w:rsidR="00B371E7" w:rsidRPr="00B371E7">
        <w:rPr>
          <w:rFonts w:eastAsia="Malgun Gothic" w:cstheme="minorHAnsi"/>
          <w:kern w:val="0"/>
          <w:sz w:val="20"/>
          <w:szCs w:val="20"/>
          <w:lang w:eastAsia="ko-KR"/>
        </w:rPr>
        <w:t>definition</w:t>
      </w:r>
      <w:r w:rsidRPr="00C4666B">
        <w:rPr>
          <w:rFonts w:eastAsia="Malgun Gothic" w:cstheme="minorHAnsi"/>
          <w:kern w:val="0"/>
          <w:sz w:val="20"/>
          <w:szCs w:val="20"/>
          <w:lang w:eastAsia="ko-KR"/>
        </w:rPr>
        <w:t xml:space="preserve"> for aperiodic </w:t>
      </w:r>
      <w:r w:rsidRPr="00B371E7">
        <w:rPr>
          <w:rFonts w:eastAsia="Malgun Gothic" w:cstheme="minorHAnsi"/>
          <w:kern w:val="0"/>
          <w:sz w:val="20"/>
          <w:szCs w:val="20"/>
          <w:shd w:val="clear" w:color="auto" w:fill="FFEE94"/>
          <w:lang w:eastAsia="ko-KR"/>
        </w:rPr>
        <w:t>CSI</w:t>
      </w:r>
      <w:r w:rsidRPr="00C4666B">
        <w:rPr>
          <w:rFonts w:eastAsia="Malgun Gothic" w:cstheme="minorHAnsi"/>
          <w:kern w:val="0"/>
          <w:sz w:val="20"/>
          <w:szCs w:val="20"/>
          <w:lang w:eastAsia="ko-KR"/>
        </w:rPr>
        <w:t xml:space="preserve"> test cases meanwhile </w:t>
      </w:r>
      <w:r w:rsidRPr="00B371E7">
        <w:rPr>
          <w:rFonts w:eastAsia="Malgun Gothic" w:cstheme="minorHAnsi"/>
          <w:kern w:val="0"/>
          <w:sz w:val="20"/>
          <w:szCs w:val="20"/>
          <w:shd w:val="clear" w:color="auto" w:fill="FFEE94"/>
          <w:lang w:eastAsia="ko-KR"/>
        </w:rPr>
        <w:t>CSI</w:t>
      </w:r>
      <w:r w:rsidRPr="00C4666B">
        <w:rPr>
          <w:rFonts w:eastAsia="Malgun Gothic" w:cstheme="minorHAnsi"/>
          <w:kern w:val="0"/>
          <w:sz w:val="20"/>
          <w:szCs w:val="20"/>
          <w:lang w:eastAsia="ko-KR"/>
        </w:rPr>
        <w:t xml:space="preserve"> reporting delay still can be maintained.</w:t>
      </w:r>
    </w:p>
    <w:p w:rsidR="00C4666B" w:rsidRPr="00ED5E1E" w:rsidRDefault="00B371E7" w:rsidP="00C4666B">
      <w:pPr>
        <w:rPr>
          <w:b/>
          <w:sz w:val="20"/>
          <w:szCs w:val="20"/>
        </w:rPr>
      </w:pPr>
      <w:r w:rsidRPr="00ED5E1E">
        <w:rPr>
          <w:rFonts w:hint="eastAsia"/>
          <w:b/>
          <w:sz w:val="20"/>
          <w:szCs w:val="20"/>
        </w:rPr>
        <w:t xml:space="preserve">Proposal 3: </w:t>
      </w:r>
      <w:r w:rsidR="00ED5E1E" w:rsidRPr="00ED5E1E">
        <w:rPr>
          <w:rFonts w:hint="eastAsia"/>
          <w:b/>
          <w:sz w:val="20"/>
          <w:szCs w:val="20"/>
        </w:rPr>
        <w:t>Using below CSI interval for aperiodic CSI reporting in FR2:</w:t>
      </w:r>
    </w:p>
    <w:p w:rsidR="00ED5E1E" w:rsidRPr="00C4666B" w:rsidRDefault="00ED5E1E" w:rsidP="00ED5E1E">
      <w:pPr>
        <w:widowControl/>
        <w:numPr>
          <w:ilvl w:val="0"/>
          <w:numId w:val="14"/>
        </w:numPr>
        <w:shd w:val="clear" w:color="auto" w:fill="FFFFFF"/>
        <w:spacing w:before="100" w:beforeAutospacing="1" w:after="100" w:afterAutospacing="1"/>
        <w:ind w:left="330"/>
        <w:jc w:val="left"/>
        <w:rPr>
          <w:rFonts w:eastAsia="Malgun Gothic" w:cstheme="minorHAnsi"/>
          <w:kern w:val="0"/>
          <w:sz w:val="20"/>
          <w:szCs w:val="20"/>
          <w:lang w:eastAsia="ko-KR"/>
        </w:rPr>
      </w:pPr>
      <w:r w:rsidRPr="00C4666B">
        <w:rPr>
          <w:rFonts w:eastAsia="Malgun Gothic" w:cstheme="minorHAnsi"/>
          <w:kern w:val="0"/>
          <w:sz w:val="20"/>
          <w:szCs w:val="20"/>
          <w:lang w:eastAsia="ko-KR"/>
        </w:rPr>
        <w:t xml:space="preserve">FR1 15kHz : 5 slots as interval </w:t>
      </w:r>
    </w:p>
    <w:p w:rsidR="00ED5E1E" w:rsidRPr="00C4666B" w:rsidRDefault="00ED5E1E" w:rsidP="00ED5E1E">
      <w:pPr>
        <w:widowControl/>
        <w:numPr>
          <w:ilvl w:val="0"/>
          <w:numId w:val="14"/>
        </w:numPr>
        <w:shd w:val="clear" w:color="auto" w:fill="FFFFFF"/>
        <w:spacing w:before="100" w:beforeAutospacing="1" w:after="100" w:afterAutospacing="1"/>
        <w:ind w:left="330"/>
        <w:jc w:val="left"/>
        <w:rPr>
          <w:rFonts w:eastAsia="Malgun Gothic" w:cstheme="minorHAnsi"/>
          <w:kern w:val="0"/>
          <w:sz w:val="20"/>
          <w:szCs w:val="20"/>
          <w:lang w:eastAsia="ko-KR"/>
        </w:rPr>
      </w:pPr>
      <w:r w:rsidRPr="00C4666B">
        <w:rPr>
          <w:rFonts w:eastAsia="Malgun Gothic" w:cstheme="minorHAnsi"/>
          <w:kern w:val="0"/>
          <w:sz w:val="20"/>
          <w:szCs w:val="20"/>
          <w:lang w:eastAsia="ko-KR"/>
        </w:rPr>
        <w:t xml:space="preserve">FR1 30kHz: 5 slots </w:t>
      </w:r>
      <w:r w:rsidRPr="00ED5E1E">
        <w:rPr>
          <w:rFonts w:cstheme="minorHAnsi" w:hint="eastAsia"/>
          <w:kern w:val="0"/>
          <w:sz w:val="20"/>
          <w:szCs w:val="20"/>
        </w:rPr>
        <w:t>as interval</w:t>
      </w:r>
    </w:p>
    <w:p w:rsidR="00ED5E1E" w:rsidRPr="00ED5E1E" w:rsidRDefault="00ED5E1E" w:rsidP="00C4666B">
      <w:pPr>
        <w:widowControl/>
        <w:numPr>
          <w:ilvl w:val="0"/>
          <w:numId w:val="14"/>
        </w:numPr>
        <w:shd w:val="clear" w:color="auto" w:fill="FFFFFF"/>
        <w:spacing w:before="100" w:beforeAutospacing="1" w:after="100" w:afterAutospacing="1"/>
        <w:ind w:left="330"/>
        <w:jc w:val="left"/>
        <w:rPr>
          <w:rFonts w:eastAsia="Malgun Gothic" w:cstheme="minorHAnsi"/>
          <w:kern w:val="0"/>
          <w:sz w:val="20"/>
          <w:szCs w:val="20"/>
          <w:lang w:eastAsia="ko-KR"/>
        </w:rPr>
      </w:pPr>
      <w:r w:rsidRPr="00C4666B">
        <w:rPr>
          <w:rFonts w:eastAsia="Malgun Gothic" w:cstheme="minorHAnsi"/>
          <w:kern w:val="0"/>
          <w:sz w:val="20"/>
          <w:szCs w:val="20"/>
          <w:lang w:eastAsia="ko-KR"/>
        </w:rPr>
        <w:t>FR2 120kHz:</w:t>
      </w:r>
      <w:r w:rsidRPr="00ED5E1E">
        <w:rPr>
          <w:rFonts w:eastAsia="Malgun Gothic" w:cstheme="minorHAnsi"/>
          <w:kern w:val="0"/>
          <w:sz w:val="20"/>
          <w:szCs w:val="20"/>
          <w:lang w:eastAsia="ko-KR"/>
        </w:rPr>
        <w:t xml:space="preserve"> 8 slots </w:t>
      </w:r>
      <w:r w:rsidRPr="00C4666B">
        <w:rPr>
          <w:rFonts w:eastAsia="Malgun Gothic" w:cstheme="minorHAnsi"/>
          <w:kern w:val="0"/>
          <w:sz w:val="20"/>
          <w:szCs w:val="20"/>
          <w:lang w:eastAsia="ko-KR"/>
        </w:rPr>
        <w:t>as interval</w:t>
      </w:r>
    </w:p>
    <w:p w:rsidR="000325B2" w:rsidRDefault="000325B2" w:rsidP="000325B2">
      <w:pPr>
        <w:pStyle w:val="Heading2"/>
        <w:rPr>
          <w:rFonts w:asciiTheme="minorHAnsi" w:hAnsiTheme="minorHAnsi" w:cs="Arial"/>
          <w:b/>
          <w:iCs/>
          <w:sz w:val="20"/>
          <w:lang w:eastAsia="zh-CN"/>
        </w:rPr>
      </w:pPr>
      <w:r>
        <w:rPr>
          <w:rFonts w:asciiTheme="minorHAnsi" w:hAnsiTheme="minorHAnsi" w:cs="Arial" w:hint="eastAsia"/>
          <w:b/>
          <w:iCs/>
          <w:sz w:val="20"/>
          <w:lang w:eastAsia="zh-CN"/>
        </w:rPr>
        <w:t>CSI test design for Measurement restriction</w:t>
      </w:r>
    </w:p>
    <w:p w:rsidR="000325B2" w:rsidRDefault="000325B2" w:rsidP="000325B2">
      <w:pPr>
        <w:rPr>
          <w:lang w:val="en-GB"/>
        </w:rPr>
      </w:pPr>
      <w:r>
        <w:rPr>
          <w:rFonts w:hint="eastAsia"/>
          <w:lang w:val="en-GB"/>
        </w:rPr>
        <w:t xml:space="preserve">In Rel-13, channel </w:t>
      </w:r>
      <w:r>
        <w:rPr>
          <w:lang w:val="en-GB"/>
        </w:rPr>
        <w:t>measurement</w:t>
      </w:r>
      <w:r>
        <w:rPr>
          <w:rFonts w:hint="eastAsia"/>
          <w:lang w:val="en-GB"/>
        </w:rPr>
        <w:t xml:space="preserve"> restriction test case has been introduced for TM9 static CQI test cases and </w:t>
      </w:r>
      <w:r>
        <w:rPr>
          <w:lang w:val="en-GB"/>
        </w:rPr>
        <w:t>an interference measurement test case was</w:t>
      </w:r>
      <w:r>
        <w:rPr>
          <w:rFonts w:hint="eastAsia"/>
          <w:lang w:val="en-GB"/>
        </w:rPr>
        <w:t xml:space="preserve"> introduced under TM10 static CQI test.</w:t>
      </w:r>
    </w:p>
    <w:p w:rsidR="000325B2" w:rsidRDefault="000325B2" w:rsidP="000325B2">
      <w:pPr>
        <w:rPr>
          <w:lang w:val="en-GB"/>
        </w:rPr>
      </w:pPr>
      <w:r>
        <w:rPr>
          <w:rFonts w:hint="eastAsia"/>
          <w:lang w:val="en-GB"/>
        </w:rPr>
        <w:t xml:space="preserve">For NR, basic test case design in LTE can be </w:t>
      </w:r>
      <w:r>
        <w:rPr>
          <w:lang w:val="en-GB"/>
        </w:rPr>
        <w:t>reused</w:t>
      </w:r>
      <w:r>
        <w:rPr>
          <w:rFonts w:hint="eastAsia"/>
          <w:lang w:val="en-GB"/>
        </w:rPr>
        <w:t>:</w:t>
      </w:r>
    </w:p>
    <w:p w:rsidR="006F3629" w:rsidRPr="000325B2" w:rsidRDefault="00DF0AB8" w:rsidP="00B76BD9">
      <w:pPr>
        <w:numPr>
          <w:ilvl w:val="0"/>
          <w:numId w:val="7"/>
        </w:numPr>
      </w:pPr>
      <w:r w:rsidRPr="000325B2">
        <w:rPr>
          <w:lang w:val="en-GB"/>
        </w:rPr>
        <w:t>Test Set-up for Channel measurement restriction test</w:t>
      </w:r>
    </w:p>
    <w:p w:rsidR="006F3629" w:rsidRPr="000325B2" w:rsidRDefault="00DF0AB8" w:rsidP="00B76BD9">
      <w:pPr>
        <w:numPr>
          <w:ilvl w:val="1"/>
          <w:numId w:val="6"/>
        </w:numPr>
      </w:pPr>
      <w:r w:rsidRPr="000325B2">
        <w:rPr>
          <w:lang w:val="en-GB"/>
        </w:rPr>
        <w:t>Adjusting transmitted power in even CSI-RS sub-frames, Transmitted power  imbalance between even CSI-RS sub-frames and other sub-frames is TBD</w:t>
      </w:r>
    </w:p>
    <w:p w:rsidR="006F3629" w:rsidRPr="000325B2" w:rsidRDefault="00DF0AB8" w:rsidP="00B76BD9">
      <w:pPr>
        <w:numPr>
          <w:ilvl w:val="1"/>
          <w:numId w:val="6"/>
        </w:numPr>
      </w:pPr>
      <w:r w:rsidRPr="000325B2">
        <w:rPr>
          <w:lang w:val="en-GB"/>
        </w:rPr>
        <w:lastRenderedPageBreak/>
        <w:t>Scheduled PDSCH will skip even CSI-RS sub-frame</w:t>
      </w:r>
    </w:p>
    <w:p w:rsidR="006F3629" w:rsidRPr="00BC3227" w:rsidRDefault="00DF0AB8" w:rsidP="00B76BD9">
      <w:pPr>
        <w:numPr>
          <w:ilvl w:val="1"/>
          <w:numId w:val="6"/>
        </w:numPr>
      </w:pPr>
      <w:r w:rsidRPr="000325B2">
        <w:rPr>
          <w:lang w:val="en-GB"/>
        </w:rPr>
        <w:t>CQI reported based on odd CSI-RS sub-frames</w:t>
      </w:r>
    </w:p>
    <w:p w:rsidR="00BC3227" w:rsidRPr="000325B2" w:rsidRDefault="00BC3227" w:rsidP="00BC3227">
      <w:pPr>
        <w:ind w:left="1080"/>
      </w:pPr>
      <w:r>
        <w:object w:dxaOrig="7201" w:dyaOrig="2726">
          <v:shape id="_x0000_i1027" type="#_x0000_t75" style="width:307.35pt;height:76.3pt" o:ole="">
            <v:imagedata r:id="rId15" o:title=""/>
          </v:shape>
          <o:OLEObject Type="Embed" ProgID="Visio.Drawing.11" ShapeID="_x0000_i1027" DrawAspect="Content" ObjectID="_1602706956" r:id="rId16"/>
        </w:object>
      </w:r>
    </w:p>
    <w:p w:rsidR="006F3629" w:rsidRPr="000325B2" w:rsidRDefault="00DF0AB8" w:rsidP="00B76BD9">
      <w:pPr>
        <w:numPr>
          <w:ilvl w:val="0"/>
          <w:numId w:val="7"/>
        </w:numPr>
      </w:pPr>
      <w:r w:rsidRPr="000325B2">
        <w:rPr>
          <w:lang w:val="en-GB"/>
        </w:rPr>
        <w:t>Test Set-up for Interference measurement restriction test:</w:t>
      </w:r>
    </w:p>
    <w:p w:rsidR="006F3629" w:rsidRPr="000325B2" w:rsidRDefault="00DF0AB8" w:rsidP="00B76BD9">
      <w:pPr>
        <w:numPr>
          <w:ilvl w:val="1"/>
          <w:numId w:val="6"/>
        </w:numPr>
      </w:pPr>
      <w:r w:rsidRPr="000325B2">
        <w:rPr>
          <w:lang w:val="en-GB"/>
        </w:rPr>
        <w:t>Adjusting TP2 transmission power in even CSI-RS/CSI-IM sub-frames, transmitted power  imbalance between even CSI-RS sub-frames and other sub-frames (for TP2) is TBD</w:t>
      </w:r>
    </w:p>
    <w:p w:rsidR="006F3629" w:rsidRPr="000325B2" w:rsidRDefault="00DF0AB8" w:rsidP="00B76BD9">
      <w:pPr>
        <w:numPr>
          <w:ilvl w:val="1"/>
          <w:numId w:val="6"/>
        </w:numPr>
      </w:pPr>
      <w:r w:rsidRPr="000325B2">
        <w:rPr>
          <w:lang w:val="en-GB"/>
        </w:rPr>
        <w:t>Scheduled PDSCH will skip even CSI-RS sub-frames</w:t>
      </w:r>
    </w:p>
    <w:p w:rsidR="006F3629" w:rsidRPr="000325B2" w:rsidRDefault="00DF0AB8" w:rsidP="00B76BD9">
      <w:pPr>
        <w:numPr>
          <w:ilvl w:val="1"/>
          <w:numId w:val="6"/>
        </w:numPr>
      </w:pPr>
      <w:r w:rsidRPr="000325B2">
        <w:rPr>
          <w:lang w:val="en-GB"/>
        </w:rPr>
        <w:t>CQI reported based on odd CSI-RS sub-frames</w:t>
      </w:r>
    </w:p>
    <w:p w:rsidR="000325B2" w:rsidRPr="000325B2" w:rsidRDefault="00BC3227" w:rsidP="00BC3227">
      <w:pPr>
        <w:jc w:val="center"/>
      </w:pPr>
      <w:r>
        <w:object w:dxaOrig="7201" w:dyaOrig="2726">
          <v:shape id="_x0000_i1028" type="#_x0000_t75" style="width:342.25pt;height:86.5pt" o:ole="">
            <v:imagedata r:id="rId17" o:title=""/>
          </v:shape>
          <o:OLEObject Type="Embed" ProgID="Visio.Drawing.11" ShapeID="_x0000_i1028" DrawAspect="Content" ObjectID="_1602706957" r:id="rId18"/>
        </w:object>
      </w:r>
    </w:p>
    <w:p w:rsidR="00BC3227" w:rsidRDefault="00BC3227" w:rsidP="006B5D4A">
      <w:pPr>
        <w:pStyle w:val="Heading1"/>
        <w:pBdr>
          <w:top w:val="single" w:sz="12" w:space="4" w:color="auto"/>
        </w:pBdr>
        <w:rPr>
          <w:rFonts w:asciiTheme="minorHAnsi" w:hAnsiTheme="minorHAnsi" w:cs="Arial"/>
          <w:b/>
          <w:sz w:val="20"/>
          <w:lang w:eastAsia="zh-CN"/>
        </w:rPr>
      </w:pPr>
      <w:r>
        <w:rPr>
          <w:rFonts w:asciiTheme="minorHAnsi" w:hAnsiTheme="minorHAnsi" w:cs="Arial" w:hint="eastAsia"/>
          <w:b/>
          <w:sz w:val="20"/>
          <w:lang w:eastAsia="zh-CN"/>
        </w:rPr>
        <w:t>Conclusion</w:t>
      </w:r>
    </w:p>
    <w:p w:rsidR="00ED5E1E" w:rsidRPr="00392363" w:rsidRDefault="00ED5E1E" w:rsidP="00ED5E1E">
      <w:pPr>
        <w:rPr>
          <w:sz w:val="20"/>
          <w:szCs w:val="20"/>
          <w:lang w:val="en-GB"/>
        </w:rPr>
      </w:pPr>
      <w:r>
        <w:rPr>
          <w:rFonts w:hint="eastAsia"/>
          <w:sz w:val="20"/>
          <w:szCs w:val="20"/>
          <w:lang w:val="en-GB"/>
        </w:rPr>
        <w:t>In this contribution, below open issues were discussed:</w:t>
      </w:r>
    </w:p>
    <w:p w:rsidR="00ED5E1E" w:rsidRDefault="00ED5E1E" w:rsidP="00ED5E1E">
      <w:pPr>
        <w:pStyle w:val="ListParagraph"/>
        <w:numPr>
          <w:ilvl w:val="0"/>
          <w:numId w:val="2"/>
        </w:numPr>
        <w:ind w:firstLineChars="0"/>
        <w:rPr>
          <w:rFonts w:asciiTheme="minorHAnsi" w:hAnsiTheme="minorHAnsi"/>
          <w:sz w:val="20"/>
          <w:szCs w:val="20"/>
          <w:lang w:val="en-GB"/>
        </w:rPr>
      </w:pPr>
      <w:r>
        <w:rPr>
          <w:rFonts w:asciiTheme="minorHAnsi" w:hAnsiTheme="minorHAnsi"/>
          <w:sz w:val="20"/>
          <w:szCs w:val="20"/>
          <w:lang w:val="en-GB"/>
        </w:rPr>
        <w:t>CSI</w:t>
      </w:r>
      <w:r>
        <w:rPr>
          <w:rFonts w:asciiTheme="minorHAnsi" w:hAnsiTheme="minorHAnsi" w:hint="eastAsia"/>
          <w:sz w:val="20"/>
          <w:szCs w:val="20"/>
          <w:lang w:val="en-GB"/>
        </w:rPr>
        <w:t>-RS reporting configuration for FR2 test cases</w:t>
      </w:r>
    </w:p>
    <w:p w:rsidR="00ED5E1E" w:rsidRDefault="00ED5E1E" w:rsidP="00ED5E1E">
      <w:pPr>
        <w:pStyle w:val="ListParagraph"/>
        <w:numPr>
          <w:ilvl w:val="0"/>
          <w:numId w:val="2"/>
        </w:numPr>
        <w:ind w:firstLineChars="0"/>
        <w:rPr>
          <w:rFonts w:asciiTheme="minorHAnsi" w:hAnsiTheme="minorHAnsi"/>
          <w:sz w:val="20"/>
          <w:szCs w:val="20"/>
          <w:lang w:val="en-GB"/>
        </w:rPr>
      </w:pPr>
      <w:r>
        <w:rPr>
          <w:rFonts w:asciiTheme="minorHAnsi" w:hAnsiTheme="minorHAnsi" w:hint="eastAsia"/>
          <w:sz w:val="20"/>
          <w:szCs w:val="20"/>
          <w:lang w:val="en-GB"/>
        </w:rPr>
        <w:t>Test case design for measurement restriction</w:t>
      </w:r>
    </w:p>
    <w:p w:rsidR="00ED5E1E" w:rsidRPr="00ED5E1E" w:rsidRDefault="00ED5E1E" w:rsidP="00ED5E1E">
      <w:pPr>
        <w:rPr>
          <w:rFonts w:ascii="Calibri" w:hAnsi="Calibri" w:cs="Calibri"/>
          <w:b/>
          <w:sz w:val="20"/>
          <w:szCs w:val="20"/>
          <w:lang w:val="en-GB"/>
        </w:rPr>
      </w:pPr>
      <w:r w:rsidRPr="00ED5E1E">
        <w:rPr>
          <w:rFonts w:hint="eastAsia"/>
          <w:b/>
          <w:sz w:val="20"/>
          <w:szCs w:val="20"/>
          <w:lang w:val="en-GB"/>
        </w:rPr>
        <w:t xml:space="preserve">Observation 1: </w:t>
      </w:r>
      <w:r w:rsidRPr="00ED5E1E">
        <w:rPr>
          <w:rFonts w:ascii="Calibri" w:hAnsi="Calibri" w:cs="Calibri"/>
          <w:b/>
          <w:sz w:val="20"/>
          <w:szCs w:val="20"/>
          <w:lang w:val="en-GB"/>
        </w:rPr>
        <w:t>For FR2</w:t>
      </w:r>
      <w:r w:rsidRPr="00ED5E1E">
        <w:rPr>
          <w:rFonts w:ascii="Calibri" w:hAnsi="Calibri" w:cs="Calibri" w:hint="eastAsia"/>
          <w:b/>
          <w:sz w:val="20"/>
          <w:szCs w:val="20"/>
          <w:lang w:val="en-GB"/>
        </w:rPr>
        <w:t xml:space="preserve"> wideband CQI test cases, current CSI reporting delay not feasible to introduce test cases:</w:t>
      </w:r>
    </w:p>
    <w:p w:rsidR="00ED5E1E" w:rsidRPr="00ED5E1E" w:rsidRDefault="00ED5E1E" w:rsidP="00ED5E1E">
      <w:pPr>
        <w:pStyle w:val="ListParagraph"/>
        <w:numPr>
          <w:ilvl w:val="0"/>
          <w:numId w:val="10"/>
        </w:numPr>
        <w:ind w:firstLineChars="0"/>
        <w:rPr>
          <w:rFonts w:asciiTheme="minorHAnsi" w:hAnsiTheme="minorHAnsi" w:cstheme="minorBidi"/>
          <w:sz w:val="20"/>
          <w:szCs w:val="20"/>
          <w:lang w:val="en-GB"/>
        </w:rPr>
      </w:pPr>
      <w:r>
        <w:rPr>
          <w:rFonts w:ascii="Calibri" w:hAnsi="Calibri" w:cs="Calibri" w:hint="eastAsia"/>
          <w:sz w:val="20"/>
          <w:szCs w:val="20"/>
          <w:lang w:val="en-GB"/>
        </w:rPr>
        <w:t xml:space="preserve">Under the assumption of </w:t>
      </w:r>
      <w:r w:rsidRPr="00ED5E1E">
        <w:rPr>
          <w:rFonts w:ascii="Calibri" w:hAnsi="Calibri" w:cs="Calibri"/>
          <w:sz w:val="20"/>
          <w:szCs w:val="20"/>
          <w:lang w:val="en-GB"/>
        </w:rPr>
        <w:t>periodic CSI with minimum 64 slots (8ms) CSI delay, no performance gain with following CQI</w:t>
      </w:r>
      <w:r w:rsidRPr="00ED5E1E">
        <w:rPr>
          <w:rFonts w:ascii="Calibri" w:hAnsi="Calibri" w:cs="Calibri" w:hint="eastAsia"/>
          <w:sz w:val="20"/>
          <w:szCs w:val="20"/>
          <w:lang w:val="en-GB"/>
        </w:rPr>
        <w:t>.</w:t>
      </w:r>
      <w:r w:rsidRPr="00ED5E1E">
        <w:rPr>
          <w:rFonts w:ascii="Calibri" w:hAnsi="Calibri" w:cs="Calibri"/>
          <w:sz w:val="20"/>
          <w:szCs w:val="20"/>
          <w:lang w:val="en-GB"/>
        </w:rPr>
        <w:t xml:space="preserve"> </w:t>
      </w:r>
    </w:p>
    <w:p w:rsidR="00ED5E1E" w:rsidRPr="00ED5E1E" w:rsidRDefault="00ED5E1E" w:rsidP="00ED5E1E">
      <w:pPr>
        <w:pStyle w:val="ListParagraph"/>
        <w:numPr>
          <w:ilvl w:val="0"/>
          <w:numId w:val="10"/>
        </w:numPr>
        <w:ind w:firstLineChars="0"/>
        <w:rPr>
          <w:rFonts w:asciiTheme="minorHAnsi" w:hAnsiTheme="minorHAnsi" w:cstheme="minorBidi"/>
          <w:sz w:val="20"/>
          <w:szCs w:val="20"/>
          <w:lang w:val="en-GB"/>
        </w:rPr>
      </w:pPr>
      <w:r>
        <w:rPr>
          <w:rFonts w:ascii="Calibri" w:hAnsi="Calibri" w:cs="Calibri" w:hint="eastAsia"/>
          <w:sz w:val="20"/>
          <w:szCs w:val="20"/>
          <w:lang w:val="en-GB"/>
        </w:rPr>
        <w:t xml:space="preserve">Under the assumption of </w:t>
      </w:r>
      <w:r w:rsidRPr="00ED5E1E">
        <w:rPr>
          <w:rFonts w:ascii="Calibri" w:hAnsi="Calibri" w:cs="Calibri"/>
          <w:sz w:val="20"/>
          <w:szCs w:val="20"/>
          <w:lang w:val="en-GB"/>
        </w:rPr>
        <w:t>aperiodic</w:t>
      </w:r>
      <w:r w:rsidRPr="00ED5E1E">
        <w:rPr>
          <w:rFonts w:ascii="Calibri" w:hAnsi="Calibri" w:cs="Calibri" w:hint="eastAsia"/>
          <w:sz w:val="20"/>
          <w:szCs w:val="20"/>
          <w:lang w:val="en-GB"/>
        </w:rPr>
        <w:t xml:space="preserve"> CSI with minimum 27(3.375 </w:t>
      </w:r>
      <w:proofErr w:type="spellStart"/>
      <w:r w:rsidRPr="00ED5E1E">
        <w:rPr>
          <w:rFonts w:ascii="Calibri" w:hAnsi="Calibri" w:cs="Calibri" w:hint="eastAsia"/>
          <w:sz w:val="20"/>
          <w:szCs w:val="20"/>
          <w:lang w:val="en-GB"/>
        </w:rPr>
        <w:t>ms</w:t>
      </w:r>
      <w:proofErr w:type="spellEnd"/>
      <w:r w:rsidRPr="00ED5E1E">
        <w:rPr>
          <w:rFonts w:ascii="Calibri" w:hAnsi="Calibri" w:cs="Calibri" w:hint="eastAsia"/>
          <w:sz w:val="20"/>
          <w:szCs w:val="20"/>
          <w:lang w:val="en-GB"/>
        </w:rPr>
        <w:t>) slots CSI delay, no performance gain or even worse than with median CQI transmission</w:t>
      </w:r>
    </w:p>
    <w:p w:rsidR="00ED5E1E" w:rsidRPr="00ED5E1E" w:rsidRDefault="00ED5E1E" w:rsidP="00ED5E1E">
      <w:pPr>
        <w:rPr>
          <w:b/>
          <w:sz w:val="20"/>
          <w:szCs w:val="20"/>
          <w:lang w:val="en-GB"/>
        </w:rPr>
      </w:pPr>
      <w:r w:rsidRPr="00ED5E1E">
        <w:rPr>
          <w:rFonts w:hint="eastAsia"/>
          <w:b/>
          <w:sz w:val="20"/>
          <w:szCs w:val="20"/>
          <w:lang w:val="en-GB"/>
        </w:rPr>
        <w:t xml:space="preserve">Observation2: For FR2 PMI test case, current CSI reporting delay not feasible to introduce test cases. </w:t>
      </w:r>
    </w:p>
    <w:p w:rsidR="00ED5E1E" w:rsidRPr="00ED5E1E" w:rsidRDefault="00ED5E1E" w:rsidP="00ED5E1E">
      <w:pPr>
        <w:rPr>
          <w:b/>
          <w:sz w:val="20"/>
          <w:szCs w:val="20"/>
        </w:rPr>
      </w:pPr>
      <w:r w:rsidRPr="00ED5E1E">
        <w:rPr>
          <w:rFonts w:hint="eastAsia"/>
          <w:b/>
          <w:sz w:val="20"/>
          <w:szCs w:val="20"/>
        </w:rPr>
        <w:t xml:space="preserve">Observation 3: With current test configuration for FR2 test cases, lack of channel correlation among </w:t>
      </w:r>
      <w:r w:rsidRPr="00ED5E1E">
        <w:rPr>
          <w:b/>
          <w:sz w:val="20"/>
          <w:szCs w:val="20"/>
        </w:rPr>
        <w:t>estimated</w:t>
      </w:r>
      <w:r w:rsidRPr="00ED5E1E">
        <w:rPr>
          <w:rFonts w:hint="eastAsia"/>
          <w:b/>
          <w:sz w:val="20"/>
          <w:szCs w:val="20"/>
        </w:rPr>
        <w:t xml:space="preserve"> CSI slots and scheduling PDSCH slots with corresponding reported CSI.</w:t>
      </w:r>
    </w:p>
    <w:p w:rsidR="00ED5E1E" w:rsidRPr="00ED5E1E" w:rsidRDefault="00ED5E1E" w:rsidP="00ED5E1E">
      <w:pPr>
        <w:rPr>
          <w:b/>
          <w:sz w:val="20"/>
          <w:szCs w:val="20"/>
          <w:lang w:val="en-GB"/>
        </w:rPr>
      </w:pPr>
      <w:r w:rsidRPr="00ED5E1E">
        <w:rPr>
          <w:rFonts w:hint="eastAsia"/>
          <w:b/>
          <w:sz w:val="20"/>
          <w:szCs w:val="20"/>
          <w:lang w:val="en-GB"/>
        </w:rPr>
        <w:t>Proposal1: In order to minimize CSI reporting delay, using aperiodic CSI reporting for FR2 fading CQI test cases, RI test cases and PMI test cases.</w:t>
      </w:r>
    </w:p>
    <w:p w:rsidR="00ED5E1E" w:rsidRPr="00ED5E1E" w:rsidRDefault="00ED5E1E" w:rsidP="00ED5E1E">
      <w:pPr>
        <w:rPr>
          <w:b/>
          <w:sz w:val="20"/>
          <w:szCs w:val="20"/>
          <w:lang w:val="en-GB"/>
        </w:rPr>
      </w:pPr>
      <w:r w:rsidRPr="00ED5E1E">
        <w:rPr>
          <w:rFonts w:hint="eastAsia"/>
          <w:b/>
          <w:sz w:val="20"/>
          <w:szCs w:val="20"/>
          <w:lang w:val="en-GB"/>
        </w:rPr>
        <w:t xml:space="preserve">Proposal2: In order to improve the </w:t>
      </w:r>
      <w:r w:rsidRPr="00ED5E1E">
        <w:rPr>
          <w:b/>
          <w:sz w:val="20"/>
          <w:szCs w:val="20"/>
          <w:lang w:val="en-GB"/>
        </w:rPr>
        <w:t>channel</w:t>
      </w:r>
      <w:r w:rsidRPr="00ED5E1E">
        <w:rPr>
          <w:rFonts w:hint="eastAsia"/>
          <w:b/>
          <w:sz w:val="20"/>
          <w:szCs w:val="20"/>
          <w:lang w:val="en-GB"/>
        </w:rPr>
        <w:t xml:space="preserve"> correlation between CSI estimated slots and corresponding scheduled PDSCH slots with reported CSI, two alternatives can be considered:</w:t>
      </w:r>
    </w:p>
    <w:p w:rsidR="00ED5E1E" w:rsidRPr="00ED5E1E" w:rsidRDefault="00ED5E1E" w:rsidP="00ED5E1E">
      <w:pPr>
        <w:pStyle w:val="ListParagraph"/>
        <w:numPr>
          <w:ilvl w:val="0"/>
          <w:numId w:val="16"/>
        </w:numPr>
        <w:ind w:firstLineChars="0"/>
        <w:rPr>
          <w:rFonts w:asciiTheme="minorHAnsi" w:hAnsiTheme="minorHAnsi" w:cstheme="minorHAnsi"/>
          <w:sz w:val="20"/>
          <w:szCs w:val="20"/>
          <w:lang w:val="en-GB"/>
        </w:rPr>
      </w:pPr>
      <w:r w:rsidRPr="00ED5E1E">
        <w:rPr>
          <w:rFonts w:asciiTheme="minorHAnsi" w:hAnsiTheme="minorHAnsi" w:cstheme="minorHAnsi"/>
          <w:sz w:val="20"/>
          <w:szCs w:val="20"/>
          <w:lang w:val="en-GB"/>
        </w:rPr>
        <w:t>Option 1: reduce Doppler shift for FR2</w:t>
      </w:r>
      <w:r w:rsidRPr="00ED5E1E">
        <w:rPr>
          <w:rFonts w:asciiTheme="minorHAnsi" w:hAnsiTheme="minorHAnsi" w:cstheme="minorHAnsi" w:hint="eastAsia"/>
          <w:sz w:val="20"/>
          <w:szCs w:val="20"/>
          <w:lang w:val="en-GB"/>
        </w:rPr>
        <w:t xml:space="preserve"> CSI test cases</w:t>
      </w:r>
      <w:r w:rsidRPr="00ED5E1E">
        <w:rPr>
          <w:rFonts w:asciiTheme="minorHAnsi" w:hAnsiTheme="minorHAnsi" w:cstheme="minorHAnsi"/>
          <w:sz w:val="20"/>
          <w:szCs w:val="20"/>
          <w:lang w:val="en-GB"/>
        </w:rPr>
        <w:t xml:space="preserve"> i.e. 35Hz</w:t>
      </w:r>
    </w:p>
    <w:p w:rsidR="00ED5E1E" w:rsidRPr="00ED5E1E" w:rsidRDefault="00ED5E1E" w:rsidP="00ED5E1E">
      <w:pPr>
        <w:pStyle w:val="ListParagraph"/>
        <w:numPr>
          <w:ilvl w:val="0"/>
          <w:numId w:val="16"/>
        </w:numPr>
        <w:ind w:firstLineChars="0"/>
        <w:rPr>
          <w:rFonts w:asciiTheme="minorHAnsi" w:hAnsiTheme="minorHAnsi" w:cstheme="minorHAnsi"/>
          <w:sz w:val="20"/>
          <w:szCs w:val="20"/>
          <w:lang w:val="en-GB"/>
        </w:rPr>
      </w:pPr>
      <w:r w:rsidRPr="00ED5E1E">
        <w:rPr>
          <w:rFonts w:asciiTheme="minorHAnsi" w:hAnsiTheme="minorHAnsi" w:cstheme="minorHAnsi"/>
          <w:sz w:val="20"/>
          <w:szCs w:val="20"/>
          <w:lang w:val="en-GB"/>
        </w:rPr>
        <w:t xml:space="preserve">Option 2: </w:t>
      </w:r>
      <w:r w:rsidRPr="00ED5E1E">
        <w:rPr>
          <w:rFonts w:asciiTheme="minorHAnsi" w:hAnsiTheme="minorHAnsi" w:cstheme="minorHAnsi" w:hint="eastAsia"/>
          <w:sz w:val="20"/>
          <w:szCs w:val="20"/>
          <w:lang w:val="en-GB"/>
        </w:rPr>
        <w:t xml:space="preserve">Minimum CSI delay by separate UL slots for ACK/NACK and CSI reporting </w:t>
      </w:r>
    </w:p>
    <w:p w:rsidR="00ED5E1E" w:rsidRPr="00ED5E1E" w:rsidRDefault="00ED5E1E" w:rsidP="00ED5E1E">
      <w:pPr>
        <w:rPr>
          <w:b/>
          <w:sz w:val="20"/>
          <w:szCs w:val="20"/>
        </w:rPr>
      </w:pPr>
      <w:r w:rsidRPr="00ED5E1E">
        <w:rPr>
          <w:rFonts w:hint="eastAsia"/>
          <w:b/>
          <w:sz w:val="20"/>
          <w:szCs w:val="20"/>
        </w:rPr>
        <w:t>Proposal 3: Using below CSI interval for aperiodic CSI reporting in FR2:</w:t>
      </w:r>
    </w:p>
    <w:p w:rsidR="00ED5E1E" w:rsidRPr="00C4666B" w:rsidRDefault="00ED5E1E" w:rsidP="00ED5E1E">
      <w:pPr>
        <w:widowControl/>
        <w:numPr>
          <w:ilvl w:val="0"/>
          <w:numId w:val="14"/>
        </w:numPr>
        <w:shd w:val="clear" w:color="auto" w:fill="FFFFFF"/>
        <w:spacing w:before="100" w:beforeAutospacing="1" w:after="100" w:afterAutospacing="1"/>
        <w:ind w:left="330"/>
        <w:jc w:val="left"/>
        <w:rPr>
          <w:rFonts w:eastAsia="Malgun Gothic" w:cstheme="minorHAnsi"/>
          <w:kern w:val="0"/>
          <w:sz w:val="20"/>
          <w:szCs w:val="20"/>
          <w:lang w:eastAsia="ko-KR"/>
        </w:rPr>
      </w:pPr>
      <w:r w:rsidRPr="00C4666B">
        <w:rPr>
          <w:rFonts w:eastAsia="Malgun Gothic" w:cstheme="minorHAnsi"/>
          <w:kern w:val="0"/>
          <w:sz w:val="20"/>
          <w:szCs w:val="20"/>
          <w:lang w:eastAsia="ko-KR"/>
        </w:rPr>
        <w:t xml:space="preserve">FR1 15kHz : 5 slots as interval </w:t>
      </w:r>
    </w:p>
    <w:p w:rsidR="00ED5E1E" w:rsidRPr="00C4666B" w:rsidRDefault="00ED5E1E" w:rsidP="00ED5E1E">
      <w:pPr>
        <w:widowControl/>
        <w:numPr>
          <w:ilvl w:val="0"/>
          <w:numId w:val="14"/>
        </w:numPr>
        <w:shd w:val="clear" w:color="auto" w:fill="FFFFFF"/>
        <w:spacing w:before="100" w:beforeAutospacing="1" w:after="100" w:afterAutospacing="1"/>
        <w:ind w:left="330"/>
        <w:jc w:val="left"/>
        <w:rPr>
          <w:rFonts w:eastAsia="Malgun Gothic" w:cstheme="minorHAnsi"/>
          <w:kern w:val="0"/>
          <w:sz w:val="20"/>
          <w:szCs w:val="20"/>
          <w:lang w:eastAsia="ko-KR"/>
        </w:rPr>
      </w:pPr>
      <w:r w:rsidRPr="00C4666B">
        <w:rPr>
          <w:rFonts w:eastAsia="Malgun Gothic" w:cstheme="minorHAnsi"/>
          <w:kern w:val="0"/>
          <w:sz w:val="20"/>
          <w:szCs w:val="20"/>
          <w:lang w:eastAsia="ko-KR"/>
        </w:rPr>
        <w:t xml:space="preserve">FR1 30kHz: 5 slots </w:t>
      </w:r>
      <w:r w:rsidRPr="00ED5E1E">
        <w:rPr>
          <w:rFonts w:cstheme="minorHAnsi" w:hint="eastAsia"/>
          <w:kern w:val="0"/>
          <w:sz w:val="20"/>
          <w:szCs w:val="20"/>
        </w:rPr>
        <w:t>as interval</w:t>
      </w:r>
    </w:p>
    <w:p w:rsidR="00ED5E1E" w:rsidRPr="00ED5E1E" w:rsidRDefault="00ED5E1E" w:rsidP="00ED5E1E">
      <w:pPr>
        <w:widowControl/>
        <w:numPr>
          <w:ilvl w:val="0"/>
          <w:numId w:val="14"/>
        </w:numPr>
        <w:shd w:val="clear" w:color="auto" w:fill="FFFFFF"/>
        <w:spacing w:before="100" w:beforeAutospacing="1" w:after="100" w:afterAutospacing="1"/>
        <w:ind w:left="330"/>
        <w:jc w:val="left"/>
        <w:rPr>
          <w:rFonts w:eastAsia="Malgun Gothic" w:cstheme="minorHAnsi"/>
          <w:kern w:val="0"/>
          <w:sz w:val="20"/>
          <w:szCs w:val="20"/>
          <w:lang w:eastAsia="ko-KR"/>
        </w:rPr>
      </w:pPr>
      <w:r w:rsidRPr="00C4666B">
        <w:rPr>
          <w:rFonts w:eastAsia="Malgun Gothic" w:cstheme="minorHAnsi"/>
          <w:kern w:val="0"/>
          <w:sz w:val="20"/>
          <w:szCs w:val="20"/>
          <w:lang w:eastAsia="ko-KR"/>
        </w:rPr>
        <w:t>FR2 120kHz:</w:t>
      </w:r>
      <w:r w:rsidRPr="00ED5E1E">
        <w:rPr>
          <w:rFonts w:eastAsia="Malgun Gothic" w:cstheme="minorHAnsi"/>
          <w:kern w:val="0"/>
          <w:sz w:val="20"/>
          <w:szCs w:val="20"/>
          <w:lang w:eastAsia="ko-KR"/>
        </w:rPr>
        <w:t xml:space="preserve"> 8 slots </w:t>
      </w:r>
      <w:r w:rsidRPr="00C4666B">
        <w:rPr>
          <w:rFonts w:eastAsia="Malgun Gothic" w:cstheme="minorHAnsi"/>
          <w:kern w:val="0"/>
          <w:sz w:val="20"/>
          <w:szCs w:val="20"/>
          <w:lang w:eastAsia="ko-KR"/>
        </w:rPr>
        <w:t>as interval</w:t>
      </w:r>
    </w:p>
    <w:p w:rsidR="00ED5E1E" w:rsidRPr="00ED5E1E" w:rsidRDefault="00ED5E1E" w:rsidP="00ED5E1E">
      <w:pPr>
        <w:rPr>
          <w:sz w:val="20"/>
          <w:szCs w:val="20"/>
          <w:lang w:val="en-GB"/>
        </w:rPr>
      </w:pPr>
    </w:p>
    <w:p w:rsidR="00CE1453" w:rsidRDefault="00CE1453" w:rsidP="006B5D4A">
      <w:pPr>
        <w:pStyle w:val="Heading1"/>
        <w:pBdr>
          <w:top w:val="single" w:sz="12" w:space="4" w:color="auto"/>
        </w:pBdr>
        <w:rPr>
          <w:rFonts w:asciiTheme="minorHAnsi" w:hAnsiTheme="minorHAnsi" w:cs="Arial"/>
          <w:b/>
          <w:sz w:val="20"/>
          <w:lang w:eastAsia="zh-CN"/>
        </w:rPr>
      </w:pPr>
      <w:r>
        <w:rPr>
          <w:rFonts w:asciiTheme="minorHAnsi" w:hAnsiTheme="minorHAnsi" w:cs="Arial" w:hint="eastAsia"/>
          <w:b/>
          <w:sz w:val="20"/>
          <w:lang w:eastAsia="zh-CN"/>
        </w:rPr>
        <w:lastRenderedPageBreak/>
        <w:t>Reference</w:t>
      </w:r>
    </w:p>
    <w:p w:rsidR="008A2EBC" w:rsidRDefault="008A2EBC" w:rsidP="008A2EBC">
      <w:pPr>
        <w:rPr>
          <w:sz w:val="20"/>
          <w:szCs w:val="20"/>
          <w:lang w:val="en-GB"/>
        </w:rPr>
      </w:pPr>
      <w:r w:rsidRPr="007A3EC3">
        <w:rPr>
          <w:sz w:val="20"/>
          <w:szCs w:val="20"/>
          <w:lang w:val="en-GB"/>
        </w:rPr>
        <w:t>[1] R4-18</w:t>
      </w:r>
      <w:r>
        <w:rPr>
          <w:rFonts w:hint="eastAsia"/>
          <w:sz w:val="20"/>
          <w:szCs w:val="20"/>
          <w:lang w:val="en-GB"/>
        </w:rPr>
        <w:t>14235</w:t>
      </w:r>
      <w:r w:rsidRPr="007A3EC3">
        <w:rPr>
          <w:sz w:val="20"/>
          <w:szCs w:val="20"/>
          <w:lang w:val="en-GB"/>
        </w:rPr>
        <w:t>, “</w:t>
      </w:r>
      <w:r w:rsidRPr="002A77A2">
        <w:rPr>
          <w:sz w:val="20"/>
          <w:szCs w:val="20"/>
          <w:lang w:val="en-GB"/>
        </w:rPr>
        <w:t>Way forward on NR UE CSI requirements</w:t>
      </w:r>
      <w:r w:rsidRPr="007A3EC3">
        <w:rPr>
          <w:sz w:val="20"/>
          <w:szCs w:val="20"/>
          <w:lang w:val="en-GB"/>
        </w:rPr>
        <w:t xml:space="preserve">”, </w:t>
      </w:r>
      <w:r>
        <w:rPr>
          <w:rFonts w:hint="eastAsia"/>
          <w:sz w:val="20"/>
          <w:szCs w:val="20"/>
          <w:lang w:val="en-GB"/>
        </w:rPr>
        <w:t>Samsung</w:t>
      </w:r>
    </w:p>
    <w:p w:rsidR="008A2EBC" w:rsidRPr="002A77A2" w:rsidRDefault="008A2EBC" w:rsidP="008A2EBC">
      <w:pPr>
        <w:rPr>
          <w:sz w:val="20"/>
          <w:szCs w:val="20"/>
          <w:lang w:val="en-GB"/>
        </w:rPr>
      </w:pPr>
      <w:r>
        <w:rPr>
          <w:rFonts w:hint="eastAsia"/>
          <w:sz w:val="20"/>
          <w:szCs w:val="20"/>
          <w:lang w:val="en-GB"/>
        </w:rPr>
        <w:t xml:space="preserve">[2] RAN4 email reflector, </w:t>
      </w:r>
      <w:r>
        <w:rPr>
          <w:sz w:val="20"/>
          <w:szCs w:val="20"/>
          <w:lang w:val="en-GB"/>
        </w:rPr>
        <w:t>“</w:t>
      </w:r>
      <w:r>
        <w:rPr>
          <w:rFonts w:hint="eastAsia"/>
          <w:sz w:val="20"/>
          <w:szCs w:val="20"/>
          <w:lang w:val="en-GB"/>
        </w:rPr>
        <w:t>Simulation assumption of CSI test cases</w:t>
      </w:r>
      <w:r>
        <w:rPr>
          <w:sz w:val="20"/>
          <w:szCs w:val="20"/>
          <w:lang w:val="en-GB"/>
        </w:rPr>
        <w:t>”</w:t>
      </w:r>
      <w:r>
        <w:rPr>
          <w:rFonts w:hint="eastAsia"/>
          <w:sz w:val="20"/>
          <w:szCs w:val="20"/>
          <w:lang w:val="en-GB"/>
        </w:rPr>
        <w:t>, Samsung</w:t>
      </w:r>
    </w:p>
    <w:p w:rsidR="00CE1453" w:rsidRPr="000325B2" w:rsidRDefault="00CE1453" w:rsidP="008A2EBC">
      <w:pPr>
        <w:rPr>
          <w:sz w:val="20"/>
          <w:szCs w:val="20"/>
          <w:lang w:val="en-GB"/>
        </w:rPr>
      </w:pPr>
      <w:bookmarkStart w:id="1" w:name="_GoBack"/>
      <w:bookmarkEnd w:id="1"/>
    </w:p>
    <w:sectPr w:rsidR="00CE1453" w:rsidRPr="000325B2" w:rsidSect="00956C20">
      <w:pgSz w:w="11906" w:h="16838"/>
      <w:pgMar w:top="1440" w:right="1080" w:bottom="1440" w:left="1080" w:header="851" w:footer="992" w:gutter="0"/>
      <w:pgBorders w:offsetFrom="page">
        <w:top w:val="dotted" w:sz="4" w:space="24" w:color="auto"/>
        <w:left w:val="dotted" w:sz="4" w:space="24" w:color="auto"/>
        <w:bottom w:val="dotted" w:sz="4" w:space="24" w:color="auto"/>
        <w:right w:val="dotted" w:sz="4" w:space="24" w:color="auto"/>
      </w:pgBorders>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8D9" w:rsidRDefault="001268D9" w:rsidP="00FF76F4">
      <w:r>
        <w:separator/>
      </w:r>
    </w:p>
  </w:endnote>
  <w:endnote w:type="continuationSeparator" w:id="0">
    <w:p w:rsidR="001268D9" w:rsidRDefault="001268D9"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8D9" w:rsidRDefault="001268D9" w:rsidP="00FF76F4">
      <w:r>
        <w:separator/>
      </w:r>
    </w:p>
  </w:footnote>
  <w:footnote w:type="continuationSeparator" w:id="0">
    <w:p w:rsidR="001268D9" w:rsidRDefault="001268D9"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D25DD"/>
    <w:multiLevelType w:val="hybridMultilevel"/>
    <w:tmpl w:val="85684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A930B1"/>
    <w:multiLevelType w:val="multilevel"/>
    <w:tmpl w:val="83248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04F3C64"/>
    <w:multiLevelType w:val="hybridMultilevel"/>
    <w:tmpl w:val="36305380"/>
    <w:lvl w:ilvl="0" w:tplc="D760400E">
      <w:start w:val="1"/>
      <w:numFmt w:val="bullet"/>
      <w:lvlText w:val="•"/>
      <w:lvlJc w:val="left"/>
      <w:pPr>
        <w:tabs>
          <w:tab w:val="num" w:pos="720"/>
        </w:tabs>
        <w:ind w:left="720" w:hanging="360"/>
      </w:pPr>
      <w:rPr>
        <w:rFonts w:ascii="Arial" w:hAnsi="Arial" w:hint="default"/>
      </w:rPr>
    </w:lvl>
    <w:lvl w:ilvl="1" w:tplc="CB424F40">
      <w:numFmt w:val="bullet"/>
      <w:lvlText w:val="–"/>
      <w:lvlJc w:val="left"/>
      <w:pPr>
        <w:tabs>
          <w:tab w:val="num" w:pos="1440"/>
        </w:tabs>
        <w:ind w:left="1440" w:hanging="360"/>
      </w:pPr>
      <w:rPr>
        <w:rFonts w:ascii="Arial" w:hAnsi="Arial" w:hint="default"/>
      </w:rPr>
    </w:lvl>
    <w:lvl w:ilvl="2" w:tplc="E2462436">
      <w:numFmt w:val="bullet"/>
      <w:lvlText w:val="•"/>
      <w:lvlJc w:val="left"/>
      <w:pPr>
        <w:tabs>
          <w:tab w:val="num" w:pos="2160"/>
        </w:tabs>
        <w:ind w:left="2160" w:hanging="360"/>
      </w:pPr>
      <w:rPr>
        <w:rFonts w:ascii="Arial" w:hAnsi="Arial" w:hint="default"/>
      </w:rPr>
    </w:lvl>
    <w:lvl w:ilvl="3" w:tplc="77C8BC1A" w:tentative="1">
      <w:start w:val="1"/>
      <w:numFmt w:val="bullet"/>
      <w:lvlText w:val="•"/>
      <w:lvlJc w:val="left"/>
      <w:pPr>
        <w:tabs>
          <w:tab w:val="num" w:pos="2880"/>
        </w:tabs>
        <w:ind w:left="2880" w:hanging="360"/>
      </w:pPr>
      <w:rPr>
        <w:rFonts w:ascii="Arial" w:hAnsi="Arial" w:hint="default"/>
      </w:rPr>
    </w:lvl>
    <w:lvl w:ilvl="4" w:tplc="DE6C8402" w:tentative="1">
      <w:start w:val="1"/>
      <w:numFmt w:val="bullet"/>
      <w:lvlText w:val="•"/>
      <w:lvlJc w:val="left"/>
      <w:pPr>
        <w:tabs>
          <w:tab w:val="num" w:pos="3600"/>
        </w:tabs>
        <w:ind w:left="3600" w:hanging="360"/>
      </w:pPr>
      <w:rPr>
        <w:rFonts w:ascii="Arial" w:hAnsi="Arial" w:hint="default"/>
      </w:rPr>
    </w:lvl>
    <w:lvl w:ilvl="5" w:tplc="BC221D42" w:tentative="1">
      <w:start w:val="1"/>
      <w:numFmt w:val="bullet"/>
      <w:lvlText w:val="•"/>
      <w:lvlJc w:val="left"/>
      <w:pPr>
        <w:tabs>
          <w:tab w:val="num" w:pos="4320"/>
        </w:tabs>
        <w:ind w:left="4320" w:hanging="360"/>
      </w:pPr>
      <w:rPr>
        <w:rFonts w:ascii="Arial" w:hAnsi="Arial" w:hint="default"/>
      </w:rPr>
    </w:lvl>
    <w:lvl w:ilvl="6" w:tplc="E580DAF4" w:tentative="1">
      <w:start w:val="1"/>
      <w:numFmt w:val="bullet"/>
      <w:lvlText w:val="•"/>
      <w:lvlJc w:val="left"/>
      <w:pPr>
        <w:tabs>
          <w:tab w:val="num" w:pos="5040"/>
        </w:tabs>
        <w:ind w:left="5040" w:hanging="360"/>
      </w:pPr>
      <w:rPr>
        <w:rFonts w:ascii="Arial" w:hAnsi="Arial" w:hint="default"/>
      </w:rPr>
    </w:lvl>
    <w:lvl w:ilvl="7" w:tplc="3D10DB32" w:tentative="1">
      <w:start w:val="1"/>
      <w:numFmt w:val="bullet"/>
      <w:lvlText w:val="•"/>
      <w:lvlJc w:val="left"/>
      <w:pPr>
        <w:tabs>
          <w:tab w:val="num" w:pos="5760"/>
        </w:tabs>
        <w:ind w:left="5760" w:hanging="360"/>
      </w:pPr>
      <w:rPr>
        <w:rFonts w:ascii="Arial" w:hAnsi="Arial" w:hint="default"/>
      </w:rPr>
    </w:lvl>
    <w:lvl w:ilvl="8" w:tplc="A5AC55F4" w:tentative="1">
      <w:start w:val="1"/>
      <w:numFmt w:val="bullet"/>
      <w:lvlText w:val="•"/>
      <w:lvlJc w:val="left"/>
      <w:pPr>
        <w:tabs>
          <w:tab w:val="num" w:pos="6480"/>
        </w:tabs>
        <w:ind w:left="6480" w:hanging="360"/>
      </w:pPr>
      <w:rPr>
        <w:rFonts w:ascii="Arial" w:hAnsi="Arial" w:hint="default"/>
      </w:rPr>
    </w:lvl>
  </w:abstractNum>
  <w:abstractNum w:abstractNumId="3">
    <w:nsid w:val="237F6953"/>
    <w:multiLevelType w:val="hybridMultilevel"/>
    <w:tmpl w:val="D682B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1F3DCA"/>
    <w:multiLevelType w:val="hybridMultilevel"/>
    <w:tmpl w:val="5C688B3A"/>
    <w:lvl w:ilvl="0" w:tplc="4218E6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45382A"/>
    <w:multiLevelType w:val="hybridMultilevel"/>
    <w:tmpl w:val="A47EEA26"/>
    <w:lvl w:ilvl="0" w:tplc="51FE08BC">
      <w:start w:val="1"/>
      <w:numFmt w:val="bullet"/>
      <w:lvlText w:val=""/>
      <w:lvlJc w:val="left"/>
      <w:pPr>
        <w:tabs>
          <w:tab w:val="num" w:pos="360"/>
        </w:tabs>
        <w:ind w:left="360" w:hanging="360"/>
      </w:pPr>
      <w:rPr>
        <w:rFonts w:ascii="Wingdings" w:hAnsi="Wingdings" w:hint="default"/>
      </w:rPr>
    </w:lvl>
    <w:lvl w:ilvl="1" w:tplc="7AE2A35E">
      <w:start w:val="1"/>
      <w:numFmt w:val="bullet"/>
      <w:lvlText w:val=""/>
      <w:lvlJc w:val="left"/>
      <w:pPr>
        <w:tabs>
          <w:tab w:val="num" w:pos="1080"/>
        </w:tabs>
        <w:ind w:left="1080" w:hanging="360"/>
      </w:pPr>
      <w:rPr>
        <w:rFonts w:ascii="Wingdings" w:hAnsi="Wingdings" w:hint="default"/>
      </w:rPr>
    </w:lvl>
    <w:lvl w:ilvl="2" w:tplc="C34CEBD0">
      <w:numFmt w:val="bullet"/>
      <w:lvlText w:val=""/>
      <w:lvlJc w:val="left"/>
      <w:pPr>
        <w:tabs>
          <w:tab w:val="num" w:pos="1800"/>
        </w:tabs>
        <w:ind w:left="1800" w:hanging="360"/>
      </w:pPr>
      <w:rPr>
        <w:rFonts w:ascii="Wingdings" w:hAnsi="Wingdings" w:hint="default"/>
      </w:rPr>
    </w:lvl>
    <w:lvl w:ilvl="3" w:tplc="0E121A84">
      <w:numFmt w:val="bullet"/>
      <w:lvlText w:val=""/>
      <w:lvlJc w:val="left"/>
      <w:pPr>
        <w:tabs>
          <w:tab w:val="num" w:pos="2520"/>
        </w:tabs>
        <w:ind w:left="2520" w:hanging="360"/>
      </w:pPr>
      <w:rPr>
        <w:rFonts w:ascii="Wingdings" w:hAnsi="Wingdings" w:hint="default"/>
      </w:rPr>
    </w:lvl>
    <w:lvl w:ilvl="4" w:tplc="928ED348" w:tentative="1">
      <w:start w:val="1"/>
      <w:numFmt w:val="bullet"/>
      <w:lvlText w:val=""/>
      <w:lvlJc w:val="left"/>
      <w:pPr>
        <w:tabs>
          <w:tab w:val="num" w:pos="3240"/>
        </w:tabs>
        <w:ind w:left="3240" w:hanging="360"/>
      </w:pPr>
      <w:rPr>
        <w:rFonts w:ascii="Wingdings" w:hAnsi="Wingdings" w:hint="default"/>
      </w:rPr>
    </w:lvl>
    <w:lvl w:ilvl="5" w:tplc="F73088E0" w:tentative="1">
      <w:start w:val="1"/>
      <w:numFmt w:val="bullet"/>
      <w:lvlText w:val=""/>
      <w:lvlJc w:val="left"/>
      <w:pPr>
        <w:tabs>
          <w:tab w:val="num" w:pos="3960"/>
        </w:tabs>
        <w:ind w:left="3960" w:hanging="360"/>
      </w:pPr>
      <w:rPr>
        <w:rFonts w:ascii="Wingdings" w:hAnsi="Wingdings" w:hint="default"/>
      </w:rPr>
    </w:lvl>
    <w:lvl w:ilvl="6" w:tplc="A4AA9D2C" w:tentative="1">
      <w:start w:val="1"/>
      <w:numFmt w:val="bullet"/>
      <w:lvlText w:val=""/>
      <w:lvlJc w:val="left"/>
      <w:pPr>
        <w:tabs>
          <w:tab w:val="num" w:pos="4680"/>
        </w:tabs>
        <w:ind w:left="4680" w:hanging="360"/>
      </w:pPr>
      <w:rPr>
        <w:rFonts w:ascii="Wingdings" w:hAnsi="Wingdings" w:hint="default"/>
      </w:rPr>
    </w:lvl>
    <w:lvl w:ilvl="7" w:tplc="3124BF22" w:tentative="1">
      <w:start w:val="1"/>
      <w:numFmt w:val="bullet"/>
      <w:lvlText w:val=""/>
      <w:lvlJc w:val="left"/>
      <w:pPr>
        <w:tabs>
          <w:tab w:val="num" w:pos="5400"/>
        </w:tabs>
        <w:ind w:left="5400" w:hanging="360"/>
      </w:pPr>
      <w:rPr>
        <w:rFonts w:ascii="Wingdings" w:hAnsi="Wingdings" w:hint="default"/>
      </w:rPr>
    </w:lvl>
    <w:lvl w:ilvl="8" w:tplc="19B0E992" w:tentative="1">
      <w:start w:val="1"/>
      <w:numFmt w:val="bullet"/>
      <w:lvlText w:val=""/>
      <w:lvlJc w:val="left"/>
      <w:pPr>
        <w:tabs>
          <w:tab w:val="num" w:pos="6120"/>
        </w:tabs>
        <w:ind w:left="6120" w:hanging="360"/>
      </w:pPr>
      <w:rPr>
        <w:rFonts w:ascii="Wingdings" w:hAnsi="Wingdings" w:hint="default"/>
      </w:rPr>
    </w:lvl>
  </w:abstractNum>
  <w:abstractNum w:abstractNumId="6">
    <w:nsid w:val="3B2D6E87"/>
    <w:multiLevelType w:val="hybridMultilevel"/>
    <w:tmpl w:val="19E85C70"/>
    <w:lvl w:ilvl="0" w:tplc="3D4293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D04960"/>
    <w:multiLevelType w:val="hybridMultilevel"/>
    <w:tmpl w:val="5CCA1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7A7F98"/>
    <w:multiLevelType w:val="hybridMultilevel"/>
    <w:tmpl w:val="81CE5BD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6B70E5"/>
    <w:multiLevelType w:val="hybridMultilevel"/>
    <w:tmpl w:val="C010B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A16674"/>
    <w:multiLevelType w:val="hybridMultilevel"/>
    <w:tmpl w:val="727EA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45738C"/>
    <w:multiLevelType w:val="hybridMultilevel"/>
    <w:tmpl w:val="058664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7E14114A"/>
    <w:multiLevelType w:val="hybridMultilevel"/>
    <w:tmpl w:val="D9B485A6"/>
    <w:lvl w:ilvl="0" w:tplc="3D4293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BF33F5"/>
    <w:multiLevelType w:val="hybridMultilevel"/>
    <w:tmpl w:val="12DE1A90"/>
    <w:lvl w:ilvl="0" w:tplc="3D4293BC">
      <w:start w:val="1"/>
      <w:numFmt w:val="bullet"/>
      <w:lvlText w:val="•"/>
      <w:lvlJc w:val="left"/>
      <w:pPr>
        <w:tabs>
          <w:tab w:val="num" w:pos="360"/>
        </w:tabs>
        <w:ind w:left="360" w:hanging="360"/>
      </w:pPr>
      <w:rPr>
        <w:rFonts w:ascii="Arial" w:hAnsi="Arial" w:hint="default"/>
      </w:rPr>
    </w:lvl>
    <w:lvl w:ilvl="1" w:tplc="7AE2A35E">
      <w:start w:val="1"/>
      <w:numFmt w:val="bullet"/>
      <w:lvlText w:val=""/>
      <w:lvlJc w:val="left"/>
      <w:pPr>
        <w:tabs>
          <w:tab w:val="num" w:pos="1080"/>
        </w:tabs>
        <w:ind w:left="1080" w:hanging="360"/>
      </w:pPr>
      <w:rPr>
        <w:rFonts w:ascii="Wingdings" w:hAnsi="Wingdings" w:hint="default"/>
      </w:rPr>
    </w:lvl>
    <w:lvl w:ilvl="2" w:tplc="C34CEBD0">
      <w:numFmt w:val="bullet"/>
      <w:lvlText w:val=""/>
      <w:lvlJc w:val="left"/>
      <w:pPr>
        <w:tabs>
          <w:tab w:val="num" w:pos="1800"/>
        </w:tabs>
        <w:ind w:left="1800" w:hanging="360"/>
      </w:pPr>
      <w:rPr>
        <w:rFonts w:ascii="Wingdings" w:hAnsi="Wingdings" w:hint="default"/>
      </w:rPr>
    </w:lvl>
    <w:lvl w:ilvl="3" w:tplc="0E121A84">
      <w:numFmt w:val="bullet"/>
      <w:lvlText w:val=""/>
      <w:lvlJc w:val="left"/>
      <w:pPr>
        <w:tabs>
          <w:tab w:val="num" w:pos="2520"/>
        </w:tabs>
        <w:ind w:left="2520" w:hanging="360"/>
      </w:pPr>
      <w:rPr>
        <w:rFonts w:ascii="Wingdings" w:hAnsi="Wingdings" w:hint="default"/>
      </w:rPr>
    </w:lvl>
    <w:lvl w:ilvl="4" w:tplc="928ED348" w:tentative="1">
      <w:start w:val="1"/>
      <w:numFmt w:val="bullet"/>
      <w:lvlText w:val=""/>
      <w:lvlJc w:val="left"/>
      <w:pPr>
        <w:tabs>
          <w:tab w:val="num" w:pos="3240"/>
        </w:tabs>
        <w:ind w:left="3240" w:hanging="360"/>
      </w:pPr>
      <w:rPr>
        <w:rFonts w:ascii="Wingdings" w:hAnsi="Wingdings" w:hint="default"/>
      </w:rPr>
    </w:lvl>
    <w:lvl w:ilvl="5" w:tplc="F73088E0" w:tentative="1">
      <w:start w:val="1"/>
      <w:numFmt w:val="bullet"/>
      <w:lvlText w:val=""/>
      <w:lvlJc w:val="left"/>
      <w:pPr>
        <w:tabs>
          <w:tab w:val="num" w:pos="3960"/>
        </w:tabs>
        <w:ind w:left="3960" w:hanging="360"/>
      </w:pPr>
      <w:rPr>
        <w:rFonts w:ascii="Wingdings" w:hAnsi="Wingdings" w:hint="default"/>
      </w:rPr>
    </w:lvl>
    <w:lvl w:ilvl="6" w:tplc="A4AA9D2C" w:tentative="1">
      <w:start w:val="1"/>
      <w:numFmt w:val="bullet"/>
      <w:lvlText w:val=""/>
      <w:lvlJc w:val="left"/>
      <w:pPr>
        <w:tabs>
          <w:tab w:val="num" w:pos="4680"/>
        </w:tabs>
        <w:ind w:left="4680" w:hanging="360"/>
      </w:pPr>
      <w:rPr>
        <w:rFonts w:ascii="Wingdings" w:hAnsi="Wingdings" w:hint="default"/>
      </w:rPr>
    </w:lvl>
    <w:lvl w:ilvl="7" w:tplc="3124BF22" w:tentative="1">
      <w:start w:val="1"/>
      <w:numFmt w:val="bullet"/>
      <w:lvlText w:val=""/>
      <w:lvlJc w:val="left"/>
      <w:pPr>
        <w:tabs>
          <w:tab w:val="num" w:pos="5400"/>
        </w:tabs>
        <w:ind w:left="5400" w:hanging="360"/>
      </w:pPr>
      <w:rPr>
        <w:rFonts w:ascii="Wingdings" w:hAnsi="Wingdings" w:hint="default"/>
      </w:rPr>
    </w:lvl>
    <w:lvl w:ilvl="8" w:tplc="19B0E992" w:tentative="1">
      <w:start w:val="1"/>
      <w:numFmt w:val="bullet"/>
      <w:lvlText w:val=""/>
      <w:lvlJc w:val="left"/>
      <w:pPr>
        <w:tabs>
          <w:tab w:val="num" w:pos="6120"/>
        </w:tabs>
        <w:ind w:left="6120" w:hanging="360"/>
      </w:pPr>
      <w:rPr>
        <w:rFonts w:ascii="Wingdings" w:hAnsi="Wingdings" w:hint="default"/>
      </w:rPr>
    </w:lvl>
  </w:abstractNum>
  <w:num w:numId="1">
    <w:abstractNumId w:val="12"/>
  </w:num>
  <w:num w:numId="2">
    <w:abstractNumId w:val="8"/>
  </w:num>
  <w:num w:numId="3">
    <w:abstractNumId w:val="4"/>
  </w:num>
  <w:num w:numId="4">
    <w:abstractNumId w:val="13"/>
  </w:num>
  <w:num w:numId="5">
    <w:abstractNumId w:val="6"/>
  </w:num>
  <w:num w:numId="6">
    <w:abstractNumId w:val="5"/>
  </w:num>
  <w:num w:numId="7">
    <w:abstractNumId w:val="14"/>
  </w:num>
  <w:num w:numId="8">
    <w:abstractNumId w:val="2"/>
  </w:num>
  <w:num w:numId="9">
    <w:abstractNumId w:val="9"/>
  </w:num>
  <w:num w:numId="10">
    <w:abstractNumId w:val="11"/>
  </w:num>
  <w:num w:numId="11">
    <w:abstractNumId w:val="0"/>
  </w:num>
  <w:num w:numId="12">
    <w:abstractNumId w:val="3"/>
  </w:num>
  <w:num w:numId="13">
    <w:abstractNumId w:val="7"/>
  </w:num>
  <w:num w:numId="14">
    <w:abstractNumId w:val="1"/>
  </w:num>
  <w:num w:numId="15">
    <w:abstractNumId w:val="12"/>
  </w:num>
  <w:num w:numId="1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171DE"/>
    <w:rsid w:val="00017298"/>
    <w:rsid w:val="00026BA7"/>
    <w:rsid w:val="000313DD"/>
    <w:rsid w:val="00031A3E"/>
    <w:rsid w:val="000325B2"/>
    <w:rsid w:val="0003413F"/>
    <w:rsid w:val="00042195"/>
    <w:rsid w:val="0004248F"/>
    <w:rsid w:val="00044671"/>
    <w:rsid w:val="00045F80"/>
    <w:rsid w:val="000505CC"/>
    <w:rsid w:val="00051A1D"/>
    <w:rsid w:val="00052106"/>
    <w:rsid w:val="0005374E"/>
    <w:rsid w:val="00055A49"/>
    <w:rsid w:val="00056865"/>
    <w:rsid w:val="000608D0"/>
    <w:rsid w:val="0006396D"/>
    <w:rsid w:val="000729C9"/>
    <w:rsid w:val="00080987"/>
    <w:rsid w:val="00081331"/>
    <w:rsid w:val="0008319D"/>
    <w:rsid w:val="000A13E0"/>
    <w:rsid w:val="000A63F7"/>
    <w:rsid w:val="000B36BD"/>
    <w:rsid w:val="000B7F9A"/>
    <w:rsid w:val="000C146A"/>
    <w:rsid w:val="000E09EA"/>
    <w:rsid w:val="000E2FC2"/>
    <w:rsid w:val="000E35D5"/>
    <w:rsid w:val="000E3ED7"/>
    <w:rsid w:val="000E5E68"/>
    <w:rsid w:val="000E6A3A"/>
    <w:rsid w:val="000E73B4"/>
    <w:rsid w:val="000F6EAF"/>
    <w:rsid w:val="000F73AD"/>
    <w:rsid w:val="00100301"/>
    <w:rsid w:val="00104767"/>
    <w:rsid w:val="00114621"/>
    <w:rsid w:val="00115241"/>
    <w:rsid w:val="0011627D"/>
    <w:rsid w:val="00117E80"/>
    <w:rsid w:val="0012162F"/>
    <w:rsid w:val="001268D9"/>
    <w:rsid w:val="00131637"/>
    <w:rsid w:val="00135F9C"/>
    <w:rsid w:val="0014334E"/>
    <w:rsid w:val="00152D5E"/>
    <w:rsid w:val="001544CF"/>
    <w:rsid w:val="001548D4"/>
    <w:rsid w:val="00157E0F"/>
    <w:rsid w:val="0016472D"/>
    <w:rsid w:val="00164DF9"/>
    <w:rsid w:val="00172DF9"/>
    <w:rsid w:val="001747A1"/>
    <w:rsid w:val="001754C2"/>
    <w:rsid w:val="0017557C"/>
    <w:rsid w:val="00176EA2"/>
    <w:rsid w:val="001862D2"/>
    <w:rsid w:val="001863F5"/>
    <w:rsid w:val="00186D7A"/>
    <w:rsid w:val="001876C0"/>
    <w:rsid w:val="00190331"/>
    <w:rsid w:val="001A2BA0"/>
    <w:rsid w:val="001A31FD"/>
    <w:rsid w:val="001A390D"/>
    <w:rsid w:val="001B6C19"/>
    <w:rsid w:val="001C3AD3"/>
    <w:rsid w:val="001D02BC"/>
    <w:rsid w:val="001D104A"/>
    <w:rsid w:val="001D3048"/>
    <w:rsid w:val="001D3D2F"/>
    <w:rsid w:val="001D5002"/>
    <w:rsid w:val="001D7324"/>
    <w:rsid w:val="001E6FE3"/>
    <w:rsid w:val="001E749D"/>
    <w:rsid w:val="001F560B"/>
    <w:rsid w:val="001F624F"/>
    <w:rsid w:val="0020558C"/>
    <w:rsid w:val="002127AC"/>
    <w:rsid w:val="00213744"/>
    <w:rsid w:val="00215310"/>
    <w:rsid w:val="00220EC2"/>
    <w:rsid w:val="002301BF"/>
    <w:rsid w:val="002333FC"/>
    <w:rsid w:val="00237ECD"/>
    <w:rsid w:val="002434F3"/>
    <w:rsid w:val="002611BB"/>
    <w:rsid w:val="00262C6C"/>
    <w:rsid w:val="00273344"/>
    <w:rsid w:val="00277A2B"/>
    <w:rsid w:val="00281E20"/>
    <w:rsid w:val="00286018"/>
    <w:rsid w:val="00294438"/>
    <w:rsid w:val="00294699"/>
    <w:rsid w:val="002A77A2"/>
    <w:rsid w:val="002D350F"/>
    <w:rsid w:val="002F1435"/>
    <w:rsid w:val="002F22C9"/>
    <w:rsid w:val="00303031"/>
    <w:rsid w:val="00312862"/>
    <w:rsid w:val="00313FF8"/>
    <w:rsid w:val="00330F3A"/>
    <w:rsid w:val="00333E6B"/>
    <w:rsid w:val="00334231"/>
    <w:rsid w:val="00341CD6"/>
    <w:rsid w:val="00355EC8"/>
    <w:rsid w:val="003603A3"/>
    <w:rsid w:val="00360F2A"/>
    <w:rsid w:val="00361B28"/>
    <w:rsid w:val="003637C7"/>
    <w:rsid w:val="00364026"/>
    <w:rsid w:val="00365680"/>
    <w:rsid w:val="00370F14"/>
    <w:rsid w:val="00373C16"/>
    <w:rsid w:val="0038389A"/>
    <w:rsid w:val="00385463"/>
    <w:rsid w:val="00386DD2"/>
    <w:rsid w:val="00392363"/>
    <w:rsid w:val="00394462"/>
    <w:rsid w:val="003A0F8B"/>
    <w:rsid w:val="003A4EAB"/>
    <w:rsid w:val="003B3155"/>
    <w:rsid w:val="003B7398"/>
    <w:rsid w:val="003B7523"/>
    <w:rsid w:val="003C0D83"/>
    <w:rsid w:val="003C5997"/>
    <w:rsid w:val="003C5F2E"/>
    <w:rsid w:val="003D18C4"/>
    <w:rsid w:val="003D5CA7"/>
    <w:rsid w:val="003E4B7E"/>
    <w:rsid w:val="003F3B4D"/>
    <w:rsid w:val="003F7ED7"/>
    <w:rsid w:val="004010D3"/>
    <w:rsid w:val="004049D7"/>
    <w:rsid w:val="00405626"/>
    <w:rsid w:val="00420B0E"/>
    <w:rsid w:val="0042771E"/>
    <w:rsid w:val="00445269"/>
    <w:rsid w:val="00446AA2"/>
    <w:rsid w:val="00464581"/>
    <w:rsid w:val="004652A2"/>
    <w:rsid w:val="004715CF"/>
    <w:rsid w:val="00471A98"/>
    <w:rsid w:val="0048101F"/>
    <w:rsid w:val="004814B5"/>
    <w:rsid w:val="00481C99"/>
    <w:rsid w:val="00482B46"/>
    <w:rsid w:val="00483678"/>
    <w:rsid w:val="004870CC"/>
    <w:rsid w:val="004C5873"/>
    <w:rsid w:val="004D5396"/>
    <w:rsid w:val="004E0EBD"/>
    <w:rsid w:val="004E50F2"/>
    <w:rsid w:val="004E64C5"/>
    <w:rsid w:val="004F0168"/>
    <w:rsid w:val="004F5EED"/>
    <w:rsid w:val="00502F1D"/>
    <w:rsid w:val="00506DB2"/>
    <w:rsid w:val="00511D7F"/>
    <w:rsid w:val="005121F7"/>
    <w:rsid w:val="005138F6"/>
    <w:rsid w:val="005220E2"/>
    <w:rsid w:val="005369E7"/>
    <w:rsid w:val="00537119"/>
    <w:rsid w:val="00540BD4"/>
    <w:rsid w:val="00546844"/>
    <w:rsid w:val="005542D3"/>
    <w:rsid w:val="00563BFE"/>
    <w:rsid w:val="005722AC"/>
    <w:rsid w:val="00593FEF"/>
    <w:rsid w:val="005A09F3"/>
    <w:rsid w:val="005B49A1"/>
    <w:rsid w:val="005C1696"/>
    <w:rsid w:val="005D08C9"/>
    <w:rsid w:val="005D5D1C"/>
    <w:rsid w:val="005D6552"/>
    <w:rsid w:val="005D7CDF"/>
    <w:rsid w:val="005E2128"/>
    <w:rsid w:val="005F1126"/>
    <w:rsid w:val="005F7DC9"/>
    <w:rsid w:val="00602538"/>
    <w:rsid w:val="00603B1C"/>
    <w:rsid w:val="006138BB"/>
    <w:rsid w:val="00617A8C"/>
    <w:rsid w:val="00621B52"/>
    <w:rsid w:val="00627385"/>
    <w:rsid w:val="006409FF"/>
    <w:rsid w:val="00652224"/>
    <w:rsid w:val="00655C68"/>
    <w:rsid w:val="00657398"/>
    <w:rsid w:val="00672373"/>
    <w:rsid w:val="006770D0"/>
    <w:rsid w:val="00685682"/>
    <w:rsid w:val="00691F06"/>
    <w:rsid w:val="006A262E"/>
    <w:rsid w:val="006A2856"/>
    <w:rsid w:val="006A2916"/>
    <w:rsid w:val="006A3580"/>
    <w:rsid w:val="006A66E7"/>
    <w:rsid w:val="006B0260"/>
    <w:rsid w:val="006B18B2"/>
    <w:rsid w:val="006B5D4A"/>
    <w:rsid w:val="006C4D3B"/>
    <w:rsid w:val="006C4F30"/>
    <w:rsid w:val="006C7D50"/>
    <w:rsid w:val="006D178A"/>
    <w:rsid w:val="006E150F"/>
    <w:rsid w:val="006E22A5"/>
    <w:rsid w:val="006F3629"/>
    <w:rsid w:val="006F7042"/>
    <w:rsid w:val="00701605"/>
    <w:rsid w:val="007019E8"/>
    <w:rsid w:val="0070580F"/>
    <w:rsid w:val="00726E83"/>
    <w:rsid w:val="0072746D"/>
    <w:rsid w:val="007327FE"/>
    <w:rsid w:val="00737E37"/>
    <w:rsid w:val="007407C2"/>
    <w:rsid w:val="00760666"/>
    <w:rsid w:val="00764BD3"/>
    <w:rsid w:val="00765107"/>
    <w:rsid w:val="00775836"/>
    <w:rsid w:val="00797506"/>
    <w:rsid w:val="007A31F6"/>
    <w:rsid w:val="007A3EC3"/>
    <w:rsid w:val="007A59B9"/>
    <w:rsid w:val="007A7F32"/>
    <w:rsid w:val="007B2E04"/>
    <w:rsid w:val="007C0766"/>
    <w:rsid w:val="007C116B"/>
    <w:rsid w:val="007C2020"/>
    <w:rsid w:val="007D0AC1"/>
    <w:rsid w:val="007D21B4"/>
    <w:rsid w:val="007D30B5"/>
    <w:rsid w:val="007D69D0"/>
    <w:rsid w:val="007E09C7"/>
    <w:rsid w:val="007E5B96"/>
    <w:rsid w:val="007F6627"/>
    <w:rsid w:val="00802237"/>
    <w:rsid w:val="0080321A"/>
    <w:rsid w:val="00803929"/>
    <w:rsid w:val="00805413"/>
    <w:rsid w:val="008068FB"/>
    <w:rsid w:val="0082250D"/>
    <w:rsid w:val="0082562C"/>
    <w:rsid w:val="0083618B"/>
    <w:rsid w:val="00840939"/>
    <w:rsid w:val="00840A0D"/>
    <w:rsid w:val="00842028"/>
    <w:rsid w:val="008508C0"/>
    <w:rsid w:val="00851583"/>
    <w:rsid w:val="00855466"/>
    <w:rsid w:val="008579E2"/>
    <w:rsid w:val="00867017"/>
    <w:rsid w:val="00867372"/>
    <w:rsid w:val="008726FD"/>
    <w:rsid w:val="00872843"/>
    <w:rsid w:val="00875009"/>
    <w:rsid w:val="00891694"/>
    <w:rsid w:val="008A2EBC"/>
    <w:rsid w:val="008B7BD9"/>
    <w:rsid w:val="008C2BB1"/>
    <w:rsid w:val="008C3FC6"/>
    <w:rsid w:val="008C63DB"/>
    <w:rsid w:val="008C6996"/>
    <w:rsid w:val="008D1D0E"/>
    <w:rsid w:val="008E27F0"/>
    <w:rsid w:val="008F2591"/>
    <w:rsid w:val="00904BC6"/>
    <w:rsid w:val="00910877"/>
    <w:rsid w:val="009129AA"/>
    <w:rsid w:val="00912E5E"/>
    <w:rsid w:val="009142B0"/>
    <w:rsid w:val="009209AA"/>
    <w:rsid w:val="009334E9"/>
    <w:rsid w:val="00936592"/>
    <w:rsid w:val="00940865"/>
    <w:rsid w:val="009434B9"/>
    <w:rsid w:val="00943A21"/>
    <w:rsid w:val="00945F07"/>
    <w:rsid w:val="0094621B"/>
    <w:rsid w:val="00950A45"/>
    <w:rsid w:val="009520C4"/>
    <w:rsid w:val="009527D5"/>
    <w:rsid w:val="00952F7A"/>
    <w:rsid w:val="00953116"/>
    <w:rsid w:val="00956C20"/>
    <w:rsid w:val="009611CD"/>
    <w:rsid w:val="00972967"/>
    <w:rsid w:val="00973B9C"/>
    <w:rsid w:val="0097576B"/>
    <w:rsid w:val="00976720"/>
    <w:rsid w:val="00980059"/>
    <w:rsid w:val="00980A19"/>
    <w:rsid w:val="00980ED1"/>
    <w:rsid w:val="00983B68"/>
    <w:rsid w:val="0098779D"/>
    <w:rsid w:val="009B1B00"/>
    <w:rsid w:val="009D33E9"/>
    <w:rsid w:val="009F0FDA"/>
    <w:rsid w:val="009F4BE4"/>
    <w:rsid w:val="00A26A7B"/>
    <w:rsid w:val="00A615C1"/>
    <w:rsid w:val="00A6191E"/>
    <w:rsid w:val="00A61B3C"/>
    <w:rsid w:val="00A71428"/>
    <w:rsid w:val="00A737E2"/>
    <w:rsid w:val="00A7604F"/>
    <w:rsid w:val="00A87E14"/>
    <w:rsid w:val="00A90B47"/>
    <w:rsid w:val="00A90B54"/>
    <w:rsid w:val="00AA4120"/>
    <w:rsid w:val="00AA767B"/>
    <w:rsid w:val="00AB32C7"/>
    <w:rsid w:val="00AC1DB1"/>
    <w:rsid w:val="00AC5CCA"/>
    <w:rsid w:val="00AD1800"/>
    <w:rsid w:val="00AD2262"/>
    <w:rsid w:val="00AD4EDA"/>
    <w:rsid w:val="00AD5602"/>
    <w:rsid w:val="00AD798E"/>
    <w:rsid w:val="00AE2762"/>
    <w:rsid w:val="00AE6D64"/>
    <w:rsid w:val="00AF089E"/>
    <w:rsid w:val="00AF476C"/>
    <w:rsid w:val="00AF7731"/>
    <w:rsid w:val="00B13DD4"/>
    <w:rsid w:val="00B148B1"/>
    <w:rsid w:val="00B151C5"/>
    <w:rsid w:val="00B27D51"/>
    <w:rsid w:val="00B31802"/>
    <w:rsid w:val="00B371E7"/>
    <w:rsid w:val="00B40FD3"/>
    <w:rsid w:val="00B45622"/>
    <w:rsid w:val="00B5191F"/>
    <w:rsid w:val="00B52143"/>
    <w:rsid w:val="00B63C37"/>
    <w:rsid w:val="00B64A2D"/>
    <w:rsid w:val="00B748E9"/>
    <w:rsid w:val="00B76BD9"/>
    <w:rsid w:val="00B80CFD"/>
    <w:rsid w:val="00B83038"/>
    <w:rsid w:val="00B836FE"/>
    <w:rsid w:val="00B838AB"/>
    <w:rsid w:val="00B91CDD"/>
    <w:rsid w:val="00B95BE9"/>
    <w:rsid w:val="00BA1726"/>
    <w:rsid w:val="00BB325B"/>
    <w:rsid w:val="00BB36C4"/>
    <w:rsid w:val="00BB7649"/>
    <w:rsid w:val="00BC248D"/>
    <w:rsid w:val="00BC263A"/>
    <w:rsid w:val="00BC3227"/>
    <w:rsid w:val="00BC3760"/>
    <w:rsid w:val="00BC737C"/>
    <w:rsid w:val="00BC78F2"/>
    <w:rsid w:val="00BD6FD0"/>
    <w:rsid w:val="00BE460A"/>
    <w:rsid w:val="00BF5CFA"/>
    <w:rsid w:val="00C04D38"/>
    <w:rsid w:val="00C143D4"/>
    <w:rsid w:val="00C15C07"/>
    <w:rsid w:val="00C210DA"/>
    <w:rsid w:val="00C23744"/>
    <w:rsid w:val="00C33332"/>
    <w:rsid w:val="00C34161"/>
    <w:rsid w:val="00C4135D"/>
    <w:rsid w:val="00C45B9E"/>
    <w:rsid w:val="00C4666B"/>
    <w:rsid w:val="00C501D1"/>
    <w:rsid w:val="00C51218"/>
    <w:rsid w:val="00C547C1"/>
    <w:rsid w:val="00C56B4F"/>
    <w:rsid w:val="00C57A03"/>
    <w:rsid w:val="00C61E34"/>
    <w:rsid w:val="00C65C49"/>
    <w:rsid w:val="00C73542"/>
    <w:rsid w:val="00C80873"/>
    <w:rsid w:val="00C82508"/>
    <w:rsid w:val="00C863E2"/>
    <w:rsid w:val="00C90159"/>
    <w:rsid w:val="00CA3854"/>
    <w:rsid w:val="00CB0BD7"/>
    <w:rsid w:val="00CB1D46"/>
    <w:rsid w:val="00CB4C0B"/>
    <w:rsid w:val="00CC1786"/>
    <w:rsid w:val="00CC26B9"/>
    <w:rsid w:val="00CC6372"/>
    <w:rsid w:val="00CD06BB"/>
    <w:rsid w:val="00CD4334"/>
    <w:rsid w:val="00CE1453"/>
    <w:rsid w:val="00CE6FB4"/>
    <w:rsid w:val="00CF3E25"/>
    <w:rsid w:val="00CF5311"/>
    <w:rsid w:val="00CF7F3A"/>
    <w:rsid w:val="00D02C44"/>
    <w:rsid w:val="00D14457"/>
    <w:rsid w:val="00D312BD"/>
    <w:rsid w:val="00D377A4"/>
    <w:rsid w:val="00D44391"/>
    <w:rsid w:val="00D5226F"/>
    <w:rsid w:val="00D52567"/>
    <w:rsid w:val="00D53575"/>
    <w:rsid w:val="00D579B5"/>
    <w:rsid w:val="00D7149D"/>
    <w:rsid w:val="00D71CCC"/>
    <w:rsid w:val="00D72C28"/>
    <w:rsid w:val="00D81E3A"/>
    <w:rsid w:val="00D861FD"/>
    <w:rsid w:val="00D919C5"/>
    <w:rsid w:val="00D95BAF"/>
    <w:rsid w:val="00DB1CDE"/>
    <w:rsid w:val="00DC1A2B"/>
    <w:rsid w:val="00DC5BDF"/>
    <w:rsid w:val="00DC723A"/>
    <w:rsid w:val="00DD66BA"/>
    <w:rsid w:val="00DE34F5"/>
    <w:rsid w:val="00DE42FB"/>
    <w:rsid w:val="00DE4A0B"/>
    <w:rsid w:val="00DF01B2"/>
    <w:rsid w:val="00DF0AB8"/>
    <w:rsid w:val="00E02939"/>
    <w:rsid w:val="00E10AEF"/>
    <w:rsid w:val="00E13FF5"/>
    <w:rsid w:val="00E14F20"/>
    <w:rsid w:val="00E20BFF"/>
    <w:rsid w:val="00E2477B"/>
    <w:rsid w:val="00E335AA"/>
    <w:rsid w:val="00E34ECB"/>
    <w:rsid w:val="00E41698"/>
    <w:rsid w:val="00E5058B"/>
    <w:rsid w:val="00E67657"/>
    <w:rsid w:val="00E7262A"/>
    <w:rsid w:val="00E82660"/>
    <w:rsid w:val="00EA29F4"/>
    <w:rsid w:val="00EA30A2"/>
    <w:rsid w:val="00EA34E5"/>
    <w:rsid w:val="00EA5062"/>
    <w:rsid w:val="00EB0D61"/>
    <w:rsid w:val="00EB195F"/>
    <w:rsid w:val="00EB3D45"/>
    <w:rsid w:val="00EB73BA"/>
    <w:rsid w:val="00ED464C"/>
    <w:rsid w:val="00ED5E1E"/>
    <w:rsid w:val="00EE03AE"/>
    <w:rsid w:val="00EE06EC"/>
    <w:rsid w:val="00EE1F49"/>
    <w:rsid w:val="00EE40F3"/>
    <w:rsid w:val="00EE4B8C"/>
    <w:rsid w:val="00EF1343"/>
    <w:rsid w:val="00EF13F0"/>
    <w:rsid w:val="00EF6422"/>
    <w:rsid w:val="00F25208"/>
    <w:rsid w:val="00F26A5D"/>
    <w:rsid w:val="00F3256B"/>
    <w:rsid w:val="00F341C2"/>
    <w:rsid w:val="00F34925"/>
    <w:rsid w:val="00F413AA"/>
    <w:rsid w:val="00F4377A"/>
    <w:rsid w:val="00F44FBE"/>
    <w:rsid w:val="00F5146C"/>
    <w:rsid w:val="00F56353"/>
    <w:rsid w:val="00F636B3"/>
    <w:rsid w:val="00F64543"/>
    <w:rsid w:val="00F74612"/>
    <w:rsid w:val="00F761D2"/>
    <w:rsid w:val="00F81BF7"/>
    <w:rsid w:val="00F83C8B"/>
    <w:rsid w:val="00F87F22"/>
    <w:rsid w:val="00F908B2"/>
    <w:rsid w:val="00F96168"/>
    <w:rsid w:val="00F97654"/>
    <w:rsid w:val="00FA098F"/>
    <w:rsid w:val="00FA0D21"/>
    <w:rsid w:val="00FA2623"/>
    <w:rsid w:val="00FB06CE"/>
    <w:rsid w:val="00FB306B"/>
    <w:rsid w:val="00FB3082"/>
    <w:rsid w:val="00FB4F47"/>
    <w:rsid w:val="00FB5805"/>
    <w:rsid w:val="00FB7E9C"/>
    <w:rsid w:val="00FC029B"/>
    <w:rsid w:val="00FC3861"/>
    <w:rsid w:val="00FC5C68"/>
    <w:rsid w:val="00FD0D77"/>
    <w:rsid w:val="00FD5645"/>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B1">
    <w:name w:val="B1"/>
    <w:basedOn w:val="Normal"/>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Normal"/>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DefaultParagraphFont"/>
    <w:link w:val="TAN"/>
    <w:rsid w:val="006E22A5"/>
    <w:rPr>
      <w:rFonts w:ascii="Arial" w:eastAsia="Times New Roman" w:hAnsi="Arial" w:cs="Times New Roman"/>
      <w:kern w:val="0"/>
      <w:sz w:val="18"/>
      <w:szCs w:val="20"/>
      <w:lang w:val="en-GB" w:eastAsia="x-none"/>
    </w:rPr>
  </w:style>
  <w:style w:type="character" w:styleId="SubtleEmphasis">
    <w:name w:val="Subtle Emphasis"/>
    <w:basedOn w:val="DefaultParagraphFont"/>
    <w:uiPriority w:val="19"/>
    <w:qFormat/>
    <w:rsid w:val="001D104A"/>
    <w:rPr>
      <w:i/>
      <w:iCs/>
      <w:color w:val="808080" w:themeColor="text1" w:themeTint="7F"/>
    </w:rPr>
  </w:style>
  <w:style w:type="character" w:customStyle="1" w:styleId="search-word-mail">
    <w:name w:val="search-word-mail"/>
    <w:basedOn w:val="DefaultParagraphFont"/>
    <w:rsid w:val="00E2477B"/>
  </w:style>
  <w:style w:type="paragraph" w:customStyle="1" w:styleId="PL">
    <w:name w:val="PL"/>
    <w:link w:val="PLChar"/>
    <w:qFormat/>
    <w:rsid w:val="00891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891694"/>
    <w:rPr>
      <w:rFonts w:ascii="Courier New" w:eastAsia="Batang" w:hAnsi="Courier New" w:cs="Times New Roman"/>
      <w:noProof/>
      <w:kern w:val="0"/>
      <w:sz w:val="16"/>
      <w:szCs w:val="20"/>
      <w:shd w:val="clear" w:color="auto" w:fill="E6E6E6"/>
      <w:lang w:val="en-GB" w:eastAsia="sv-SE"/>
    </w:rPr>
  </w:style>
  <w:style w:type="character" w:styleId="PlaceholderText">
    <w:name w:val="Placeholder Text"/>
    <w:basedOn w:val="DefaultParagraphFont"/>
    <w:uiPriority w:val="99"/>
    <w:semiHidden/>
    <w:rsid w:val="006A2856"/>
    <w:rPr>
      <w:color w:val="808080"/>
    </w:rPr>
  </w:style>
  <w:style w:type="character" w:styleId="Strong">
    <w:name w:val="Strong"/>
    <w:basedOn w:val="DefaultParagraphFont"/>
    <w:uiPriority w:val="22"/>
    <w:qFormat/>
    <w:rsid w:val="00C4666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B1">
    <w:name w:val="B1"/>
    <w:basedOn w:val="Normal"/>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Normal"/>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DefaultParagraphFont"/>
    <w:link w:val="TAN"/>
    <w:rsid w:val="006E22A5"/>
    <w:rPr>
      <w:rFonts w:ascii="Arial" w:eastAsia="Times New Roman" w:hAnsi="Arial" w:cs="Times New Roman"/>
      <w:kern w:val="0"/>
      <w:sz w:val="18"/>
      <w:szCs w:val="20"/>
      <w:lang w:val="en-GB" w:eastAsia="x-none"/>
    </w:rPr>
  </w:style>
  <w:style w:type="character" w:styleId="SubtleEmphasis">
    <w:name w:val="Subtle Emphasis"/>
    <w:basedOn w:val="DefaultParagraphFont"/>
    <w:uiPriority w:val="19"/>
    <w:qFormat/>
    <w:rsid w:val="001D104A"/>
    <w:rPr>
      <w:i/>
      <w:iCs/>
      <w:color w:val="808080" w:themeColor="text1" w:themeTint="7F"/>
    </w:rPr>
  </w:style>
  <w:style w:type="character" w:customStyle="1" w:styleId="search-word-mail">
    <w:name w:val="search-word-mail"/>
    <w:basedOn w:val="DefaultParagraphFont"/>
    <w:rsid w:val="00E2477B"/>
  </w:style>
  <w:style w:type="paragraph" w:customStyle="1" w:styleId="PL">
    <w:name w:val="PL"/>
    <w:link w:val="PLChar"/>
    <w:qFormat/>
    <w:rsid w:val="00891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891694"/>
    <w:rPr>
      <w:rFonts w:ascii="Courier New" w:eastAsia="Batang" w:hAnsi="Courier New" w:cs="Times New Roman"/>
      <w:noProof/>
      <w:kern w:val="0"/>
      <w:sz w:val="16"/>
      <w:szCs w:val="20"/>
      <w:shd w:val="clear" w:color="auto" w:fill="E6E6E6"/>
      <w:lang w:val="en-GB" w:eastAsia="sv-SE"/>
    </w:rPr>
  </w:style>
  <w:style w:type="character" w:styleId="PlaceholderText">
    <w:name w:val="Placeholder Text"/>
    <w:basedOn w:val="DefaultParagraphFont"/>
    <w:uiPriority w:val="99"/>
    <w:semiHidden/>
    <w:rsid w:val="006A2856"/>
    <w:rPr>
      <w:color w:val="808080"/>
    </w:rPr>
  </w:style>
  <w:style w:type="character" w:styleId="Strong">
    <w:name w:val="Strong"/>
    <w:basedOn w:val="DefaultParagraphFont"/>
    <w:uiPriority w:val="22"/>
    <w:qFormat/>
    <w:rsid w:val="00C466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23892076">
      <w:bodyDiv w:val="1"/>
      <w:marLeft w:val="0"/>
      <w:marRight w:val="0"/>
      <w:marTop w:val="0"/>
      <w:marBottom w:val="0"/>
      <w:divBdr>
        <w:top w:val="none" w:sz="0" w:space="0" w:color="auto"/>
        <w:left w:val="none" w:sz="0" w:space="0" w:color="auto"/>
        <w:bottom w:val="none" w:sz="0" w:space="0" w:color="auto"/>
        <w:right w:val="none" w:sz="0" w:space="0" w:color="auto"/>
      </w:divBdr>
      <w:divsChild>
        <w:div w:id="1783500457">
          <w:marLeft w:val="0"/>
          <w:marRight w:val="0"/>
          <w:marTop w:val="0"/>
          <w:marBottom w:val="0"/>
          <w:divBdr>
            <w:top w:val="none" w:sz="0" w:space="0" w:color="auto"/>
            <w:left w:val="none" w:sz="0" w:space="0" w:color="auto"/>
            <w:bottom w:val="none" w:sz="0" w:space="0" w:color="auto"/>
            <w:right w:val="none" w:sz="0" w:space="0" w:color="auto"/>
          </w:divBdr>
          <w:divsChild>
            <w:div w:id="914318309">
              <w:marLeft w:val="0"/>
              <w:marRight w:val="0"/>
              <w:marTop w:val="0"/>
              <w:marBottom w:val="0"/>
              <w:divBdr>
                <w:top w:val="none" w:sz="0" w:space="0" w:color="auto"/>
                <w:left w:val="none" w:sz="0" w:space="0" w:color="auto"/>
                <w:bottom w:val="none" w:sz="0" w:space="0" w:color="auto"/>
                <w:right w:val="none" w:sz="0" w:space="0" w:color="auto"/>
              </w:divBdr>
              <w:divsChild>
                <w:div w:id="1725907490">
                  <w:marLeft w:val="0"/>
                  <w:marRight w:val="0"/>
                  <w:marTop w:val="0"/>
                  <w:marBottom w:val="0"/>
                  <w:divBdr>
                    <w:top w:val="none" w:sz="0" w:space="0" w:color="auto"/>
                    <w:left w:val="none" w:sz="0" w:space="0" w:color="auto"/>
                    <w:bottom w:val="none" w:sz="0" w:space="0" w:color="auto"/>
                    <w:right w:val="none" w:sz="0" w:space="0" w:color="auto"/>
                  </w:divBdr>
                  <w:divsChild>
                    <w:div w:id="1317077732">
                      <w:marLeft w:val="0"/>
                      <w:marRight w:val="0"/>
                      <w:marTop w:val="0"/>
                      <w:marBottom w:val="0"/>
                      <w:divBdr>
                        <w:top w:val="none" w:sz="0" w:space="0" w:color="auto"/>
                        <w:left w:val="none" w:sz="0" w:space="0" w:color="auto"/>
                        <w:bottom w:val="none" w:sz="0" w:space="0" w:color="auto"/>
                        <w:right w:val="none" w:sz="0" w:space="0" w:color="auto"/>
                      </w:divBdr>
                      <w:divsChild>
                        <w:div w:id="414983016">
                          <w:marLeft w:val="0"/>
                          <w:marRight w:val="0"/>
                          <w:marTop w:val="0"/>
                          <w:marBottom w:val="0"/>
                          <w:divBdr>
                            <w:top w:val="none" w:sz="0" w:space="0" w:color="auto"/>
                            <w:left w:val="none" w:sz="0" w:space="0" w:color="auto"/>
                            <w:bottom w:val="none" w:sz="0" w:space="0" w:color="auto"/>
                            <w:right w:val="none" w:sz="0" w:space="0" w:color="auto"/>
                          </w:divBdr>
                          <w:divsChild>
                            <w:div w:id="537620885">
                              <w:marLeft w:val="0"/>
                              <w:marRight w:val="0"/>
                              <w:marTop w:val="0"/>
                              <w:marBottom w:val="0"/>
                              <w:divBdr>
                                <w:top w:val="none" w:sz="0" w:space="0" w:color="auto"/>
                                <w:left w:val="none" w:sz="0" w:space="0" w:color="auto"/>
                                <w:bottom w:val="none" w:sz="0" w:space="0" w:color="auto"/>
                                <w:right w:val="none" w:sz="0" w:space="0" w:color="auto"/>
                              </w:divBdr>
                              <w:divsChild>
                                <w:div w:id="7565047">
                                  <w:marLeft w:val="0"/>
                                  <w:marRight w:val="0"/>
                                  <w:marTop w:val="0"/>
                                  <w:marBottom w:val="0"/>
                                  <w:divBdr>
                                    <w:top w:val="none" w:sz="0" w:space="0" w:color="auto"/>
                                    <w:left w:val="none" w:sz="0" w:space="0" w:color="auto"/>
                                    <w:bottom w:val="none" w:sz="0" w:space="0" w:color="auto"/>
                                    <w:right w:val="none" w:sz="0" w:space="0" w:color="auto"/>
                                  </w:divBdr>
                                  <w:divsChild>
                                    <w:div w:id="137654463">
                                      <w:marLeft w:val="0"/>
                                      <w:marRight w:val="0"/>
                                      <w:marTop w:val="0"/>
                                      <w:marBottom w:val="0"/>
                                      <w:divBdr>
                                        <w:top w:val="none" w:sz="0" w:space="0" w:color="auto"/>
                                        <w:left w:val="none" w:sz="0" w:space="0" w:color="auto"/>
                                        <w:bottom w:val="none" w:sz="0" w:space="0" w:color="auto"/>
                                        <w:right w:val="none" w:sz="0" w:space="0" w:color="auto"/>
                                      </w:divBdr>
                                      <w:divsChild>
                                        <w:div w:id="2079328046">
                                          <w:marLeft w:val="0"/>
                                          <w:marRight w:val="0"/>
                                          <w:marTop w:val="0"/>
                                          <w:marBottom w:val="0"/>
                                          <w:divBdr>
                                            <w:top w:val="none" w:sz="0" w:space="0" w:color="auto"/>
                                            <w:left w:val="none" w:sz="0" w:space="0" w:color="auto"/>
                                            <w:bottom w:val="none" w:sz="0" w:space="0" w:color="auto"/>
                                            <w:right w:val="none" w:sz="0" w:space="0" w:color="auto"/>
                                          </w:divBdr>
                                          <w:divsChild>
                                            <w:div w:id="1350252451">
                                              <w:marLeft w:val="330"/>
                                              <w:marRight w:val="225"/>
                                              <w:marTop w:val="300"/>
                                              <w:marBottom w:val="450"/>
                                              <w:divBdr>
                                                <w:top w:val="none" w:sz="0" w:space="0" w:color="auto"/>
                                                <w:left w:val="none" w:sz="0" w:space="0" w:color="auto"/>
                                                <w:bottom w:val="none" w:sz="0" w:space="0" w:color="auto"/>
                                                <w:right w:val="none" w:sz="0" w:space="0" w:color="auto"/>
                                              </w:divBdr>
                                              <w:divsChild>
                                                <w:div w:id="65144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251935737">
      <w:bodyDiv w:val="1"/>
      <w:marLeft w:val="0"/>
      <w:marRight w:val="0"/>
      <w:marTop w:val="0"/>
      <w:marBottom w:val="0"/>
      <w:divBdr>
        <w:top w:val="none" w:sz="0" w:space="0" w:color="auto"/>
        <w:left w:val="none" w:sz="0" w:space="0" w:color="auto"/>
        <w:bottom w:val="none" w:sz="0" w:space="0" w:color="auto"/>
        <w:right w:val="none" w:sz="0" w:space="0" w:color="auto"/>
      </w:divBdr>
      <w:divsChild>
        <w:div w:id="26491724">
          <w:marLeft w:val="547"/>
          <w:marRight w:val="0"/>
          <w:marTop w:val="58"/>
          <w:marBottom w:val="0"/>
          <w:divBdr>
            <w:top w:val="none" w:sz="0" w:space="0" w:color="auto"/>
            <w:left w:val="none" w:sz="0" w:space="0" w:color="auto"/>
            <w:bottom w:val="none" w:sz="0" w:space="0" w:color="auto"/>
            <w:right w:val="none" w:sz="0" w:space="0" w:color="auto"/>
          </w:divBdr>
        </w:div>
        <w:div w:id="98067642">
          <w:marLeft w:val="547"/>
          <w:marRight w:val="0"/>
          <w:marTop w:val="58"/>
          <w:marBottom w:val="0"/>
          <w:divBdr>
            <w:top w:val="none" w:sz="0" w:space="0" w:color="auto"/>
            <w:left w:val="none" w:sz="0" w:space="0" w:color="auto"/>
            <w:bottom w:val="none" w:sz="0" w:space="0" w:color="auto"/>
            <w:right w:val="none" w:sz="0" w:space="0" w:color="auto"/>
          </w:divBdr>
        </w:div>
        <w:div w:id="100883930">
          <w:marLeft w:val="1166"/>
          <w:marRight w:val="0"/>
          <w:marTop w:val="58"/>
          <w:marBottom w:val="0"/>
          <w:divBdr>
            <w:top w:val="none" w:sz="0" w:space="0" w:color="auto"/>
            <w:left w:val="none" w:sz="0" w:space="0" w:color="auto"/>
            <w:bottom w:val="none" w:sz="0" w:space="0" w:color="auto"/>
            <w:right w:val="none" w:sz="0" w:space="0" w:color="auto"/>
          </w:divBdr>
        </w:div>
        <w:div w:id="220600729">
          <w:marLeft w:val="1166"/>
          <w:marRight w:val="0"/>
          <w:marTop w:val="58"/>
          <w:marBottom w:val="0"/>
          <w:divBdr>
            <w:top w:val="none" w:sz="0" w:space="0" w:color="auto"/>
            <w:left w:val="none" w:sz="0" w:space="0" w:color="auto"/>
            <w:bottom w:val="none" w:sz="0" w:space="0" w:color="auto"/>
            <w:right w:val="none" w:sz="0" w:space="0" w:color="auto"/>
          </w:divBdr>
        </w:div>
        <w:div w:id="245842269">
          <w:marLeft w:val="1166"/>
          <w:marRight w:val="0"/>
          <w:marTop w:val="58"/>
          <w:marBottom w:val="0"/>
          <w:divBdr>
            <w:top w:val="none" w:sz="0" w:space="0" w:color="auto"/>
            <w:left w:val="none" w:sz="0" w:space="0" w:color="auto"/>
            <w:bottom w:val="none" w:sz="0" w:space="0" w:color="auto"/>
            <w:right w:val="none" w:sz="0" w:space="0" w:color="auto"/>
          </w:divBdr>
        </w:div>
        <w:div w:id="489561186">
          <w:marLeft w:val="1166"/>
          <w:marRight w:val="0"/>
          <w:marTop w:val="58"/>
          <w:marBottom w:val="0"/>
          <w:divBdr>
            <w:top w:val="none" w:sz="0" w:space="0" w:color="auto"/>
            <w:left w:val="none" w:sz="0" w:space="0" w:color="auto"/>
            <w:bottom w:val="none" w:sz="0" w:space="0" w:color="auto"/>
            <w:right w:val="none" w:sz="0" w:space="0" w:color="auto"/>
          </w:divBdr>
        </w:div>
        <w:div w:id="490605495">
          <w:marLeft w:val="1166"/>
          <w:marRight w:val="0"/>
          <w:marTop w:val="58"/>
          <w:marBottom w:val="0"/>
          <w:divBdr>
            <w:top w:val="none" w:sz="0" w:space="0" w:color="auto"/>
            <w:left w:val="none" w:sz="0" w:space="0" w:color="auto"/>
            <w:bottom w:val="none" w:sz="0" w:space="0" w:color="auto"/>
            <w:right w:val="none" w:sz="0" w:space="0" w:color="auto"/>
          </w:divBdr>
        </w:div>
        <w:div w:id="545021143">
          <w:marLeft w:val="1166"/>
          <w:marRight w:val="0"/>
          <w:marTop w:val="58"/>
          <w:marBottom w:val="0"/>
          <w:divBdr>
            <w:top w:val="none" w:sz="0" w:space="0" w:color="auto"/>
            <w:left w:val="none" w:sz="0" w:space="0" w:color="auto"/>
            <w:bottom w:val="none" w:sz="0" w:space="0" w:color="auto"/>
            <w:right w:val="none" w:sz="0" w:space="0" w:color="auto"/>
          </w:divBdr>
        </w:div>
        <w:div w:id="550919387">
          <w:marLeft w:val="547"/>
          <w:marRight w:val="0"/>
          <w:marTop w:val="58"/>
          <w:marBottom w:val="0"/>
          <w:divBdr>
            <w:top w:val="none" w:sz="0" w:space="0" w:color="auto"/>
            <w:left w:val="none" w:sz="0" w:space="0" w:color="auto"/>
            <w:bottom w:val="none" w:sz="0" w:space="0" w:color="auto"/>
            <w:right w:val="none" w:sz="0" w:space="0" w:color="auto"/>
          </w:divBdr>
        </w:div>
        <w:div w:id="581840083">
          <w:marLeft w:val="1166"/>
          <w:marRight w:val="0"/>
          <w:marTop w:val="58"/>
          <w:marBottom w:val="0"/>
          <w:divBdr>
            <w:top w:val="none" w:sz="0" w:space="0" w:color="auto"/>
            <w:left w:val="none" w:sz="0" w:space="0" w:color="auto"/>
            <w:bottom w:val="none" w:sz="0" w:space="0" w:color="auto"/>
            <w:right w:val="none" w:sz="0" w:space="0" w:color="auto"/>
          </w:divBdr>
        </w:div>
        <w:div w:id="808522950">
          <w:marLeft w:val="1166"/>
          <w:marRight w:val="0"/>
          <w:marTop w:val="58"/>
          <w:marBottom w:val="0"/>
          <w:divBdr>
            <w:top w:val="none" w:sz="0" w:space="0" w:color="auto"/>
            <w:left w:val="none" w:sz="0" w:space="0" w:color="auto"/>
            <w:bottom w:val="none" w:sz="0" w:space="0" w:color="auto"/>
            <w:right w:val="none" w:sz="0" w:space="0" w:color="auto"/>
          </w:divBdr>
        </w:div>
        <w:div w:id="834762614">
          <w:marLeft w:val="1166"/>
          <w:marRight w:val="0"/>
          <w:marTop w:val="58"/>
          <w:marBottom w:val="0"/>
          <w:divBdr>
            <w:top w:val="none" w:sz="0" w:space="0" w:color="auto"/>
            <w:left w:val="none" w:sz="0" w:space="0" w:color="auto"/>
            <w:bottom w:val="none" w:sz="0" w:space="0" w:color="auto"/>
            <w:right w:val="none" w:sz="0" w:space="0" w:color="auto"/>
          </w:divBdr>
        </w:div>
        <w:div w:id="929193393">
          <w:marLeft w:val="1166"/>
          <w:marRight w:val="0"/>
          <w:marTop w:val="58"/>
          <w:marBottom w:val="0"/>
          <w:divBdr>
            <w:top w:val="none" w:sz="0" w:space="0" w:color="auto"/>
            <w:left w:val="none" w:sz="0" w:space="0" w:color="auto"/>
            <w:bottom w:val="none" w:sz="0" w:space="0" w:color="auto"/>
            <w:right w:val="none" w:sz="0" w:space="0" w:color="auto"/>
          </w:divBdr>
        </w:div>
        <w:div w:id="1031414087">
          <w:marLeft w:val="1166"/>
          <w:marRight w:val="0"/>
          <w:marTop w:val="58"/>
          <w:marBottom w:val="0"/>
          <w:divBdr>
            <w:top w:val="none" w:sz="0" w:space="0" w:color="auto"/>
            <w:left w:val="none" w:sz="0" w:space="0" w:color="auto"/>
            <w:bottom w:val="none" w:sz="0" w:space="0" w:color="auto"/>
            <w:right w:val="none" w:sz="0" w:space="0" w:color="auto"/>
          </w:divBdr>
        </w:div>
        <w:div w:id="1039624926">
          <w:marLeft w:val="1166"/>
          <w:marRight w:val="0"/>
          <w:marTop w:val="58"/>
          <w:marBottom w:val="0"/>
          <w:divBdr>
            <w:top w:val="none" w:sz="0" w:space="0" w:color="auto"/>
            <w:left w:val="none" w:sz="0" w:space="0" w:color="auto"/>
            <w:bottom w:val="none" w:sz="0" w:space="0" w:color="auto"/>
            <w:right w:val="none" w:sz="0" w:space="0" w:color="auto"/>
          </w:divBdr>
        </w:div>
        <w:div w:id="1206484548">
          <w:marLeft w:val="547"/>
          <w:marRight w:val="0"/>
          <w:marTop w:val="58"/>
          <w:marBottom w:val="0"/>
          <w:divBdr>
            <w:top w:val="none" w:sz="0" w:space="0" w:color="auto"/>
            <w:left w:val="none" w:sz="0" w:space="0" w:color="auto"/>
            <w:bottom w:val="none" w:sz="0" w:space="0" w:color="auto"/>
            <w:right w:val="none" w:sz="0" w:space="0" w:color="auto"/>
          </w:divBdr>
        </w:div>
        <w:div w:id="1300912896">
          <w:marLeft w:val="1166"/>
          <w:marRight w:val="0"/>
          <w:marTop w:val="58"/>
          <w:marBottom w:val="0"/>
          <w:divBdr>
            <w:top w:val="none" w:sz="0" w:space="0" w:color="auto"/>
            <w:left w:val="none" w:sz="0" w:space="0" w:color="auto"/>
            <w:bottom w:val="none" w:sz="0" w:space="0" w:color="auto"/>
            <w:right w:val="none" w:sz="0" w:space="0" w:color="auto"/>
          </w:divBdr>
        </w:div>
        <w:div w:id="1351682081">
          <w:marLeft w:val="1166"/>
          <w:marRight w:val="0"/>
          <w:marTop w:val="58"/>
          <w:marBottom w:val="0"/>
          <w:divBdr>
            <w:top w:val="none" w:sz="0" w:space="0" w:color="auto"/>
            <w:left w:val="none" w:sz="0" w:space="0" w:color="auto"/>
            <w:bottom w:val="none" w:sz="0" w:space="0" w:color="auto"/>
            <w:right w:val="none" w:sz="0" w:space="0" w:color="auto"/>
          </w:divBdr>
        </w:div>
        <w:div w:id="1369407267">
          <w:marLeft w:val="547"/>
          <w:marRight w:val="0"/>
          <w:marTop w:val="58"/>
          <w:marBottom w:val="0"/>
          <w:divBdr>
            <w:top w:val="none" w:sz="0" w:space="0" w:color="auto"/>
            <w:left w:val="none" w:sz="0" w:space="0" w:color="auto"/>
            <w:bottom w:val="none" w:sz="0" w:space="0" w:color="auto"/>
            <w:right w:val="none" w:sz="0" w:space="0" w:color="auto"/>
          </w:divBdr>
        </w:div>
        <w:div w:id="1702389487">
          <w:marLeft w:val="1166"/>
          <w:marRight w:val="0"/>
          <w:marTop w:val="58"/>
          <w:marBottom w:val="0"/>
          <w:divBdr>
            <w:top w:val="none" w:sz="0" w:space="0" w:color="auto"/>
            <w:left w:val="none" w:sz="0" w:space="0" w:color="auto"/>
            <w:bottom w:val="none" w:sz="0" w:space="0" w:color="auto"/>
            <w:right w:val="none" w:sz="0" w:space="0" w:color="auto"/>
          </w:divBdr>
        </w:div>
        <w:div w:id="1799105553">
          <w:marLeft w:val="547"/>
          <w:marRight w:val="0"/>
          <w:marTop w:val="58"/>
          <w:marBottom w:val="0"/>
          <w:divBdr>
            <w:top w:val="none" w:sz="0" w:space="0" w:color="auto"/>
            <w:left w:val="none" w:sz="0" w:space="0" w:color="auto"/>
            <w:bottom w:val="none" w:sz="0" w:space="0" w:color="auto"/>
            <w:right w:val="none" w:sz="0" w:space="0" w:color="auto"/>
          </w:divBdr>
        </w:div>
        <w:div w:id="1844928638">
          <w:marLeft w:val="1166"/>
          <w:marRight w:val="0"/>
          <w:marTop w:val="58"/>
          <w:marBottom w:val="0"/>
          <w:divBdr>
            <w:top w:val="none" w:sz="0" w:space="0" w:color="auto"/>
            <w:left w:val="none" w:sz="0" w:space="0" w:color="auto"/>
            <w:bottom w:val="none" w:sz="0" w:space="0" w:color="auto"/>
            <w:right w:val="none" w:sz="0" w:space="0" w:color="auto"/>
          </w:divBdr>
        </w:div>
      </w:divsChild>
    </w:div>
    <w:div w:id="253244852">
      <w:bodyDiv w:val="1"/>
      <w:marLeft w:val="0"/>
      <w:marRight w:val="0"/>
      <w:marTop w:val="0"/>
      <w:marBottom w:val="0"/>
      <w:divBdr>
        <w:top w:val="none" w:sz="0" w:space="0" w:color="auto"/>
        <w:left w:val="none" w:sz="0" w:space="0" w:color="auto"/>
        <w:bottom w:val="none" w:sz="0" w:space="0" w:color="auto"/>
        <w:right w:val="none" w:sz="0" w:space="0" w:color="auto"/>
      </w:divBdr>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122962899">
      <w:bodyDiv w:val="1"/>
      <w:marLeft w:val="0"/>
      <w:marRight w:val="0"/>
      <w:marTop w:val="0"/>
      <w:marBottom w:val="0"/>
      <w:divBdr>
        <w:top w:val="none" w:sz="0" w:space="0" w:color="auto"/>
        <w:left w:val="none" w:sz="0" w:space="0" w:color="auto"/>
        <w:bottom w:val="none" w:sz="0" w:space="0" w:color="auto"/>
        <w:right w:val="none" w:sz="0" w:space="0" w:color="auto"/>
      </w:divBdr>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176656141">
      <w:bodyDiv w:val="1"/>
      <w:marLeft w:val="0"/>
      <w:marRight w:val="0"/>
      <w:marTop w:val="0"/>
      <w:marBottom w:val="0"/>
      <w:divBdr>
        <w:top w:val="none" w:sz="0" w:space="0" w:color="auto"/>
        <w:left w:val="none" w:sz="0" w:space="0" w:color="auto"/>
        <w:bottom w:val="none" w:sz="0" w:space="0" w:color="auto"/>
        <w:right w:val="none" w:sz="0" w:space="0" w:color="auto"/>
      </w:divBdr>
      <w:divsChild>
        <w:div w:id="177931650">
          <w:marLeft w:val="547"/>
          <w:marRight w:val="0"/>
          <w:marTop w:val="77"/>
          <w:marBottom w:val="0"/>
          <w:divBdr>
            <w:top w:val="none" w:sz="0" w:space="0" w:color="auto"/>
            <w:left w:val="none" w:sz="0" w:space="0" w:color="auto"/>
            <w:bottom w:val="none" w:sz="0" w:space="0" w:color="auto"/>
            <w:right w:val="none" w:sz="0" w:space="0" w:color="auto"/>
          </w:divBdr>
        </w:div>
        <w:div w:id="1052852810">
          <w:marLeft w:val="1166"/>
          <w:marRight w:val="0"/>
          <w:marTop w:val="58"/>
          <w:marBottom w:val="0"/>
          <w:divBdr>
            <w:top w:val="none" w:sz="0" w:space="0" w:color="auto"/>
            <w:left w:val="none" w:sz="0" w:space="0" w:color="auto"/>
            <w:bottom w:val="none" w:sz="0" w:space="0" w:color="auto"/>
            <w:right w:val="none" w:sz="0" w:space="0" w:color="auto"/>
          </w:divBdr>
        </w:div>
        <w:div w:id="619147078">
          <w:marLeft w:val="1800"/>
          <w:marRight w:val="0"/>
          <w:marTop w:val="58"/>
          <w:marBottom w:val="0"/>
          <w:divBdr>
            <w:top w:val="none" w:sz="0" w:space="0" w:color="auto"/>
            <w:left w:val="none" w:sz="0" w:space="0" w:color="auto"/>
            <w:bottom w:val="none" w:sz="0" w:space="0" w:color="auto"/>
            <w:right w:val="none" w:sz="0" w:space="0" w:color="auto"/>
          </w:divBdr>
        </w:div>
        <w:div w:id="601912599">
          <w:marLeft w:val="2520"/>
          <w:marRight w:val="0"/>
          <w:marTop w:val="58"/>
          <w:marBottom w:val="0"/>
          <w:divBdr>
            <w:top w:val="none" w:sz="0" w:space="0" w:color="auto"/>
            <w:left w:val="none" w:sz="0" w:space="0" w:color="auto"/>
            <w:bottom w:val="none" w:sz="0" w:space="0" w:color="auto"/>
            <w:right w:val="none" w:sz="0" w:space="0" w:color="auto"/>
          </w:divBdr>
        </w:div>
        <w:div w:id="1885095373">
          <w:marLeft w:val="2520"/>
          <w:marRight w:val="0"/>
          <w:marTop w:val="58"/>
          <w:marBottom w:val="0"/>
          <w:divBdr>
            <w:top w:val="none" w:sz="0" w:space="0" w:color="auto"/>
            <w:left w:val="none" w:sz="0" w:space="0" w:color="auto"/>
            <w:bottom w:val="none" w:sz="0" w:space="0" w:color="auto"/>
            <w:right w:val="none" w:sz="0" w:space="0" w:color="auto"/>
          </w:divBdr>
        </w:div>
        <w:div w:id="705833613">
          <w:marLeft w:val="1800"/>
          <w:marRight w:val="0"/>
          <w:marTop w:val="58"/>
          <w:marBottom w:val="0"/>
          <w:divBdr>
            <w:top w:val="none" w:sz="0" w:space="0" w:color="auto"/>
            <w:left w:val="none" w:sz="0" w:space="0" w:color="auto"/>
            <w:bottom w:val="none" w:sz="0" w:space="0" w:color="auto"/>
            <w:right w:val="none" w:sz="0" w:space="0" w:color="auto"/>
          </w:divBdr>
        </w:div>
        <w:div w:id="1036662852">
          <w:marLeft w:val="1800"/>
          <w:marRight w:val="0"/>
          <w:marTop w:val="58"/>
          <w:marBottom w:val="0"/>
          <w:divBdr>
            <w:top w:val="none" w:sz="0" w:space="0" w:color="auto"/>
            <w:left w:val="none" w:sz="0" w:space="0" w:color="auto"/>
            <w:bottom w:val="none" w:sz="0" w:space="0" w:color="auto"/>
            <w:right w:val="none" w:sz="0" w:space="0" w:color="auto"/>
          </w:divBdr>
        </w:div>
        <w:div w:id="476730590">
          <w:marLeft w:val="547"/>
          <w:marRight w:val="0"/>
          <w:marTop w:val="77"/>
          <w:marBottom w:val="0"/>
          <w:divBdr>
            <w:top w:val="none" w:sz="0" w:space="0" w:color="auto"/>
            <w:left w:val="none" w:sz="0" w:space="0" w:color="auto"/>
            <w:bottom w:val="none" w:sz="0" w:space="0" w:color="auto"/>
            <w:right w:val="none" w:sz="0" w:space="0" w:color="auto"/>
          </w:divBdr>
        </w:div>
        <w:div w:id="1132867486">
          <w:marLeft w:val="1166"/>
          <w:marRight w:val="0"/>
          <w:marTop w:val="58"/>
          <w:marBottom w:val="0"/>
          <w:divBdr>
            <w:top w:val="none" w:sz="0" w:space="0" w:color="auto"/>
            <w:left w:val="none" w:sz="0" w:space="0" w:color="auto"/>
            <w:bottom w:val="none" w:sz="0" w:space="0" w:color="auto"/>
            <w:right w:val="none" w:sz="0" w:space="0" w:color="auto"/>
          </w:divBdr>
        </w:div>
        <w:div w:id="1595892541">
          <w:marLeft w:val="1800"/>
          <w:marRight w:val="0"/>
          <w:marTop w:val="58"/>
          <w:marBottom w:val="0"/>
          <w:divBdr>
            <w:top w:val="none" w:sz="0" w:space="0" w:color="auto"/>
            <w:left w:val="none" w:sz="0" w:space="0" w:color="auto"/>
            <w:bottom w:val="none" w:sz="0" w:space="0" w:color="auto"/>
            <w:right w:val="none" w:sz="0" w:space="0" w:color="auto"/>
          </w:divBdr>
        </w:div>
        <w:div w:id="925383681">
          <w:marLeft w:val="2520"/>
          <w:marRight w:val="0"/>
          <w:marTop w:val="58"/>
          <w:marBottom w:val="0"/>
          <w:divBdr>
            <w:top w:val="none" w:sz="0" w:space="0" w:color="auto"/>
            <w:left w:val="none" w:sz="0" w:space="0" w:color="auto"/>
            <w:bottom w:val="none" w:sz="0" w:space="0" w:color="auto"/>
            <w:right w:val="none" w:sz="0" w:space="0" w:color="auto"/>
          </w:divBdr>
        </w:div>
        <w:div w:id="443960627">
          <w:marLeft w:val="2520"/>
          <w:marRight w:val="0"/>
          <w:marTop w:val="58"/>
          <w:marBottom w:val="0"/>
          <w:divBdr>
            <w:top w:val="none" w:sz="0" w:space="0" w:color="auto"/>
            <w:left w:val="none" w:sz="0" w:space="0" w:color="auto"/>
            <w:bottom w:val="none" w:sz="0" w:space="0" w:color="auto"/>
            <w:right w:val="none" w:sz="0" w:space="0" w:color="auto"/>
          </w:divBdr>
        </w:div>
        <w:div w:id="627663096">
          <w:marLeft w:val="1800"/>
          <w:marRight w:val="0"/>
          <w:marTop w:val="58"/>
          <w:marBottom w:val="0"/>
          <w:divBdr>
            <w:top w:val="none" w:sz="0" w:space="0" w:color="auto"/>
            <w:left w:val="none" w:sz="0" w:space="0" w:color="auto"/>
            <w:bottom w:val="none" w:sz="0" w:space="0" w:color="auto"/>
            <w:right w:val="none" w:sz="0" w:space="0" w:color="auto"/>
          </w:divBdr>
        </w:div>
        <w:div w:id="1217157004">
          <w:marLeft w:val="1800"/>
          <w:marRight w:val="0"/>
          <w:marTop w:val="58"/>
          <w:marBottom w:val="0"/>
          <w:divBdr>
            <w:top w:val="none" w:sz="0" w:space="0" w:color="auto"/>
            <w:left w:val="none" w:sz="0" w:space="0" w:color="auto"/>
            <w:bottom w:val="none" w:sz="0" w:space="0" w:color="auto"/>
            <w:right w:val="none" w:sz="0" w:space="0" w:color="auto"/>
          </w:divBdr>
        </w:div>
      </w:divsChild>
    </w:div>
    <w:div w:id="1273979363">
      <w:bodyDiv w:val="1"/>
      <w:marLeft w:val="0"/>
      <w:marRight w:val="0"/>
      <w:marTop w:val="0"/>
      <w:marBottom w:val="0"/>
      <w:divBdr>
        <w:top w:val="none" w:sz="0" w:space="0" w:color="auto"/>
        <w:left w:val="none" w:sz="0" w:space="0" w:color="auto"/>
        <w:bottom w:val="none" w:sz="0" w:space="0" w:color="auto"/>
        <w:right w:val="none" w:sz="0" w:space="0" w:color="auto"/>
      </w:divBdr>
      <w:divsChild>
        <w:div w:id="2004507938">
          <w:marLeft w:val="547"/>
          <w:marRight w:val="0"/>
          <w:marTop w:val="77"/>
          <w:marBottom w:val="0"/>
          <w:divBdr>
            <w:top w:val="none" w:sz="0" w:space="0" w:color="auto"/>
            <w:left w:val="none" w:sz="0" w:space="0" w:color="auto"/>
            <w:bottom w:val="none" w:sz="0" w:space="0" w:color="auto"/>
            <w:right w:val="none" w:sz="0" w:space="0" w:color="auto"/>
          </w:divBdr>
        </w:div>
        <w:div w:id="1440487604">
          <w:marLeft w:val="1166"/>
          <w:marRight w:val="0"/>
          <w:marTop w:val="58"/>
          <w:marBottom w:val="0"/>
          <w:divBdr>
            <w:top w:val="none" w:sz="0" w:space="0" w:color="auto"/>
            <w:left w:val="none" w:sz="0" w:space="0" w:color="auto"/>
            <w:bottom w:val="none" w:sz="0" w:space="0" w:color="auto"/>
            <w:right w:val="none" w:sz="0" w:space="0" w:color="auto"/>
          </w:divBdr>
        </w:div>
        <w:div w:id="86704150">
          <w:marLeft w:val="1800"/>
          <w:marRight w:val="0"/>
          <w:marTop w:val="58"/>
          <w:marBottom w:val="0"/>
          <w:divBdr>
            <w:top w:val="none" w:sz="0" w:space="0" w:color="auto"/>
            <w:left w:val="none" w:sz="0" w:space="0" w:color="auto"/>
            <w:bottom w:val="none" w:sz="0" w:space="0" w:color="auto"/>
            <w:right w:val="none" w:sz="0" w:space="0" w:color="auto"/>
          </w:divBdr>
        </w:div>
        <w:div w:id="1870071142">
          <w:marLeft w:val="2520"/>
          <w:marRight w:val="0"/>
          <w:marTop w:val="58"/>
          <w:marBottom w:val="0"/>
          <w:divBdr>
            <w:top w:val="none" w:sz="0" w:space="0" w:color="auto"/>
            <w:left w:val="none" w:sz="0" w:space="0" w:color="auto"/>
            <w:bottom w:val="none" w:sz="0" w:space="0" w:color="auto"/>
            <w:right w:val="none" w:sz="0" w:space="0" w:color="auto"/>
          </w:divBdr>
        </w:div>
        <w:div w:id="1880967627">
          <w:marLeft w:val="2520"/>
          <w:marRight w:val="0"/>
          <w:marTop w:val="58"/>
          <w:marBottom w:val="0"/>
          <w:divBdr>
            <w:top w:val="none" w:sz="0" w:space="0" w:color="auto"/>
            <w:left w:val="none" w:sz="0" w:space="0" w:color="auto"/>
            <w:bottom w:val="none" w:sz="0" w:space="0" w:color="auto"/>
            <w:right w:val="none" w:sz="0" w:space="0" w:color="auto"/>
          </w:divBdr>
        </w:div>
        <w:div w:id="16586398">
          <w:marLeft w:val="1800"/>
          <w:marRight w:val="0"/>
          <w:marTop w:val="58"/>
          <w:marBottom w:val="0"/>
          <w:divBdr>
            <w:top w:val="none" w:sz="0" w:space="0" w:color="auto"/>
            <w:left w:val="none" w:sz="0" w:space="0" w:color="auto"/>
            <w:bottom w:val="none" w:sz="0" w:space="0" w:color="auto"/>
            <w:right w:val="none" w:sz="0" w:space="0" w:color="auto"/>
          </w:divBdr>
        </w:div>
        <w:div w:id="103574598">
          <w:marLeft w:val="1800"/>
          <w:marRight w:val="0"/>
          <w:marTop w:val="58"/>
          <w:marBottom w:val="0"/>
          <w:divBdr>
            <w:top w:val="none" w:sz="0" w:space="0" w:color="auto"/>
            <w:left w:val="none" w:sz="0" w:space="0" w:color="auto"/>
            <w:bottom w:val="none" w:sz="0" w:space="0" w:color="auto"/>
            <w:right w:val="none" w:sz="0" w:space="0" w:color="auto"/>
          </w:divBdr>
        </w:div>
        <w:div w:id="1625846476">
          <w:marLeft w:val="547"/>
          <w:marRight w:val="0"/>
          <w:marTop w:val="77"/>
          <w:marBottom w:val="0"/>
          <w:divBdr>
            <w:top w:val="none" w:sz="0" w:space="0" w:color="auto"/>
            <w:left w:val="none" w:sz="0" w:space="0" w:color="auto"/>
            <w:bottom w:val="none" w:sz="0" w:space="0" w:color="auto"/>
            <w:right w:val="none" w:sz="0" w:space="0" w:color="auto"/>
          </w:divBdr>
        </w:div>
        <w:div w:id="1590384297">
          <w:marLeft w:val="1166"/>
          <w:marRight w:val="0"/>
          <w:marTop w:val="58"/>
          <w:marBottom w:val="0"/>
          <w:divBdr>
            <w:top w:val="none" w:sz="0" w:space="0" w:color="auto"/>
            <w:left w:val="none" w:sz="0" w:space="0" w:color="auto"/>
            <w:bottom w:val="none" w:sz="0" w:space="0" w:color="auto"/>
            <w:right w:val="none" w:sz="0" w:space="0" w:color="auto"/>
          </w:divBdr>
        </w:div>
        <w:div w:id="881745873">
          <w:marLeft w:val="1800"/>
          <w:marRight w:val="0"/>
          <w:marTop w:val="58"/>
          <w:marBottom w:val="0"/>
          <w:divBdr>
            <w:top w:val="none" w:sz="0" w:space="0" w:color="auto"/>
            <w:left w:val="none" w:sz="0" w:space="0" w:color="auto"/>
            <w:bottom w:val="none" w:sz="0" w:space="0" w:color="auto"/>
            <w:right w:val="none" w:sz="0" w:space="0" w:color="auto"/>
          </w:divBdr>
        </w:div>
        <w:div w:id="693381400">
          <w:marLeft w:val="2520"/>
          <w:marRight w:val="0"/>
          <w:marTop w:val="58"/>
          <w:marBottom w:val="0"/>
          <w:divBdr>
            <w:top w:val="none" w:sz="0" w:space="0" w:color="auto"/>
            <w:left w:val="none" w:sz="0" w:space="0" w:color="auto"/>
            <w:bottom w:val="none" w:sz="0" w:space="0" w:color="auto"/>
            <w:right w:val="none" w:sz="0" w:space="0" w:color="auto"/>
          </w:divBdr>
        </w:div>
        <w:div w:id="1113094980">
          <w:marLeft w:val="2520"/>
          <w:marRight w:val="0"/>
          <w:marTop w:val="58"/>
          <w:marBottom w:val="0"/>
          <w:divBdr>
            <w:top w:val="none" w:sz="0" w:space="0" w:color="auto"/>
            <w:left w:val="none" w:sz="0" w:space="0" w:color="auto"/>
            <w:bottom w:val="none" w:sz="0" w:space="0" w:color="auto"/>
            <w:right w:val="none" w:sz="0" w:space="0" w:color="auto"/>
          </w:divBdr>
        </w:div>
        <w:div w:id="2025088886">
          <w:marLeft w:val="1800"/>
          <w:marRight w:val="0"/>
          <w:marTop w:val="58"/>
          <w:marBottom w:val="0"/>
          <w:divBdr>
            <w:top w:val="none" w:sz="0" w:space="0" w:color="auto"/>
            <w:left w:val="none" w:sz="0" w:space="0" w:color="auto"/>
            <w:bottom w:val="none" w:sz="0" w:space="0" w:color="auto"/>
            <w:right w:val="none" w:sz="0" w:space="0" w:color="auto"/>
          </w:divBdr>
        </w:div>
        <w:div w:id="666514417">
          <w:marLeft w:val="1800"/>
          <w:marRight w:val="0"/>
          <w:marTop w:val="58"/>
          <w:marBottom w:val="0"/>
          <w:divBdr>
            <w:top w:val="none" w:sz="0" w:space="0" w:color="auto"/>
            <w:left w:val="none" w:sz="0" w:space="0" w:color="auto"/>
            <w:bottom w:val="none" w:sz="0" w:space="0" w:color="auto"/>
            <w:right w:val="none" w:sz="0" w:space="0" w:color="auto"/>
          </w:divBdr>
        </w:div>
      </w:divsChild>
    </w:div>
    <w:div w:id="1287849817">
      <w:bodyDiv w:val="1"/>
      <w:marLeft w:val="0"/>
      <w:marRight w:val="0"/>
      <w:marTop w:val="0"/>
      <w:marBottom w:val="0"/>
      <w:divBdr>
        <w:top w:val="none" w:sz="0" w:space="0" w:color="auto"/>
        <w:left w:val="none" w:sz="0" w:space="0" w:color="auto"/>
        <w:bottom w:val="none" w:sz="0" w:space="0" w:color="auto"/>
        <w:right w:val="none" w:sz="0" w:space="0" w:color="auto"/>
      </w:divBdr>
      <w:divsChild>
        <w:div w:id="1175069288">
          <w:marLeft w:val="547"/>
          <w:marRight w:val="0"/>
          <w:marTop w:val="58"/>
          <w:marBottom w:val="0"/>
          <w:divBdr>
            <w:top w:val="none" w:sz="0" w:space="0" w:color="auto"/>
            <w:left w:val="none" w:sz="0" w:space="0" w:color="auto"/>
            <w:bottom w:val="none" w:sz="0" w:space="0" w:color="auto"/>
            <w:right w:val="none" w:sz="0" w:space="0" w:color="auto"/>
          </w:divBdr>
        </w:div>
        <w:div w:id="655843424">
          <w:marLeft w:val="1166"/>
          <w:marRight w:val="0"/>
          <w:marTop w:val="58"/>
          <w:marBottom w:val="0"/>
          <w:divBdr>
            <w:top w:val="none" w:sz="0" w:space="0" w:color="auto"/>
            <w:left w:val="none" w:sz="0" w:space="0" w:color="auto"/>
            <w:bottom w:val="none" w:sz="0" w:space="0" w:color="auto"/>
            <w:right w:val="none" w:sz="0" w:space="0" w:color="auto"/>
          </w:divBdr>
        </w:div>
        <w:div w:id="765882656">
          <w:marLeft w:val="1800"/>
          <w:marRight w:val="0"/>
          <w:marTop w:val="58"/>
          <w:marBottom w:val="0"/>
          <w:divBdr>
            <w:top w:val="none" w:sz="0" w:space="0" w:color="auto"/>
            <w:left w:val="none" w:sz="0" w:space="0" w:color="auto"/>
            <w:bottom w:val="none" w:sz="0" w:space="0" w:color="auto"/>
            <w:right w:val="none" w:sz="0" w:space="0" w:color="auto"/>
          </w:divBdr>
        </w:div>
        <w:div w:id="2023390117">
          <w:marLeft w:val="1800"/>
          <w:marRight w:val="0"/>
          <w:marTop w:val="58"/>
          <w:marBottom w:val="0"/>
          <w:divBdr>
            <w:top w:val="none" w:sz="0" w:space="0" w:color="auto"/>
            <w:left w:val="none" w:sz="0" w:space="0" w:color="auto"/>
            <w:bottom w:val="none" w:sz="0" w:space="0" w:color="auto"/>
            <w:right w:val="none" w:sz="0" w:space="0" w:color="auto"/>
          </w:divBdr>
        </w:div>
        <w:div w:id="1134062058">
          <w:marLeft w:val="1166"/>
          <w:marRight w:val="0"/>
          <w:marTop w:val="58"/>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1632361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59971128">
      <w:bodyDiv w:val="1"/>
      <w:marLeft w:val="0"/>
      <w:marRight w:val="0"/>
      <w:marTop w:val="0"/>
      <w:marBottom w:val="0"/>
      <w:divBdr>
        <w:top w:val="none" w:sz="0" w:space="0" w:color="auto"/>
        <w:left w:val="none" w:sz="0" w:space="0" w:color="auto"/>
        <w:bottom w:val="none" w:sz="0" w:space="0" w:color="auto"/>
        <w:right w:val="none" w:sz="0" w:space="0" w:color="auto"/>
      </w:divBdr>
      <w:divsChild>
        <w:div w:id="1970431586">
          <w:marLeft w:val="0"/>
          <w:marRight w:val="0"/>
          <w:marTop w:val="0"/>
          <w:marBottom w:val="0"/>
          <w:divBdr>
            <w:top w:val="none" w:sz="0" w:space="0" w:color="auto"/>
            <w:left w:val="none" w:sz="0" w:space="0" w:color="auto"/>
            <w:bottom w:val="none" w:sz="0" w:space="0" w:color="auto"/>
            <w:right w:val="none" w:sz="0" w:space="0" w:color="auto"/>
          </w:divBdr>
          <w:divsChild>
            <w:div w:id="1071003064">
              <w:marLeft w:val="0"/>
              <w:marRight w:val="0"/>
              <w:marTop w:val="0"/>
              <w:marBottom w:val="0"/>
              <w:divBdr>
                <w:top w:val="none" w:sz="0" w:space="0" w:color="auto"/>
                <w:left w:val="none" w:sz="0" w:space="0" w:color="auto"/>
                <w:bottom w:val="none" w:sz="0" w:space="0" w:color="auto"/>
                <w:right w:val="none" w:sz="0" w:space="0" w:color="auto"/>
              </w:divBdr>
              <w:divsChild>
                <w:div w:id="1148590937">
                  <w:marLeft w:val="0"/>
                  <w:marRight w:val="0"/>
                  <w:marTop w:val="0"/>
                  <w:marBottom w:val="0"/>
                  <w:divBdr>
                    <w:top w:val="none" w:sz="0" w:space="0" w:color="auto"/>
                    <w:left w:val="none" w:sz="0" w:space="0" w:color="auto"/>
                    <w:bottom w:val="none" w:sz="0" w:space="0" w:color="auto"/>
                    <w:right w:val="none" w:sz="0" w:space="0" w:color="auto"/>
                  </w:divBdr>
                  <w:divsChild>
                    <w:div w:id="966164050">
                      <w:marLeft w:val="0"/>
                      <w:marRight w:val="0"/>
                      <w:marTop w:val="0"/>
                      <w:marBottom w:val="0"/>
                      <w:divBdr>
                        <w:top w:val="none" w:sz="0" w:space="0" w:color="auto"/>
                        <w:left w:val="none" w:sz="0" w:space="0" w:color="auto"/>
                        <w:bottom w:val="none" w:sz="0" w:space="0" w:color="auto"/>
                        <w:right w:val="none" w:sz="0" w:space="0" w:color="auto"/>
                      </w:divBdr>
                      <w:divsChild>
                        <w:div w:id="1676110513">
                          <w:marLeft w:val="0"/>
                          <w:marRight w:val="0"/>
                          <w:marTop w:val="0"/>
                          <w:marBottom w:val="0"/>
                          <w:divBdr>
                            <w:top w:val="none" w:sz="0" w:space="0" w:color="auto"/>
                            <w:left w:val="none" w:sz="0" w:space="0" w:color="auto"/>
                            <w:bottom w:val="none" w:sz="0" w:space="0" w:color="auto"/>
                            <w:right w:val="none" w:sz="0" w:space="0" w:color="auto"/>
                          </w:divBdr>
                          <w:divsChild>
                            <w:div w:id="970134599">
                              <w:marLeft w:val="0"/>
                              <w:marRight w:val="0"/>
                              <w:marTop w:val="0"/>
                              <w:marBottom w:val="0"/>
                              <w:divBdr>
                                <w:top w:val="none" w:sz="0" w:space="0" w:color="auto"/>
                                <w:left w:val="none" w:sz="0" w:space="0" w:color="auto"/>
                                <w:bottom w:val="none" w:sz="0" w:space="0" w:color="auto"/>
                                <w:right w:val="none" w:sz="0" w:space="0" w:color="auto"/>
                              </w:divBdr>
                              <w:divsChild>
                                <w:div w:id="1696998374">
                                  <w:marLeft w:val="0"/>
                                  <w:marRight w:val="0"/>
                                  <w:marTop w:val="0"/>
                                  <w:marBottom w:val="0"/>
                                  <w:divBdr>
                                    <w:top w:val="none" w:sz="0" w:space="0" w:color="auto"/>
                                    <w:left w:val="none" w:sz="0" w:space="0" w:color="auto"/>
                                    <w:bottom w:val="none" w:sz="0" w:space="0" w:color="auto"/>
                                    <w:right w:val="none" w:sz="0" w:space="0" w:color="auto"/>
                                  </w:divBdr>
                                  <w:divsChild>
                                    <w:div w:id="217131664">
                                      <w:marLeft w:val="0"/>
                                      <w:marRight w:val="0"/>
                                      <w:marTop w:val="0"/>
                                      <w:marBottom w:val="0"/>
                                      <w:divBdr>
                                        <w:top w:val="none" w:sz="0" w:space="0" w:color="auto"/>
                                        <w:left w:val="none" w:sz="0" w:space="0" w:color="auto"/>
                                        <w:bottom w:val="none" w:sz="0" w:space="0" w:color="auto"/>
                                        <w:right w:val="none" w:sz="0" w:space="0" w:color="auto"/>
                                      </w:divBdr>
                                      <w:divsChild>
                                        <w:div w:id="396632050">
                                          <w:marLeft w:val="0"/>
                                          <w:marRight w:val="0"/>
                                          <w:marTop w:val="0"/>
                                          <w:marBottom w:val="0"/>
                                          <w:divBdr>
                                            <w:top w:val="none" w:sz="0" w:space="0" w:color="auto"/>
                                            <w:left w:val="none" w:sz="0" w:space="0" w:color="auto"/>
                                            <w:bottom w:val="none" w:sz="0" w:space="0" w:color="auto"/>
                                            <w:right w:val="none" w:sz="0" w:space="0" w:color="auto"/>
                                          </w:divBdr>
                                          <w:divsChild>
                                            <w:div w:id="322201344">
                                              <w:marLeft w:val="330"/>
                                              <w:marRight w:val="225"/>
                                              <w:marTop w:val="300"/>
                                              <w:marBottom w:val="450"/>
                                              <w:divBdr>
                                                <w:top w:val="none" w:sz="0" w:space="0" w:color="auto"/>
                                                <w:left w:val="none" w:sz="0" w:space="0" w:color="auto"/>
                                                <w:bottom w:val="none" w:sz="0" w:space="0" w:color="auto"/>
                                                <w:right w:val="none" w:sz="0" w:space="0" w:color="auto"/>
                                              </w:divBdr>
                                              <w:divsChild>
                                                <w:div w:id="1191646777">
                                                  <w:marLeft w:val="0"/>
                                                  <w:marRight w:val="0"/>
                                                  <w:marTop w:val="0"/>
                                                  <w:marBottom w:val="0"/>
                                                  <w:divBdr>
                                                    <w:top w:val="none" w:sz="0" w:space="0" w:color="auto"/>
                                                    <w:left w:val="none" w:sz="0" w:space="0" w:color="auto"/>
                                                    <w:bottom w:val="none" w:sz="0" w:space="0" w:color="auto"/>
                                                    <w:right w:val="none" w:sz="0" w:space="0" w:color="auto"/>
                                                  </w:divBdr>
                                                  <w:divsChild>
                                                    <w:div w:id="199663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1867525842">
      <w:bodyDiv w:val="1"/>
      <w:marLeft w:val="0"/>
      <w:marRight w:val="0"/>
      <w:marTop w:val="0"/>
      <w:marBottom w:val="0"/>
      <w:divBdr>
        <w:top w:val="none" w:sz="0" w:space="0" w:color="auto"/>
        <w:left w:val="none" w:sz="0" w:space="0" w:color="auto"/>
        <w:bottom w:val="none" w:sz="0" w:space="0" w:color="auto"/>
        <w:right w:val="none" w:sz="0" w:space="0" w:color="auto"/>
      </w:divBdr>
      <w:divsChild>
        <w:div w:id="1077745326">
          <w:marLeft w:val="547"/>
          <w:marRight w:val="0"/>
          <w:marTop w:val="77"/>
          <w:marBottom w:val="0"/>
          <w:divBdr>
            <w:top w:val="none" w:sz="0" w:space="0" w:color="auto"/>
            <w:left w:val="none" w:sz="0" w:space="0" w:color="auto"/>
            <w:bottom w:val="none" w:sz="0" w:space="0" w:color="auto"/>
            <w:right w:val="none" w:sz="0" w:space="0" w:color="auto"/>
          </w:divBdr>
        </w:div>
        <w:div w:id="1583221682">
          <w:marLeft w:val="1166"/>
          <w:marRight w:val="0"/>
          <w:marTop w:val="48"/>
          <w:marBottom w:val="0"/>
          <w:divBdr>
            <w:top w:val="none" w:sz="0" w:space="0" w:color="auto"/>
            <w:left w:val="none" w:sz="0" w:space="0" w:color="auto"/>
            <w:bottom w:val="none" w:sz="0" w:space="0" w:color="auto"/>
            <w:right w:val="none" w:sz="0" w:space="0" w:color="auto"/>
          </w:divBdr>
        </w:div>
        <w:div w:id="1149397735">
          <w:marLeft w:val="1166"/>
          <w:marRight w:val="0"/>
          <w:marTop w:val="48"/>
          <w:marBottom w:val="0"/>
          <w:divBdr>
            <w:top w:val="none" w:sz="0" w:space="0" w:color="auto"/>
            <w:left w:val="none" w:sz="0" w:space="0" w:color="auto"/>
            <w:bottom w:val="none" w:sz="0" w:space="0" w:color="auto"/>
            <w:right w:val="none" w:sz="0" w:space="0" w:color="auto"/>
          </w:divBdr>
        </w:div>
        <w:div w:id="1503739442">
          <w:marLeft w:val="1800"/>
          <w:marRight w:val="0"/>
          <w:marTop w:val="48"/>
          <w:marBottom w:val="0"/>
          <w:divBdr>
            <w:top w:val="none" w:sz="0" w:space="0" w:color="auto"/>
            <w:left w:val="none" w:sz="0" w:space="0" w:color="auto"/>
            <w:bottom w:val="none" w:sz="0" w:space="0" w:color="auto"/>
            <w:right w:val="none" w:sz="0" w:space="0" w:color="auto"/>
          </w:divBdr>
        </w:div>
        <w:div w:id="642580585">
          <w:marLeft w:val="1166"/>
          <w:marRight w:val="0"/>
          <w:marTop w:val="48"/>
          <w:marBottom w:val="0"/>
          <w:divBdr>
            <w:top w:val="none" w:sz="0" w:space="0" w:color="auto"/>
            <w:left w:val="none" w:sz="0" w:space="0" w:color="auto"/>
            <w:bottom w:val="none" w:sz="0" w:space="0" w:color="auto"/>
            <w:right w:val="none" w:sz="0" w:space="0" w:color="auto"/>
          </w:divBdr>
        </w:div>
        <w:div w:id="22172856">
          <w:marLeft w:val="1800"/>
          <w:marRight w:val="0"/>
          <w:marTop w:val="48"/>
          <w:marBottom w:val="0"/>
          <w:divBdr>
            <w:top w:val="none" w:sz="0" w:space="0" w:color="auto"/>
            <w:left w:val="none" w:sz="0" w:space="0" w:color="auto"/>
            <w:bottom w:val="none" w:sz="0" w:space="0" w:color="auto"/>
            <w:right w:val="none" w:sz="0" w:space="0" w:color="auto"/>
          </w:divBdr>
        </w:div>
        <w:div w:id="405343894">
          <w:marLeft w:val="1800"/>
          <w:marRight w:val="0"/>
          <w:marTop w:val="48"/>
          <w:marBottom w:val="0"/>
          <w:divBdr>
            <w:top w:val="none" w:sz="0" w:space="0" w:color="auto"/>
            <w:left w:val="none" w:sz="0" w:space="0" w:color="auto"/>
            <w:bottom w:val="none" w:sz="0" w:space="0" w:color="auto"/>
            <w:right w:val="none" w:sz="0" w:space="0" w:color="auto"/>
          </w:divBdr>
        </w:div>
        <w:div w:id="1246573313">
          <w:marLeft w:val="1166"/>
          <w:marRight w:val="0"/>
          <w:marTop w:val="58"/>
          <w:marBottom w:val="0"/>
          <w:divBdr>
            <w:top w:val="none" w:sz="0" w:space="0" w:color="auto"/>
            <w:left w:val="none" w:sz="0" w:space="0" w:color="auto"/>
            <w:bottom w:val="none" w:sz="0" w:space="0" w:color="auto"/>
            <w:right w:val="none" w:sz="0" w:space="0" w:color="auto"/>
          </w:divBdr>
        </w:div>
        <w:div w:id="830369697">
          <w:marLeft w:val="547"/>
          <w:marRight w:val="0"/>
          <w:marTop w:val="67"/>
          <w:marBottom w:val="0"/>
          <w:divBdr>
            <w:top w:val="none" w:sz="0" w:space="0" w:color="auto"/>
            <w:left w:val="none" w:sz="0" w:space="0" w:color="auto"/>
            <w:bottom w:val="none" w:sz="0" w:space="0" w:color="auto"/>
            <w:right w:val="none" w:sz="0" w:space="0" w:color="auto"/>
          </w:divBdr>
        </w:div>
        <w:div w:id="235211263">
          <w:marLeft w:val="1166"/>
          <w:marRight w:val="0"/>
          <w:marTop w:val="48"/>
          <w:marBottom w:val="0"/>
          <w:divBdr>
            <w:top w:val="none" w:sz="0" w:space="0" w:color="auto"/>
            <w:left w:val="none" w:sz="0" w:space="0" w:color="auto"/>
            <w:bottom w:val="none" w:sz="0" w:space="0" w:color="auto"/>
            <w:right w:val="none" w:sz="0" w:space="0" w:color="auto"/>
          </w:divBdr>
        </w:div>
        <w:div w:id="1813674269">
          <w:marLeft w:val="1166"/>
          <w:marRight w:val="0"/>
          <w:marTop w:val="48"/>
          <w:marBottom w:val="0"/>
          <w:divBdr>
            <w:top w:val="none" w:sz="0" w:space="0" w:color="auto"/>
            <w:left w:val="none" w:sz="0" w:space="0" w:color="auto"/>
            <w:bottom w:val="none" w:sz="0" w:space="0" w:color="auto"/>
            <w:right w:val="none" w:sz="0" w:space="0" w:color="auto"/>
          </w:divBdr>
        </w:div>
        <w:div w:id="781266609">
          <w:marLeft w:val="1166"/>
          <w:marRight w:val="0"/>
          <w:marTop w:val="48"/>
          <w:marBottom w:val="0"/>
          <w:divBdr>
            <w:top w:val="none" w:sz="0" w:space="0" w:color="auto"/>
            <w:left w:val="none" w:sz="0" w:space="0" w:color="auto"/>
            <w:bottom w:val="none" w:sz="0" w:space="0" w:color="auto"/>
            <w:right w:val="none" w:sz="0" w:space="0" w:color="auto"/>
          </w:divBdr>
        </w:div>
        <w:div w:id="1879124109">
          <w:marLeft w:val="547"/>
          <w:marRight w:val="0"/>
          <w:marTop w:val="67"/>
          <w:marBottom w:val="0"/>
          <w:divBdr>
            <w:top w:val="none" w:sz="0" w:space="0" w:color="auto"/>
            <w:left w:val="none" w:sz="0" w:space="0" w:color="auto"/>
            <w:bottom w:val="none" w:sz="0" w:space="0" w:color="auto"/>
            <w:right w:val="none" w:sz="0" w:space="0" w:color="auto"/>
          </w:divBdr>
        </w:div>
        <w:div w:id="1384408753">
          <w:marLeft w:val="1166"/>
          <w:marRight w:val="0"/>
          <w:marTop w:val="48"/>
          <w:marBottom w:val="0"/>
          <w:divBdr>
            <w:top w:val="none" w:sz="0" w:space="0" w:color="auto"/>
            <w:left w:val="none" w:sz="0" w:space="0" w:color="auto"/>
            <w:bottom w:val="none" w:sz="0" w:space="0" w:color="auto"/>
            <w:right w:val="none" w:sz="0" w:space="0" w:color="auto"/>
          </w:divBdr>
        </w:div>
        <w:div w:id="206726669">
          <w:marLeft w:val="1166"/>
          <w:marRight w:val="0"/>
          <w:marTop w:val="48"/>
          <w:marBottom w:val="0"/>
          <w:divBdr>
            <w:top w:val="none" w:sz="0" w:space="0" w:color="auto"/>
            <w:left w:val="none" w:sz="0" w:space="0" w:color="auto"/>
            <w:bottom w:val="none" w:sz="0" w:space="0" w:color="auto"/>
            <w:right w:val="none" w:sz="0" w:space="0" w:color="auto"/>
          </w:divBdr>
        </w:div>
        <w:div w:id="659230851">
          <w:marLeft w:val="1166"/>
          <w:marRight w:val="0"/>
          <w:marTop w:val="48"/>
          <w:marBottom w:val="0"/>
          <w:divBdr>
            <w:top w:val="none" w:sz="0" w:space="0" w:color="auto"/>
            <w:left w:val="none" w:sz="0" w:space="0" w:color="auto"/>
            <w:bottom w:val="none" w:sz="0" w:space="0" w:color="auto"/>
            <w:right w:val="none" w:sz="0" w:space="0" w:color="auto"/>
          </w:divBdr>
        </w:div>
      </w:divsChild>
    </w:div>
    <w:div w:id="1880388563">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C269B-31E3-4AB8-8DB9-EB686A42F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3751</TotalTime>
  <Pages>6</Pages>
  <Words>1368</Words>
  <Characters>7802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14</cp:revision>
  <dcterms:created xsi:type="dcterms:W3CDTF">2017-11-17T07:42:00Z</dcterms:created>
  <dcterms:modified xsi:type="dcterms:W3CDTF">2018-11-02T15:03:00Z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