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243" w:rsidRPr="00A90243" w:rsidRDefault="00A90243" w:rsidP="00A90243">
      <w:pPr>
        <w:tabs>
          <w:tab w:val="clear" w:pos="1134"/>
          <w:tab w:val="clear" w:pos="1871"/>
          <w:tab w:val="clear" w:pos="2268"/>
          <w:tab w:val="center" w:pos="4153"/>
          <w:tab w:val="right" w:pos="9923"/>
        </w:tabs>
        <w:overflowPunct/>
        <w:autoSpaceDE/>
        <w:autoSpaceDN/>
        <w:adjustRightInd/>
        <w:spacing w:before="0"/>
        <w:jc w:val="both"/>
        <w:textAlignment w:val="auto"/>
        <w:rPr>
          <w:rFonts w:ascii="Arial" w:eastAsia="SimSun" w:hAnsi="Arial" w:cs="Arial"/>
          <w:b/>
          <w:bCs/>
          <w:sz w:val="28"/>
          <w:szCs w:val="28"/>
          <w:lang w:eastAsia="ko-KR"/>
        </w:rPr>
      </w:pPr>
      <w:bookmarkStart w:id="0" w:name="_Hlk528697912"/>
      <w:r w:rsidRPr="00A90243">
        <w:rPr>
          <w:rFonts w:ascii="Arial" w:eastAsia="SimSun" w:hAnsi="Arial" w:cs="Arial"/>
          <w:b/>
          <w:bCs/>
          <w:sz w:val="28"/>
          <w:szCs w:val="28"/>
          <w:lang w:val="en-US" w:eastAsia="zh-CN"/>
        </w:rPr>
        <w:t>3GPP TSG RAN WG4 Meeting #89</w:t>
      </w:r>
      <w:r w:rsidRPr="00A90243">
        <w:rPr>
          <w:rFonts w:ascii="Arial" w:eastAsia="SimSun" w:hAnsi="Arial" w:cs="Arial" w:hint="eastAsia"/>
          <w:b/>
          <w:bCs/>
          <w:sz w:val="28"/>
          <w:szCs w:val="28"/>
          <w:lang w:val="en-US" w:eastAsia="ko-KR"/>
        </w:rPr>
        <w:tab/>
      </w:r>
      <w:r>
        <w:rPr>
          <w:rFonts w:ascii="Arial" w:eastAsia="SimSun" w:hAnsi="Arial" w:cs="Arial"/>
          <w:b/>
          <w:bCs/>
          <w:sz w:val="28"/>
          <w:szCs w:val="28"/>
          <w:lang w:val="en-US" w:eastAsia="ko-KR"/>
        </w:rPr>
        <w:t>R4-1814417</w:t>
      </w:r>
      <w:bookmarkStart w:id="1" w:name="_GoBack"/>
      <w:bookmarkEnd w:id="1"/>
    </w:p>
    <w:p w:rsidR="00A90243" w:rsidRPr="00A90243" w:rsidRDefault="00A90243" w:rsidP="00A90243">
      <w:pPr>
        <w:pBdr>
          <w:bottom w:val="single" w:sz="6" w:space="1" w:color="auto"/>
        </w:pBdr>
        <w:tabs>
          <w:tab w:val="clear" w:pos="1134"/>
          <w:tab w:val="clear" w:pos="1871"/>
          <w:tab w:val="clear" w:pos="2268"/>
          <w:tab w:val="center" w:pos="4153"/>
          <w:tab w:val="right" w:pos="8306"/>
          <w:tab w:val="right" w:pos="9356"/>
        </w:tabs>
        <w:overflowPunct/>
        <w:autoSpaceDE/>
        <w:autoSpaceDN/>
        <w:adjustRightInd/>
        <w:spacing w:before="0"/>
        <w:jc w:val="both"/>
        <w:textAlignment w:val="auto"/>
        <w:rPr>
          <w:rFonts w:ascii="Arial" w:eastAsia="SimSun" w:hAnsi="Arial" w:cs="Arial"/>
          <w:b/>
          <w:bCs/>
          <w:sz w:val="28"/>
          <w:szCs w:val="28"/>
          <w:lang w:val="en-US" w:eastAsia="ko-KR"/>
        </w:rPr>
      </w:pPr>
      <w:r w:rsidRPr="00A90243">
        <w:rPr>
          <w:rFonts w:ascii="Arial" w:eastAsia="SimSun" w:hAnsi="Arial"/>
          <w:b/>
          <w:sz w:val="28"/>
          <w:szCs w:val="28"/>
          <w:lang w:eastAsia="zh-CN"/>
        </w:rPr>
        <w:t>Spokane, US, 12</w:t>
      </w:r>
      <w:r w:rsidRPr="00A90243">
        <w:rPr>
          <w:rFonts w:ascii="Arial" w:eastAsia="SimSun" w:hAnsi="Arial"/>
          <w:b/>
          <w:sz w:val="28"/>
          <w:szCs w:val="28"/>
          <w:vertAlign w:val="superscript"/>
          <w:lang w:eastAsia="zh-CN"/>
        </w:rPr>
        <w:t>th</w:t>
      </w:r>
      <w:r w:rsidRPr="00A90243">
        <w:rPr>
          <w:rFonts w:ascii="Arial" w:eastAsia="SimSun" w:hAnsi="Arial"/>
          <w:b/>
          <w:sz w:val="28"/>
          <w:szCs w:val="28"/>
          <w:lang w:eastAsia="zh-CN"/>
        </w:rPr>
        <w:t xml:space="preserve"> – 16</w:t>
      </w:r>
      <w:r w:rsidRPr="00A90243">
        <w:rPr>
          <w:rFonts w:ascii="Arial" w:eastAsia="SimSun" w:hAnsi="Arial"/>
          <w:b/>
          <w:sz w:val="28"/>
          <w:szCs w:val="28"/>
          <w:vertAlign w:val="superscript"/>
          <w:lang w:eastAsia="zh-CN"/>
        </w:rPr>
        <w:t>th</w:t>
      </w:r>
      <w:r w:rsidRPr="00A90243">
        <w:rPr>
          <w:rFonts w:ascii="Arial" w:eastAsia="SimSun" w:hAnsi="Arial"/>
          <w:b/>
          <w:sz w:val="28"/>
          <w:szCs w:val="28"/>
          <w:lang w:eastAsia="zh-CN"/>
        </w:rPr>
        <w:t xml:space="preserve"> Nov, 2018</w:t>
      </w:r>
    </w:p>
    <w:bookmarkEnd w:id="0"/>
    <w:p w:rsidR="00A90243" w:rsidRDefault="00A90243">
      <w:r>
        <w:br w:type="page"/>
      </w:r>
    </w:p>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2C7DFF">
        <w:trPr>
          <w:cantSplit/>
        </w:trPr>
        <w:tc>
          <w:tcPr>
            <w:tcW w:w="6487" w:type="dxa"/>
            <w:vAlign w:val="center"/>
          </w:tcPr>
          <w:p w:rsidR="002C7DFF" w:rsidRDefault="00E51982">
            <w:pPr>
              <w:shd w:val="solid" w:color="FFFFFF" w:fill="FFFFFF"/>
              <w:spacing w:before="0"/>
              <w:rPr>
                <w:rFonts w:ascii="Verdana" w:hAnsi="Verdana" w:cs="Times New Roman Bold"/>
                <w:b/>
                <w:bCs/>
                <w:sz w:val="26"/>
                <w:szCs w:val="26"/>
              </w:rPr>
            </w:pPr>
            <w:r>
              <w:rPr>
                <w:rFonts w:ascii="Verdana" w:hAnsi="Verdana" w:cs="Times New Roman Bold"/>
                <w:b/>
                <w:bCs/>
                <w:sz w:val="26"/>
                <w:szCs w:val="26"/>
              </w:rPr>
              <w:lastRenderedPageBreak/>
              <w:t>Radiocommunication Study Groups</w:t>
            </w:r>
          </w:p>
        </w:tc>
        <w:tc>
          <w:tcPr>
            <w:tcW w:w="3402" w:type="dxa"/>
          </w:tcPr>
          <w:p w:rsidR="002C7DFF" w:rsidRDefault="00E51982">
            <w:pPr>
              <w:shd w:val="solid" w:color="FFFFFF" w:fill="FFFFFF"/>
              <w:spacing w:before="0" w:line="240" w:lineRule="atLeast"/>
            </w:pPr>
            <w:bookmarkStart w:id="2" w:name="ditulogo"/>
            <w:bookmarkEnd w:id="2"/>
            <w:r>
              <w:rPr>
                <w:b/>
                <w:bCs/>
                <w:noProof/>
                <w:sz w:val="20"/>
                <w:lang w:val="en-US" w:eastAsia="zh-CN"/>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2C7DFF">
        <w:trPr>
          <w:cantSplit/>
        </w:trPr>
        <w:tc>
          <w:tcPr>
            <w:tcW w:w="6487" w:type="dxa"/>
            <w:tcBorders>
              <w:bottom w:val="single" w:sz="12" w:space="0" w:color="auto"/>
            </w:tcBorders>
          </w:tcPr>
          <w:p w:rsidR="002C7DFF" w:rsidRDefault="00E51982">
            <w:pPr>
              <w:shd w:val="solid" w:color="FFFFFF" w:fill="FFFFFF"/>
              <w:spacing w:before="0" w:after="48"/>
              <w:rPr>
                <w:rFonts w:ascii="Verdana" w:hAnsi="Verdana" w:cs="Times New Roman Bold"/>
                <w:b/>
                <w:sz w:val="22"/>
                <w:szCs w:val="22"/>
              </w:rPr>
            </w:pPr>
            <w:r>
              <w:rPr>
                <w:rFonts w:ascii="Verdana" w:hAnsi="Verdana" w:cs="Times New Roman Bold"/>
                <w:b/>
                <w:sz w:val="22"/>
                <w:szCs w:val="22"/>
              </w:rPr>
              <w:t>31st Meeting of Working Party 5D</w:t>
            </w:r>
            <w:r>
              <w:rPr>
                <w:rFonts w:ascii="Verdana" w:hAnsi="Verdana" w:cs="Times New Roman Bold"/>
                <w:b/>
                <w:sz w:val="22"/>
                <w:szCs w:val="22"/>
              </w:rPr>
              <w:br/>
              <w:t>Fukuoka, Japan,</w:t>
            </w:r>
            <w:r>
              <w:rPr>
                <w:szCs w:val="24"/>
              </w:rPr>
              <w:t xml:space="preserve"> </w:t>
            </w:r>
            <w:r>
              <w:rPr>
                <w:rFonts w:ascii="Verdana" w:hAnsi="Verdana" w:cs="Times New Roman Bold"/>
                <w:b/>
                <w:sz w:val="22"/>
                <w:szCs w:val="22"/>
              </w:rPr>
              <w:t>9 - 16 October 2018</w:t>
            </w:r>
          </w:p>
        </w:tc>
        <w:tc>
          <w:tcPr>
            <w:tcW w:w="3402" w:type="dxa"/>
            <w:tcBorders>
              <w:bottom w:val="single" w:sz="12" w:space="0" w:color="auto"/>
            </w:tcBorders>
          </w:tcPr>
          <w:p w:rsidR="002C7DFF" w:rsidRDefault="002C7DFF">
            <w:pPr>
              <w:shd w:val="solid" w:color="FFFFFF" w:fill="FFFFFF"/>
              <w:spacing w:before="0" w:after="48" w:line="240" w:lineRule="atLeast"/>
              <w:rPr>
                <w:sz w:val="22"/>
                <w:szCs w:val="22"/>
                <w:lang w:val="en-US"/>
              </w:rPr>
            </w:pPr>
          </w:p>
        </w:tc>
      </w:tr>
      <w:tr w:rsidR="002C7DFF">
        <w:trPr>
          <w:cantSplit/>
        </w:trPr>
        <w:tc>
          <w:tcPr>
            <w:tcW w:w="6487" w:type="dxa"/>
            <w:tcBorders>
              <w:top w:val="single" w:sz="12" w:space="0" w:color="auto"/>
            </w:tcBorders>
          </w:tcPr>
          <w:p w:rsidR="002C7DFF" w:rsidRDefault="002C7DF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2C7DFF" w:rsidRDefault="002C7DFF">
            <w:pPr>
              <w:shd w:val="solid" w:color="FFFFFF" w:fill="FFFFFF"/>
              <w:spacing w:before="0" w:after="48" w:line="240" w:lineRule="atLeast"/>
              <w:rPr>
                <w:lang w:val="en-US"/>
              </w:rPr>
            </w:pPr>
          </w:p>
        </w:tc>
      </w:tr>
      <w:tr w:rsidR="002C7DFF">
        <w:trPr>
          <w:cantSplit/>
        </w:trPr>
        <w:tc>
          <w:tcPr>
            <w:tcW w:w="6487" w:type="dxa"/>
            <w:vMerge w:val="restart"/>
          </w:tcPr>
          <w:p w:rsidR="007F01DB" w:rsidRDefault="007F01DB" w:rsidP="007F01DB">
            <w:pPr>
              <w:spacing w:before="0"/>
              <w:rPr>
                <w:rFonts w:ascii="Verdana" w:hAnsi="Verdana"/>
                <w:bCs/>
                <w:sz w:val="20"/>
                <w:lang w:val="fr-CH" w:eastAsia="zh-CN"/>
              </w:rPr>
            </w:pPr>
            <w:bookmarkStart w:id="3" w:name="recibido"/>
            <w:bookmarkStart w:id="4" w:name="dnum" w:colFirst="1" w:colLast="1"/>
            <w:bookmarkEnd w:id="3"/>
            <w:r>
              <w:rPr>
                <w:rFonts w:ascii="Verdana" w:hAnsi="Verdana"/>
                <w:sz w:val="20"/>
              </w:rPr>
              <w:t>Attachment</w:t>
            </w:r>
            <w:r>
              <w:rPr>
                <w:rFonts w:ascii="Verdana" w:hAnsi="Verdana"/>
                <w:sz w:val="20"/>
                <w:lang w:val="fr-CH"/>
              </w:rPr>
              <w:t xml:space="preserve"> 7.4 to Document</w:t>
            </w:r>
            <w:r>
              <w:rPr>
                <w:rFonts w:ascii="Verdana" w:hAnsi="Verdana"/>
                <w:bCs/>
                <w:sz w:val="20"/>
                <w:lang w:val="fr-CH"/>
              </w:rPr>
              <w:t xml:space="preserve"> 5D/1110</w:t>
            </w:r>
          </w:p>
          <w:p w:rsidR="002C7DFF" w:rsidRPr="000A091B" w:rsidRDefault="007F01DB">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D612D3" w:rsidRPr="000A091B">
              <w:rPr>
                <w:rFonts w:ascii="Verdana" w:hAnsi="Verdana"/>
                <w:sz w:val="20"/>
                <w:lang w:val="fr-CH"/>
              </w:rPr>
              <w:t>Source:</w:t>
            </w:r>
            <w:r w:rsidR="00D612D3" w:rsidRPr="000A091B">
              <w:rPr>
                <w:rFonts w:ascii="Verdana" w:hAnsi="Verdana"/>
                <w:sz w:val="20"/>
                <w:lang w:val="fr-CH"/>
              </w:rPr>
              <w:tab/>
              <w:t xml:space="preserve">Document </w:t>
            </w:r>
            <w:r w:rsidR="00D612D3" w:rsidRPr="000A091B">
              <w:rPr>
                <w:rFonts w:ascii="Verdana" w:hAnsi="Verdana"/>
                <w:bCs/>
                <w:sz w:val="20"/>
                <w:lang w:val="fr-CH" w:eastAsia="zh-CN"/>
              </w:rPr>
              <w:t>5D/TEMP/636(Rev.2)</w:t>
            </w:r>
            <w:r>
              <w:rPr>
                <w:rFonts w:ascii="Verdana" w:hAnsi="Verdana"/>
                <w:bCs/>
                <w:sz w:val="20"/>
                <w:lang w:val="fr-CH" w:eastAsia="zh-CN"/>
              </w:rPr>
              <w:t>)</w:t>
            </w:r>
          </w:p>
        </w:tc>
        <w:tc>
          <w:tcPr>
            <w:tcW w:w="3402" w:type="dxa"/>
          </w:tcPr>
          <w:p w:rsidR="002C7DFF" w:rsidRPr="00B10D16" w:rsidRDefault="002C7DFF" w:rsidP="000A091B">
            <w:pPr>
              <w:shd w:val="solid" w:color="FFFFFF" w:fill="FFFFFF"/>
              <w:spacing w:before="0" w:line="240" w:lineRule="atLeast"/>
              <w:rPr>
                <w:rFonts w:ascii="Verdana" w:hAnsi="Verdana"/>
                <w:sz w:val="20"/>
                <w:lang w:val="en-US" w:eastAsia="zh-CN"/>
              </w:rPr>
            </w:pPr>
          </w:p>
        </w:tc>
      </w:tr>
      <w:tr w:rsidR="002C7DFF">
        <w:trPr>
          <w:cantSplit/>
        </w:trPr>
        <w:tc>
          <w:tcPr>
            <w:tcW w:w="6487" w:type="dxa"/>
            <w:vMerge/>
          </w:tcPr>
          <w:p w:rsidR="002C7DFF" w:rsidRPr="00B10D16" w:rsidRDefault="002C7DFF">
            <w:pPr>
              <w:spacing w:before="60"/>
              <w:jc w:val="center"/>
              <w:rPr>
                <w:b/>
                <w:smallCaps/>
                <w:sz w:val="32"/>
                <w:lang w:val="en-US" w:eastAsia="zh-CN"/>
              </w:rPr>
            </w:pPr>
            <w:bookmarkStart w:id="5" w:name="ddate" w:colFirst="1" w:colLast="1"/>
            <w:bookmarkEnd w:id="4"/>
          </w:p>
        </w:tc>
        <w:tc>
          <w:tcPr>
            <w:tcW w:w="3402" w:type="dxa"/>
          </w:tcPr>
          <w:p w:rsidR="002C7DFF" w:rsidRDefault="00E51982">
            <w:pPr>
              <w:shd w:val="solid" w:color="FFFFFF" w:fill="FFFFFF"/>
              <w:spacing w:before="0" w:line="240" w:lineRule="atLeast"/>
              <w:rPr>
                <w:rFonts w:ascii="Verdana" w:hAnsi="Verdana"/>
                <w:sz w:val="20"/>
                <w:lang w:eastAsia="zh-CN"/>
              </w:rPr>
            </w:pPr>
            <w:r>
              <w:rPr>
                <w:rFonts w:ascii="Verdana" w:hAnsi="Verdana"/>
                <w:b/>
                <w:sz w:val="20"/>
                <w:lang w:eastAsia="zh-CN"/>
              </w:rPr>
              <w:t>15 October 2018</w:t>
            </w:r>
          </w:p>
        </w:tc>
      </w:tr>
      <w:tr w:rsidR="002C7DFF">
        <w:trPr>
          <w:cantSplit/>
        </w:trPr>
        <w:tc>
          <w:tcPr>
            <w:tcW w:w="6487" w:type="dxa"/>
            <w:vMerge/>
          </w:tcPr>
          <w:p w:rsidR="002C7DFF" w:rsidRDefault="002C7DFF">
            <w:pPr>
              <w:spacing w:before="60"/>
              <w:jc w:val="center"/>
              <w:rPr>
                <w:b/>
                <w:smallCaps/>
                <w:sz w:val="32"/>
                <w:lang w:eastAsia="zh-CN"/>
              </w:rPr>
            </w:pPr>
            <w:bookmarkStart w:id="6" w:name="dorlang" w:colFirst="1" w:colLast="1"/>
            <w:bookmarkEnd w:id="5"/>
          </w:p>
        </w:tc>
        <w:tc>
          <w:tcPr>
            <w:tcW w:w="3402" w:type="dxa"/>
          </w:tcPr>
          <w:p w:rsidR="002C7DFF" w:rsidRDefault="00E51982">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2C7DFF">
        <w:trPr>
          <w:cantSplit/>
        </w:trPr>
        <w:tc>
          <w:tcPr>
            <w:tcW w:w="9889" w:type="dxa"/>
            <w:gridSpan w:val="2"/>
          </w:tcPr>
          <w:p w:rsidR="002C7DFF" w:rsidRDefault="00D612D3">
            <w:pPr>
              <w:pStyle w:val="Source"/>
              <w:rPr>
                <w:lang w:val="en-US" w:eastAsia="ja-JP"/>
              </w:rPr>
            </w:pPr>
            <w:bookmarkStart w:id="7" w:name="dsource" w:colFirst="0" w:colLast="0"/>
            <w:bookmarkEnd w:id="6"/>
            <w:r>
              <w:t>Working Party 5D</w:t>
            </w:r>
          </w:p>
        </w:tc>
      </w:tr>
      <w:tr w:rsidR="002C7DFF">
        <w:trPr>
          <w:cantSplit/>
        </w:trPr>
        <w:tc>
          <w:tcPr>
            <w:tcW w:w="9889" w:type="dxa"/>
            <w:gridSpan w:val="2"/>
          </w:tcPr>
          <w:p w:rsidR="002C7DFF" w:rsidRDefault="00E51982">
            <w:pPr>
              <w:pStyle w:val="Title1"/>
              <w:rPr>
                <w:lang w:eastAsia="zh-CN"/>
              </w:rPr>
            </w:pPr>
            <w:bookmarkStart w:id="8" w:name="drec" w:colFirst="0" w:colLast="0"/>
            <w:bookmarkEnd w:id="7"/>
            <w:r>
              <w:t xml:space="preserve">Liaison Statement to </w:t>
            </w:r>
            <w:r>
              <w:rPr>
                <w:lang w:eastAsia="zh-CN"/>
              </w:rPr>
              <w:t>3GPP</w:t>
            </w:r>
          </w:p>
        </w:tc>
      </w:tr>
      <w:tr w:rsidR="002C7DFF">
        <w:trPr>
          <w:cantSplit/>
        </w:trPr>
        <w:tc>
          <w:tcPr>
            <w:tcW w:w="9889" w:type="dxa"/>
            <w:gridSpan w:val="2"/>
          </w:tcPr>
          <w:p w:rsidR="002C7DFF" w:rsidRDefault="00E51982">
            <w:pPr>
              <w:pStyle w:val="Title1"/>
              <w:rPr>
                <w:lang w:eastAsia="zh-CN"/>
              </w:rPr>
            </w:pPr>
            <w:bookmarkStart w:id="9" w:name="dtitle1" w:colFirst="0" w:colLast="0"/>
            <w:bookmarkEnd w:id="8"/>
            <w:r>
              <w:rPr>
                <w:lang w:eastAsia="zh-CN"/>
              </w:rPr>
              <w:t xml:space="preserve">Characteristics of IMT-Advanced, IMT-2020 and Advanced Antenna Systems for ITU-r sharing and compatibility </w:t>
            </w:r>
            <w:r>
              <w:rPr>
                <w:lang w:eastAsia="zh-CN"/>
              </w:rPr>
              <w:br/>
              <w:t>studies in the frequency band 3 300-3 400 MH</w:t>
            </w:r>
            <w:r>
              <w:rPr>
                <w:caps w:val="0"/>
                <w:lang w:eastAsia="zh-CN"/>
              </w:rPr>
              <w:t>z</w:t>
            </w:r>
          </w:p>
        </w:tc>
      </w:tr>
    </w:tbl>
    <w:p w:rsidR="002C7DFF" w:rsidRDefault="00E51982" w:rsidP="00FF6192">
      <w:pPr>
        <w:pStyle w:val="Normalaftertitle"/>
      </w:pPr>
      <w:bookmarkStart w:id="10" w:name="dbreak"/>
      <w:bookmarkEnd w:id="9"/>
      <w:bookmarkEnd w:id="10"/>
      <w:r>
        <w:t>Further to the WRC-15 conclusion, Working Party 5D (WP 5D)</w:t>
      </w:r>
      <w:r>
        <w:rPr>
          <w:rFonts w:hint="eastAsia"/>
          <w:lang w:eastAsia="zh-CN"/>
        </w:rPr>
        <w:t>,</w:t>
      </w:r>
      <w:r>
        <w:t xml:space="preserve"> as the </w:t>
      </w:r>
      <w:r>
        <w:rPr>
          <w:rFonts w:hint="eastAsia"/>
          <w:lang w:eastAsia="zh-CN"/>
        </w:rPr>
        <w:t>responsible</w:t>
      </w:r>
      <w:r>
        <w:t xml:space="preserve"> group for IMT in ITU-R</w:t>
      </w:r>
      <w:r>
        <w:rPr>
          <w:rFonts w:hint="eastAsia"/>
          <w:lang w:eastAsia="zh-CN"/>
        </w:rPr>
        <w:t>,</w:t>
      </w:r>
      <w:r>
        <w:t xml:space="preserve"> </w:t>
      </w:r>
      <w:r>
        <w:rPr>
          <w:lang w:eastAsia="ko-KR"/>
        </w:rPr>
        <w:t xml:space="preserve">initiated the development of </w:t>
      </w:r>
      <w:r>
        <w:rPr>
          <w:rFonts w:hint="eastAsia"/>
          <w:lang w:eastAsia="zh-CN"/>
        </w:rPr>
        <w:t>t</w:t>
      </w:r>
      <w:r>
        <w:rPr>
          <w:lang w:eastAsia="ko-KR"/>
        </w:rPr>
        <w:t xml:space="preserve">he working document </w:t>
      </w:r>
      <w:r>
        <w:rPr>
          <w:rFonts w:hint="eastAsia"/>
          <w:lang w:eastAsia="zh-CN"/>
        </w:rPr>
        <w:t xml:space="preserve">towards </w:t>
      </w:r>
      <w:r>
        <w:rPr>
          <w:lang w:eastAsia="ko-KR"/>
        </w:rPr>
        <w:t>preliminary draft new Report ITU-R</w:t>
      </w:r>
      <w:r>
        <w:t xml:space="preserve"> [RADAR&amp;IMT SHARING]</w:t>
      </w:r>
      <w:r>
        <w:rPr>
          <w:lang w:eastAsia="ko-KR"/>
        </w:rPr>
        <w:t xml:space="preserve"> on “</w:t>
      </w:r>
      <w:r>
        <w:t>In band and adjacent band coexistence and compatibility studies between IMT systems in 3 300-3 400 MHz and Radiolocation systems in 3</w:t>
      </w:r>
      <w:r w:rsidR="00FF6192">
        <w:t> </w:t>
      </w:r>
      <w:r>
        <w:t>100</w:t>
      </w:r>
      <w:r w:rsidR="00FF6192">
        <w:noBreakHyphen/>
      </w:r>
      <w:r>
        <w:t>3</w:t>
      </w:r>
      <w:r w:rsidR="00FF6192">
        <w:t> </w:t>
      </w:r>
      <w:r>
        <w:t>400</w:t>
      </w:r>
      <w:r w:rsidR="00FF6192">
        <w:t> </w:t>
      </w:r>
      <w:r>
        <w:t>MHz”</w:t>
      </w:r>
      <w:r w:rsidR="00FF6192">
        <w:t>.</w:t>
      </w:r>
    </w:p>
    <w:p w:rsidR="002C7DFF" w:rsidRDefault="00E51982">
      <w:pPr>
        <w:rPr>
          <w:szCs w:val="24"/>
        </w:rPr>
      </w:pPr>
      <w:r>
        <w:rPr>
          <w:szCs w:val="24"/>
        </w:rPr>
        <w:t>WP 5D has agreed to include IMT-2020 systems and Advanced Antenna Systems in the above mentioned report.</w:t>
      </w:r>
    </w:p>
    <w:p w:rsidR="002C7DFF" w:rsidRDefault="00E51982">
      <w:pPr>
        <w:rPr>
          <w:lang w:eastAsia="zh-CN"/>
        </w:rPr>
      </w:pPr>
      <w:r>
        <w:rPr>
          <w:szCs w:val="24"/>
        </w:rPr>
        <w:t>WP 5D had previously developed sharing parameters for IMT-Advanced technologies</w:t>
      </w:r>
      <w:r>
        <w:rPr>
          <w:rFonts w:hint="eastAsia"/>
          <w:szCs w:val="24"/>
          <w:lang w:eastAsia="zh-CN"/>
        </w:rPr>
        <w:t xml:space="preserve"> for </w:t>
      </w:r>
      <w:r>
        <w:t xml:space="preserve">bands between 3 and </w:t>
      </w:r>
      <w:r>
        <w:rPr>
          <w:rFonts w:hint="eastAsia"/>
          <w:szCs w:val="24"/>
          <w:lang w:eastAsia="zh-CN"/>
        </w:rPr>
        <w:t>6</w:t>
      </w:r>
      <w:r>
        <w:rPr>
          <w:szCs w:val="24"/>
          <w:lang w:eastAsia="zh-CN"/>
        </w:rPr>
        <w:t> </w:t>
      </w:r>
      <w:r>
        <w:rPr>
          <w:rFonts w:hint="eastAsia"/>
          <w:szCs w:val="24"/>
          <w:lang w:eastAsia="zh-CN"/>
        </w:rPr>
        <w:t>GHz</w:t>
      </w:r>
      <w:r>
        <w:rPr>
          <w:szCs w:val="24"/>
        </w:rPr>
        <w:t xml:space="preserve">, which are contained in Report </w:t>
      </w:r>
      <w:hyperlink r:id="rId11" w:history="1">
        <w:r>
          <w:rPr>
            <w:color w:val="0000FF"/>
            <w:u w:val="single"/>
          </w:rPr>
          <w:t>ITU-R M.2292</w:t>
        </w:r>
      </w:hyperlink>
      <w:r>
        <w:rPr>
          <w:szCs w:val="24"/>
        </w:rPr>
        <w:t xml:space="preserve"> and summ</w:t>
      </w:r>
      <w:r>
        <w:rPr>
          <w:szCs w:val="24"/>
          <w:lang w:eastAsia="zh-CN"/>
        </w:rPr>
        <w:t>arized</w:t>
      </w:r>
      <w:r>
        <w:rPr>
          <w:rFonts w:hint="eastAsia"/>
          <w:szCs w:val="24"/>
          <w:lang w:eastAsia="zh-CN"/>
        </w:rPr>
        <w:t xml:space="preserve"> in Annex 1</w:t>
      </w:r>
      <w:r>
        <w:rPr>
          <w:rFonts w:hint="eastAsia"/>
          <w:lang w:eastAsia="zh-CN"/>
        </w:rPr>
        <w:t>.</w:t>
      </w:r>
      <w:r>
        <w:rPr>
          <w:rFonts w:hint="eastAsia"/>
          <w:szCs w:val="24"/>
          <w:lang w:eastAsia="zh-CN"/>
        </w:rPr>
        <w:t xml:space="preserve"> </w:t>
      </w:r>
      <w:r>
        <w:rPr>
          <w:szCs w:val="24"/>
          <w:lang w:eastAsia="zh-CN"/>
        </w:rPr>
        <w:t>In addition</w:t>
      </w:r>
      <w:r>
        <w:rPr>
          <w:rFonts w:hint="eastAsia"/>
          <w:szCs w:val="24"/>
          <w:lang w:eastAsia="zh-CN"/>
        </w:rPr>
        <w:t xml:space="preserve">, </w:t>
      </w:r>
      <w:r>
        <w:rPr>
          <w:rFonts w:hint="eastAsia"/>
          <w:lang w:eastAsia="zh-CN"/>
        </w:rPr>
        <w:t>the beamforming antenna c</w:t>
      </w:r>
      <w:r>
        <w:rPr>
          <w:lang w:eastAsia="zh-CN"/>
        </w:rPr>
        <w:t>haracteristics</w:t>
      </w:r>
      <w:r>
        <w:rPr>
          <w:rFonts w:hint="eastAsia"/>
          <w:lang w:eastAsia="zh-CN"/>
        </w:rPr>
        <w:t xml:space="preserve"> of IMT-2020, which are </w:t>
      </w:r>
      <w:r>
        <w:rPr>
          <w:szCs w:val="24"/>
        </w:rPr>
        <w:t>summ</w:t>
      </w:r>
      <w:r>
        <w:rPr>
          <w:szCs w:val="24"/>
          <w:lang w:eastAsia="zh-CN"/>
        </w:rPr>
        <w:t>arized</w:t>
      </w:r>
      <w:r>
        <w:rPr>
          <w:rFonts w:hint="eastAsia"/>
          <w:szCs w:val="24"/>
          <w:lang w:eastAsia="zh-CN"/>
        </w:rPr>
        <w:t xml:space="preserve"> in Annex 2,</w:t>
      </w:r>
      <w:r>
        <w:rPr>
          <w:rFonts w:hint="eastAsia"/>
          <w:lang w:eastAsia="zh-CN"/>
        </w:rPr>
        <w:t xml:space="preserve"> </w:t>
      </w:r>
      <w:r>
        <w:rPr>
          <w:lang w:eastAsia="zh-CN"/>
        </w:rPr>
        <w:t>were</w:t>
      </w:r>
      <w:r>
        <w:rPr>
          <w:rFonts w:hint="eastAsia"/>
          <w:lang w:eastAsia="zh-CN"/>
        </w:rPr>
        <w:t xml:space="preserve"> developed in WP</w:t>
      </w:r>
      <w:r>
        <w:rPr>
          <w:lang w:eastAsia="zh-CN"/>
        </w:rPr>
        <w:t> </w:t>
      </w:r>
      <w:r>
        <w:rPr>
          <w:rFonts w:hint="eastAsia"/>
          <w:lang w:eastAsia="zh-CN"/>
        </w:rPr>
        <w:t xml:space="preserve">5D for sharing and </w:t>
      </w:r>
      <w:r>
        <w:rPr>
          <w:lang w:eastAsia="zh-CN"/>
        </w:rPr>
        <w:t>compatibility</w:t>
      </w:r>
      <w:r>
        <w:rPr>
          <w:rFonts w:hint="eastAsia"/>
          <w:lang w:eastAsia="zh-CN"/>
        </w:rPr>
        <w:t xml:space="preserve"> stud</w:t>
      </w:r>
      <w:r>
        <w:rPr>
          <w:lang w:eastAsia="zh-CN"/>
        </w:rPr>
        <w:t xml:space="preserve">ies </w:t>
      </w:r>
      <w:r>
        <w:rPr>
          <w:szCs w:val="24"/>
          <w:lang w:val="en-US"/>
        </w:rPr>
        <w:t xml:space="preserve">under </w:t>
      </w:r>
      <w:r>
        <w:rPr>
          <w:rFonts w:hint="eastAsia"/>
          <w:lang w:eastAsia="zh-CN"/>
        </w:rPr>
        <w:t>WRC-19 agenda item 1.13.</w:t>
      </w:r>
    </w:p>
    <w:p w:rsidR="002C7DFF" w:rsidRDefault="00E51982">
      <w:pPr>
        <w:rPr>
          <w:szCs w:val="24"/>
          <w:lang w:eastAsia="zh-CN"/>
        </w:rPr>
      </w:pPr>
      <w:r>
        <w:rPr>
          <w:rFonts w:hint="eastAsia"/>
          <w:szCs w:val="24"/>
          <w:lang w:eastAsia="zh-CN"/>
        </w:rPr>
        <w:t>Due to the situation that</w:t>
      </w:r>
      <w:r>
        <w:rPr>
          <w:szCs w:val="24"/>
          <w:lang w:eastAsia="zh-CN"/>
        </w:rPr>
        <w:t>, in addition to parameters of IMT-2020,</w:t>
      </w:r>
      <w:r>
        <w:rPr>
          <w:rFonts w:hint="eastAsia"/>
          <w:szCs w:val="24"/>
          <w:lang w:eastAsia="zh-CN"/>
        </w:rPr>
        <w:t xml:space="preserve"> t</w:t>
      </w:r>
      <w:r>
        <w:rPr>
          <w:szCs w:val="24"/>
          <w:lang w:eastAsia="zh-CN"/>
        </w:rPr>
        <w:t xml:space="preserve">he </w:t>
      </w:r>
      <w:r>
        <w:rPr>
          <w:rFonts w:hint="eastAsia"/>
          <w:szCs w:val="24"/>
          <w:lang w:eastAsia="zh-CN"/>
        </w:rPr>
        <w:t xml:space="preserve">beamforming antenna characteristics </w:t>
      </w:r>
      <w:r>
        <w:rPr>
          <w:szCs w:val="24"/>
          <w:lang w:eastAsia="zh-CN"/>
        </w:rPr>
        <w:t xml:space="preserve">of IMT-Advanced and IMT-2020 in the frequency band 3.3-3.4 GHz are not currently contained </w:t>
      </w:r>
      <w:r>
        <w:rPr>
          <w:rFonts w:hint="eastAsia"/>
          <w:szCs w:val="24"/>
          <w:lang w:eastAsia="zh-CN"/>
        </w:rPr>
        <w:t>in ITU</w:t>
      </w:r>
      <w:r>
        <w:rPr>
          <w:szCs w:val="24"/>
          <w:lang w:eastAsia="zh-CN"/>
        </w:rPr>
        <w:t>-R deliverables</w:t>
      </w:r>
      <w:r>
        <w:rPr>
          <w:rFonts w:hint="eastAsia"/>
          <w:szCs w:val="24"/>
          <w:lang w:eastAsia="zh-CN"/>
        </w:rPr>
        <w:t>,</w:t>
      </w:r>
      <w:r>
        <w:rPr>
          <w:szCs w:val="24"/>
          <w:lang w:eastAsia="zh-CN"/>
        </w:rPr>
        <w:t xml:space="preserve"> WP 5D would ask for appropriate input from 3GPP (considering also Annexes 1 and 2) for consideration by WP 5D on:</w:t>
      </w:r>
    </w:p>
    <w:p w:rsidR="002C7DFF" w:rsidRDefault="00E51982">
      <w:pPr>
        <w:numPr>
          <w:ilvl w:val="0"/>
          <w:numId w:val="1"/>
        </w:numPr>
        <w:ind w:left="1134" w:hanging="1134"/>
        <w:rPr>
          <w:szCs w:val="24"/>
          <w:lang w:eastAsia="zh-CN"/>
        </w:rPr>
      </w:pPr>
      <w:r>
        <w:rPr>
          <w:szCs w:val="24"/>
          <w:lang w:eastAsia="zh-CN"/>
        </w:rPr>
        <w:t>the parameters and antenna characteristics for IMT</w:t>
      </w:r>
      <w:r w:rsidR="00B10D16">
        <w:rPr>
          <w:szCs w:val="24"/>
          <w:lang w:eastAsia="zh-CN"/>
        </w:rPr>
        <w:t>-2020 in the frequency band 3.3</w:t>
      </w:r>
      <w:r w:rsidR="00B10D16">
        <w:rPr>
          <w:szCs w:val="24"/>
          <w:lang w:eastAsia="zh-CN"/>
        </w:rPr>
        <w:noBreakHyphen/>
      </w:r>
      <w:r>
        <w:rPr>
          <w:szCs w:val="24"/>
          <w:lang w:eastAsia="zh-CN"/>
        </w:rPr>
        <w:t xml:space="preserve">3.4 GHz, as well as; </w:t>
      </w:r>
    </w:p>
    <w:p w:rsidR="002C7DFF" w:rsidRDefault="00E51982">
      <w:pPr>
        <w:numPr>
          <w:ilvl w:val="0"/>
          <w:numId w:val="1"/>
        </w:numPr>
        <w:ind w:left="1134" w:hanging="1134"/>
        <w:rPr>
          <w:szCs w:val="24"/>
          <w:lang w:eastAsia="zh-CN"/>
        </w:rPr>
      </w:pPr>
      <w:r>
        <w:rPr>
          <w:szCs w:val="24"/>
          <w:lang w:eastAsia="zh-CN"/>
        </w:rPr>
        <w:t xml:space="preserve">the applicability of the </w:t>
      </w:r>
      <w:r>
        <w:rPr>
          <w:rFonts w:hint="eastAsia"/>
          <w:szCs w:val="24"/>
          <w:lang w:eastAsia="zh-CN"/>
        </w:rPr>
        <w:t xml:space="preserve">beamforming antenna characteristics </w:t>
      </w:r>
      <w:r>
        <w:rPr>
          <w:szCs w:val="24"/>
          <w:lang w:eastAsia="zh-CN"/>
        </w:rPr>
        <w:t>of IMT-2020 to IMT</w:t>
      </w:r>
      <w:r>
        <w:rPr>
          <w:szCs w:val="24"/>
          <w:lang w:eastAsia="zh-CN"/>
        </w:rPr>
        <w:noBreakHyphen/>
        <w:t>Advanced in the frequency band 3.3-3.4 GHz.</w:t>
      </w:r>
    </w:p>
    <w:p w:rsidR="002C7DFF" w:rsidRDefault="00E51982" w:rsidP="007457C5">
      <w:r>
        <w:t xml:space="preserve">WP 5D </w:t>
      </w:r>
      <w:r>
        <w:rPr>
          <w:rFonts w:hint="eastAsia"/>
          <w:lang w:eastAsia="zh-CN"/>
        </w:rPr>
        <w:t xml:space="preserve">would </w:t>
      </w:r>
      <w:r>
        <w:t xml:space="preserve">appreciate to receive </w:t>
      </w:r>
      <w:r>
        <w:rPr>
          <w:rFonts w:hint="eastAsia"/>
          <w:lang w:eastAsia="zh-CN"/>
        </w:rPr>
        <w:t>the above mentioned information</w:t>
      </w:r>
      <w:r>
        <w:t xml:space="preserve"> preferably in time</w:t>
      </w:r>
      <w:r>
        <w:rPr>
          <w:rFonts w:hint="eastAsia"/>
          <w:lang w:eastAsia="zh-CN"/>
        </w:rPr>
        <w:t xml:space="preserve"> for </w:t>
      </w:r>
      <w:r>
        <w:rPr>
          <w:lang w:eastAsia="zh-CN"/>
        </w:rPr>
        <w:t xml:space="preserve">its next meeting </w:t>
      </w:r>
      <w:r>
        <w:rPr>
          <w:rFonts w:hint="eastAsia"/>
          <w:lang w:eastAsia="zh-CN"/>
        </w:rPr>
        <w:t>which is planned</w:t>
      </w:r>
      <w:r>
        <w:t xml:space="preserve"> for 11</w:t>
      </w:r>
      <w:r>
        <w:rPr>
          <w:vertAlign w:val="superscript"/>
        </w:rPr>
        <w:t>th</w:t>
      </w:r>
      <w:r>
        <w:t xml:space="preserve"> to 15</w:t>
      </w:r>
      <w:r>
        <w:rPr>
          <w:vertAlign w:val="superscript"/>
        </w:rPr>
        <w:t>th</w:t>
      </w:r>
      <w:r>
        <w:t xml:space="preserve"> February 2019.</w:t>
      </w:r>
      <w:r w:rsidR="00CE0BCE">
        <w:t xml:space="preserve"> The deadline for submission of input contributions for that meeting is 4</w:t>
      </w:r>
      <w:r w:rsidR="00CE0BCE" w:rsidRPr="000A091B">
        <w:rPr>
          <w:vertAlign w:val="superscript"/>
        </w:rPr>
        <w:t>th</w:t>
      </w:r>
      <w:r w:rsidR="00CE0BCE">
        <w:t xml:space="preserve"> </w:t>
      </w:r>
      <w:r w:rsidR="007457C5">
        <w:t>February 2019 (16</w:t>
      </w:r>
      <w:r w:rsidR="00CE0BCE">
        <w:t>00</w:t>
      </w:r>
      <w:r w:rsidR="007457C5">
        <w:t xml:space="preserve"> hours UTC</w:t>
      </w:r>
      <w:r w:rsidR="00CE0BCE">
        <w:t>).</w:t>
      </w:r>
    </w:p>
    <w:p w:rsidR="002C7DFF" w:rsidRPr="000A091B" w:rsidRDefault="002C7DFF">
      <w:pPr>
        <w:rPr>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12C5F" w:rsidTr="00212C5F">
        <w:tc>
          <w:tcPr>
            <w:tcW w:w="4814" w:type="dxa"/>
          </w:tcPr>
          <w:p w:rsidR="00212C5F" w:rsidRDefault="00212C5F" w:rsidP="00212C5F">
            <w:pPr>
              <w:rPr>
                <w:b/>
              </w:rPr>
            </w:pPr>
            <w:r>
              <w:rPr>
                <w:b/>
              </w:rPr>
              <w:t>Status:</w:t>
            </w:r>
            <w:r>
              <w:tab/>
              <w:t>For action</w:t>
            </w:r>
          </w:p>
        </w:tc>
        <w:tc>
          <w:tcPr>
            <w:tcW w:w="4815" w:type="dxa"/>
          </w:tcPr>
          <w:p w:rsidR="00212C5F" w:rsidRDefault="00212C5F">
            <w:pPr>
              <w:rPr>
                <w:b/>
              </w:rPr>
            </w:pPr>
          </w:p>
        </w:tc>
      </w:tr>
      <w:tr w:rsidR="00212C5F" w:rsidRPr="000A091B" w:rsidTr="00212C5F">
        <w:tc>
          <w:tcPr>
            <w:tcW w:w="4814" w:type="dxa"/>
          </w:tcPr>
          <w:p w:rsidR="00212C5F" w:rsidRDefault="00212C5F">
            <w:pPr>
              <w:rPr>
                <w:lang w:val="es-ES"/>
              </w:rPr>
            </w:pPr>
            <w:r w:rsidRPr="00212C5F">
              <w:rPr>
                <w:rFonts w:asciiTheme="majorBidi" w:hAnsiTheme="majorBidi" w:cstheme="majorBidi"/>
                <w:b/>
                <w:szCs w:val="24"/>
                <w:lang w:val="es-ES"/>
              </w:rPr>
              <w:t>Contact:</w:t>
            </w:r>
            <w:r w:rsidRPr="00212C5F">
              <w:rPr>
                <w:rFonts w:asciiTheme="majorBidi" w:hAnsiTheme="majorBidi" w:cstheme="majorBidi"/>
                <w:bCs/>
                <w:szCs w:val="24"/>
                <w:lang w:val="es-ES"/>
              </w:rPr>
              <w:tab/>
            </w:r>
            <w:r w:rsidRPr="00212C5F">
              <w:rPr>
                <w:lang w:val="es-ES"/>
              </w:rPr>
              <w:t>Sergio Buonomo</w:t>
            </w:r>
          </w:p>
          <w:p w:rsidR="007F01DB" w:rsidRDefault="007F01DB" w:rsidP="000A091B">
            <w:pPr>
              <w:spacing w:before="0"/>
              <w:rPr>
                <w:b/>
              </w:rPr>
            </w:pPr>
            <w:r>
              <w:tab/>
              <w:t>Counsellor ITU-R SG 5</w:t>
            </w:r>
          </w:p>
        </w:tc>
        <w:tc>
          <w:tcPr>
            <w:tcW w:w="4815" w:type="dxa"/>
          </w:tcPr>
          <w:p w:rsidR="00212C5F" w:rsidRPr="00D612D3" w:rsidRDefault="00212C5F">
            <w:pPr>
              <w:rPr>
                <w:b/>
                <w:szCs w:val="24"/>
                <w:lang w:val="it-IT"/>
              </w:rPr>
            </w:pPr>
            <w:r w:rsidRPr="000A091B">
              <w:rPr>
                <w:rFonts w:ascii="Times" w:hAnsi="Times"/>
                <w:b/>
                <w:szCs w:val="24"/>
                <w:lang w:val="it-IT"/>
              </w:rPr>
              <w:t>E-mail:</w:t>
            </w:r>
            <w:r w:rsidRPr="000A091B">
              <w:rPr>
                <w:szCs w:val="24"/>
                <w:lang w:val="it-IT"/>
              </w:rPr>
              <w:tab/>
              <w:t xml:space="preserve"> </w:t>
            </w:r>
            <w:hyperlink r:id="rId12" w:history="1">
              <w:r w:rsidRPr="000A091B">
                <w:rPr>
                  <w:color w:val="0000FF" w:themeColor="hyperlink"/>
                  <w:szCs w:val="24"/>
                  <w:u w:val="single"/>
                  <w:lang w:val="it-IT"/>
                </w:rPr>
                <w:t>sergio.buonomo@itu.int</w:t>
              </w:r>
            </w:hyperlink>
          </w:p>
        </w:tc>
      </w:tr>
    </w:tbl>
    <w:p w:rsidR="002C7DFF" w:rsidRDefault="00E51982">
      <w:pPr>
        <w:spacing w:before="720"/>
        <w:rPr>
          <w:b/>
          <w:bCs/>
          <w:szCs w:val="24"/>
        </w:rPr>
      </w:pPr>
      <w:r>
        <w:rPr>
          <w:rFonts w:hint="eastAsia"/>
          <w:b/>
          <w:bCs/>
          <w:szCs w:val="24"/>
          <w:lang w:eastAsia="zh-CN"/>
        </w:rPr>
        <w:lastRenderedPageBreak/>
        <w:t>Annexes</w:t>
      </w:r>
      <w:r>
        <w:rPr>
          <w:b/>
          <w:bCs/>
          <w:szCs w:val="24"/>
        </w:rPr>
        <w:t>:</w:t>
      </w:r>
      <w:r w:rsidR="00212C5F">
        <w:rPr>
          <w:b/>
          <w:bCs/>
          <w:szCs w:val="24"/>
        </w:rPr>
        <w:tab/>
      </w:r>
      <w:r w:rsidR="00212C5F" w:rsidRPr="00212C5F">
        <w:rPr>
          <w:szCs w:val="24"/>
        </w:rPr>
        <w:t>2</w:t>
      </w:r>
    </w:p>
    <w:p w:rsidR="002C7DFF" w:rsidRDefault="00E51982">
      <w:pPr>
        <w:tabs>
          <w:tab w:val="clear" w:pos="2268"/>
          <w:tab w:val="left" w:pos="2608"/>
          <w:tab w:val="left" w:pos="3345"/>
        </w:tabs>
        <w:spacing w:before="80"/>
        <w:ind w:left="1134" w:hanging="1134"/>
      </w:pPr>
      <w:r>
        <w:t>1)</w:t>
      </w:r>
      <w:r>
        <w:tab/>
        <w:t xml:space="preserve">IMT-Advanced technology-related and deployment-related parameters for bands between 3 and 6 GHz (Source: Report ITU-R </w:t>
      </w:r>
      <w:hyperlink r:id="rId13" w:history="1">
        <w:r>
          <w:rPr>
            <w:rStyle w:val="Hyperlink"/>
          </w:rPr>
          <w:t>M.2292</w:t>
        </w:r>
      </w:hyperlink>
      <w:r>
        <w:t>)</w:t>
      </w:r>
    </w:p>
    <w:p w:rsidR="002C7DFF" w:rsidRDefault="00E51982">
      <w:pPr>
        <w:tabs>
          <w:tab w:val="clear" w:pos="2268"/>
          <w:tab w:val="left" w:pos="2608"/>
          <w:tab w:val="left" w:pos="3345"/>
        </w:tabs>
        <w:spacing w:before="80"/>
        <w:ind w:left="1134" w:hanging="1134"/>
        <w:rPr>
          <w:lang w:eastAsia="zh-CN"/>
        </w:rPr>
      </w:pPr>
      <w:bookmarkStart w:id="11" w:name="_MON_1549784359"/>
      <w:bookmarkEnd w:id="11"/>
      <w:r w:rsidRPr="00CE0BCE">
        <w:t>2)</w:t>
      </w:r>
      <w:r w:rsidRPr="00CE0BCE">
        <w:tab/>
        <w:t xml:space="preserve">Antenna </w:t>
      </w:r>
      <w:r w:rsidRPr="00CE0BCE">
        <w:rPr>
          <w:lang w:eastAsia="zh-CN"/>
        </w:rPr>
        <w:t>c</w:t>
      </w:r>
      <w:r w:rsidRPr="00CE0BCE">
        <w:t xml:space="preserve">haracteristics for IMT-2020 (Source: Document </w:t>
      </w:r>
      <w:r w:rsidRPr="000A091B">
        <w:rPr>
          <w:rStyle w:val="Hyperlink"/>
          <w:color w:val="000000" w:themeColor="text1"/>
          <w:u w:val="none"/>
        </w:rPr>
        <w:t>5-1/36</w:t>
      </w:r>
      <w:r w:rsidRPr="00CE0BCE">
        <w:t>, Attachment 2, Table 10)</w:t>
      </w:r>
    </w:p>
    <w:p w:rsidR="002C7DFF" w:rsidRDefault="00E51982">
      <w:pPr>
        <w:tabs>
          <w:tab w:val="clear" w:pos="1134"/>
          <w:tab w:val="clear" w:pos="1871"/>
          <w:tab w:val="clear" w:pos="2268"/>
        </w:tabs>
        <w:overflowPunct/>
        <w:autoSpaceDE/>
        <w:autoSpaceDN/>
        <w:adjustRightInd/>
        <w:spacing w:before="0"/>
        <w:textAlignment w:val="auto"/>
      </w:pPr>
      <w:r>
        <w:br w:type="page"/>
      </w:r>
    </w:p>
    <w:p w:rsidR="002C7DFF" w:rsidRDefault="00E51982">
      <w:pPr>
        <w:keepNext/>
        <w:keepLines/>
        <w:spacing w:before="480" w:after="80"/>
        <w:jc w:val="center"/>
        <w:rPr>
          <w:caps/>
          <w:sz w:val="28"/>
          <w:lang w:eastAsia="zh-CN"/>
        </w:rPr>
      </w:pPr>
      <w:r>
        <w:rPr>
          <w:rFonts w:hint="eastAsia"/>
          <w:caps/>
          <w:sz w:val="28"/>
          <w:lang w:eastAsia="zh-CN"/>
        </w:rPr>
        <w:lastRenderedPageBreak/>
        <w:t>ANNEX 1</w:t>
      </w:r>
    </w:p>
    <w:p w:rsidR="002C7DFF" w:rsidRDefault="00E51982">
      <w:pPr>
        <w:keepNext/>
        <w:keepLines/>
        <w:spacing w:before="240" w:after="280"/>
        <w:jc w:val="center"/>
        <w:rPr>
          <w:rFonts w:ascii="Times New Roman Bold" w:hAnsi="Times New Roman Bold"/>
          <w:b/>
          <w:sz w:val="28"/>
          <w:lang w:val="en-US" w:eastAsia="zh-CN"/>
        </w:rPr>
      </w:pPr>
      <w:r>
        <w:rPr>
          <w:rFonts w:ascii="Times New Roman Bold" w:hAnsi="Times New Roman Bold"/>
          <w:b/>
          <w:sz w:val="28"/>
          <w:lang w:val="en-US"/>
        </w:rPr>
        <w:t>IMT-</w:t>
      </w:r>
      <w:r>
        <w:rPr>
          <w:rFonts w:ascii="Times New Roman Bold" w:hAnsi="Times New Roman Bold" w:hint="eastAsia"/>
          <w:b/>
          <w:sz w:val="28"/>
          <w:lang w:val="en-US" w:eastAsia="zh-CN"/>
        </w:rPr>
        <w:t>Advanced</w:t>
      </w:r>
      <w:r>
        <w:rPr>
          <w:rFonts w:ascii="Times New Roman Bold" w:hAnsi="Times New Roman Bold"/>
          <w:b/>
          <w:sz w:val="28"/>
          <w:lang w:val="en-US"/>
        </w:rPr>
        <w:t xml:space="preserve"> technology-related </w:t>
      </w:r>
      <w:r>
        <w:rPr>
          <w:rFonts w:ascii="Times New Roman Bold" w:hAnsi="Times New Roman Bold" w:hint="eastAsia"/>
          <w:b/>
          <w:sz w:val="28"/>
          <w:lang w:val="en-US" w:eastAsia="zh-CN"/>
        </w:rPr>
        <w:t xml:space="preserve">and deployment-related </w:t>
      </w:r>
      <w:r>
        <w:rPr>
          <w:rFonts w:ascii="Times New Roman Bold" w:hAnsi="Times New Roman Bold"/>
          <w:b/>
          <w:sz w:val="28"/>
          <w:lang w:val="en-US"/>
        </w:rPr>
        <w:t xml:space="preserve">parameters </w:t>
      </w:r>
      <w:r>
        <w:rPr>
          <w:rFonts w:ascii="Times New Roman Bold" w:hAnsi="Times New Roman Bold" w:hint="eastAsia"/>
          <w:b/>
          <w:sz w:val="28"/>
          <w:lang w:val="en-US" w:eastAsia="zh-CN"/>
        </w:rPr>
        <w:br/>
        <w:t>for bands between 3</w:t>
      </w:r>
      <w:r>
        <w:rPr>
          <w:rFonts w:ascii="Times New Roman Bold" w:hAnsi="Times New Roman Bold"/>
          <w:b/>
          <w:sz w:val="28"/>
        </w:rPr>
        <w:t xml:space="preserve"> and </w:t>
      </w:r>
      <w:r>
        <w:rPr>
          <w:rFonts w:ascii="Times New Roman Bold" w:hAnsi="Times New Roman Bold" w:hint="eastAsia"/>
          <w:b/>
          <w:sz w:val="28"/>
          <w:lang w:val="en-US" w:eastAsia="zh-CN"/>
        </w:rPr>
        <w:t>6</w:t>
      </w:r>
      <w:r>
        <w:rPr>
          <w:rFonts w:ascii="Times New Roman Bold" w:hAnsi="Times New Roman Bold"/>
          <w:b/>
          <w:sz w:val="28"/>
          <w:lang w:val="en-US" w:eastAsia="zh-CN"/>
        </w:rPr>
        <w:t xml:space="preserve"> </w:t>
      </w:r>
      <w:r>
        <w:rPr>
          <w:rFonts w:ascii="Times New Roman Bold" w:hAnsi="Times New Roman Bold" w:hint="eastAsia"/>
          <w:b/>
          <w:sz w:val="28"/>
          <w:lang w:val="en-US" w:eastAsia="zh-CN"/>
        </w:rPr>
        <w:t>GHz</w:t>
      </w:r>
    </w:p>
    <w:p w:rsidR="002C7DFF" w:rsidRDefault="00E51982">
      <w:pPr>
        <w:keepNext/>
        <w:spacing w:before="560" w:after="120"/>
        <w:jc w:val="center"/>
        <w:rPr>
          <w:caps/>
          <w:sz w:val="20"/>
          <w:lang w:val="en-US"/>
        </w:rPr>
      </w:pPr>
      <w:r>
        <w:rPr>
          <w:caps/>
          <w:sz w:val="20"/>
          <w:lang w:val="en-US"/>
        </w:rPr>
        <w:t xml:space="preserve">TABLE </w:t>
      </w:r>
      <w:r>
        <w:rPr>
          <w:rFonts w:hint="eastAsia"/>
          <w:caps/>
          <w:sz w:val="20"/>
          <w:lang w:val="en-US" w:eastAsia="zh-CN"/>
        </w:rPr>
        <w:t>A1-</w:t>
      </w:r>
      <w:r>
        <w:rPr>
          <w:caps/>
          <w:sz w:val="20"/>
          <w:lang w:val="en-US"/>
        </w:rPr>
        <w:t>1</w:t>
      </w:r>
    </w:p>
    <w:p w:rsidR="002C7DFF" w:rsidRDefault="00E51982">
      <w:pPr>
        <w:keepNext/>
        <w:keepLines/>
        <w:spacing w:before="0" w:after="120"/>
        <w:jc w:val="center"/>
        <w:rPr>
          <w:rFonts w:ascii="Times New Roman Bold" w:hAnsi="Times New Roman Bold"/>
          <w:b/>
          <w:sz w:val="20"/>
          <w:lang w:val="en-US"/>
        </w:rPr>
      </w:pPr>
      <w:r>
        <w:rPr>
          <w:rFonts w:ascii="Times New Roman Bold" w:hAnsi="Times New Roman Bold"/>
          <w:b/>
          <w:sz w:val="20"/>
          <w:lang w:val="en-US"/>
        </w:rPr>
        <w:t>IMT-Advanced specification related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9"/>
        <w:gridCol w:w="2517"/>
        <w:gridCol w:w="1737"/>
        <w:gridCol w:w="1254"/>
        <w:gridCol w:w="1799"/>
        <w:gridCol w:w="1213"/>
      </w:tblGrid>
      <w:tr w:rsidR="002C7DFF">
        <w:trPr>
          <w:trHeight w:val="529"/>
          <w:tblHeader/>
          <w:jc w:val="center"/>
        </w:trPr>
        <w:tc>
          <w:tcPr>
            <w:tcW w:w="576" w:type="pct"/>
          </w:tcPr>
          <w:p w:rsidR="002C7DFF" w:rsidRDefault="002C7DFF">
            <w:pPr>
              <w:keepNext/>
              <w:spacing w:before="40" w:after="40"/>
              <w:jc w:val="center"/>
              <w:rPr>
                <w:rFonts w:ascii="Times New Roman Bold" w:eastAsia="SimSun" w:hAnsi="Times New Roman Bold" w:cs="Arial"/>
                <w:b/>
                <w:sz w:val="20"/>
                <w:szCs w:val="22"/>
                <w:lang w:val="en-US"/>
              </w:rPr>
            </w:pPr>
          </w:p>
        </w:tc>
        <w:tc>
          <w:tcPr>
            <w:tcW w:w="1307" w:type="pct"/>
          </w:tcPr>
          <w:p w:rsidR="002C7DFF" w:rsidRDefault="002C7DFF">
            <w:pPr>
              <w:keepNext/>
              <w:spacing w:before="40" w:after="40"/>
              <w:jc w:val="center"/>
              <w:rPr>
                <w:rFonts w:ascii="Times New Roman Bold" w:eastAsia="SimSun" w:hAnsi="Times New Roman Bold" w:cs="Arial"/>
                <w:b/>
                <w:sz w:val="20"/>
                <w:szCs w:val="22"/>
                <w:lang w:val="en-US"/>
              </w:rPr>
            </w:pPr>
          </w:p>
        </w:tc>
        <w:tc>
          <w:tcPr>
            <w:tcW w:w="3117" w:type="pct"/>
            <w:gridSpan w:val="4"/>
          </w:tcPr>
          <w:p w:rsidR="002C7DFF" w:rsidRDefault="00E51982">
            <w:pPr>
              <w:keepNext/>
              <w:spacing w:before="40" w:after="40"/>
              <w:jc w:val="center"/>
              <w:rPr>
                <w:rFonts w:ascii="Times New Roman Bold" w:hAnsi="Times New Roman Bold" w:cs="Times New Roman Bold"/>
                <w:b/>
                <w:sz w:val="20"/>
              </w:rPr>
            </w:pPr>
            <w:r>
              <w:rPr>
                <w:rFonts w:ascii="Times New Roman Bold" w:eastAsia="SimSun" w:hAnsi="Times New Roman Bold" w:cs="Arial"/>
                <w:b/>
                <w:sz w:val="20"/>
                <w:szCs w:val="22"/>
              </w:rPr>
              <w:t xml:space="preserve">IMT-Advanced </w:t>
            </w:r>
          </w:p>
        </w:tc>
      </w:tr>
      <w:tr w:rsidR="002C7DFF">
        <w:trPr>
          <w:tblHeader/>
          <w:jc w:val="center"/>
        </w:trPr>
        <w:tc>
          <w:tcPr>
            <w:tcW w:w="576" w:type="pct"/>
          </w:tcPr>
          <w:p w:rsidR="002C7DFF" w:rsidRDefault="002C7DFF">
            <w:pPr>
              <w:keepNext/>
              <w:spacing w:before="40" w:after="40"/>
              <w:jc w:val="center"/>
              <w:rPr>
                <w:rFonts w:ascii="Times New Roman Bold" w:eastAsia="SimSun" w:hAnsi="Times New Roman Bold" w:cs="Arial"/>
                <w:b/>
                <w:sz w:val="20"/>
                <w:szCs w:val="22"/>
              </w:rPr>
            </w:pPr>
          </w:p>
        </w:tc>
        <w:tc>
          <w:tcPr>
            <w:tcW w:w="1307"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Duplex mode</w:t>
            </w:r>
          </w:p>
        </w:tc>
        <w:tc>
          <w:tcPr>
            <w:tcW w:w="1553" w:type="pct"/>
            <w:gridSpan w:val="2"/>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FDD</w:t>
            </w:r>
          </w:p>
        </w:tc>
        <w:tc>
          <w:tcPr>
            <w:tcW w:w="1564" w:type="pct"/>
            <w:gridSpan w:val="2"/>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TDD</w:t>
            </w:r>
          </w:p>
        </w:tc>
      </w:tr>
      <w:tr w:rsidR="002C7DFF">
        <w:trPr>
          <w:trHeight w:val="645"/>
          <w:tblHeader/>
          <w:jc w:val="center"/>
        </w:trPr>
        <w:tc>
          <w:tcPr>
            <w:tcW w:w="576"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F0F0F"/>
                <w:sz w:val="20"/>
                <w:szCs w:val="22"/>
              </w:rPr>
              <w:t>No.</w:t>
            </w:r>
          </w:p>
        </w:tc>
        <w:tc>
          <w:tcPr>
            <w:tcW w:w="1307"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D0D0D"/>
                <w:sz w:val="20"/>
                <w:szCs w:val="22"/>
              </w:rPr>
              <w:t>Parameter</w:t>
            </w:r>
          </w:p>
        </w:tc>
        <w:tc>
          <w:tcPr>
            <w:tcW w:w="902"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E0E0E"/>
                <w:sz w:val="20"/>
                <w:szCs w:val="22"/>
              </w:rPr>
              <w:t>Base station</w:t>
            </w:r>
          </w:p>
        </w:tc>
        <w:tc>
          <w:tcPr>
            <w:tcW w:w="651"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D0D0D"/>
                <w:sz w:val="20"/>
                <w:szCs w:val="22"/>
              </w:rPr>
              <w:t>Mobile station</w:t>
            </w:r>
          </w:p>
        </w:tc>
        <w:tc>
          <w:tcPr>
            <w:tcW w:w="934"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E0E0E"/>
                <w:sz w:val="20"/>
                <w:szCs w:val="22"/>
              </w:rPr>
              <w:t>Base station</w:t>
            </w:r>
          </w:p>
        </w:tc>
        <w:tc>
          <w:tcPr>
            <w:tcW w:w="630"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C0C0C"/>
                <w:sz w:val="20"/>
                <w:szCs w:val="22"/>
              </w:rPr>
              <w:t>Mobile station</w:t>
            </w:r>
          </w:p>
        </w:tc>
      </w:tr>
      <w:tr w:rsidR="002C7DFF">
        <w:trPr>
          <w:trHeight w:val="645"/>
          <w:jc w:val="center"/>
        </w:trPr>
        <w:tc>
          <w:tcPr>
            <w:tcW w:w="576" w:type="pct"/>
          </w:tcPr>
          <w:p w:rsidR="002C7DFF" w:rsidRDefault="00E51982">
            <w:pPr>
              <w:keepNext/>
              <w:spacing w:before="40" w:after="40"/>
              <w:jc w:val="center"/>
              <w:rPr>
                <w:rFonts w:ascii="Times New Roman Bold" w:eastAsia="SimSun" w:hAnsi="Times New Roman Bold" w:cs="Arial"/>
                <w:b/>
                <w:bCs/>
                <w:color w:val="0F0F0F"/>
                <w:sz w:val="20"/>
                <w:szCs w:val="22"/>
              </w:rPr>
            </w:pPr>
            <w:r>
              <w:rPr>
                <w:rFonts w:ascii="Times New Roman Bold" w:eastAsia="SimSun" w:hAnsi="Times New Roman Bold" w:cs="Arial"/>
                <w:b/>
                <w:bCs/>
                <w:color w:val="0F0F0F"/>
                <w:sz w:val="20"/>
                <w:szCs w:val="22"/>
              </w:rPr>
              <w:t>1</w:t>
            </w:r>
          </w:p>
        </w:tc>
        <w:tc>
          <w:tcPr>
            <w:tcW w:w="1307" w:type="pct"/>
          </w:tcPr>
          <w:p w:rsidR="002C7DFF" w:rsidRDefault="00E51982">
            <w:pPr>
              <w:keepNext/>
              <w:spacing w:before="40" w:after="40"/>
              <w:rPr>
                <w:rFonts w:ascii="Times New Roman Bold" w:eastAsia="SimSun" w:hAnsi="Times New Roman Bold" w:cs="Arial"/>
                <w:b/>
                <w:color w:val="0D0D0D"/>
                <w:sz w:val="20"/>
                <w:szCs w:val="22"/>
              </w:rPr>
            </w:pPr>
            <w:r>
              <w:rPr>
                <w:rFonts w:ascii="Times New Roman Bold" w:eastAsia="SimSun" w:hAnsi="Times New Roman Bold" w:cs="Arial"/>
                <w:b/>
                <w:color w:val="0D0D0D"/>
                <w:sz w:val="20"/>
                <w:szCs w:val="22"/>
              </w:rPr>
              <w:t>Access technique</w:t>
            </w:r>
          </w:p>
        </w:tc>
        <w:tc>
          <w:tcPr>
            <w:tcW w:w="902" w:type="pct"/>
          </w:tcPr>
          <w:p w:rsidR="002C7DFF" w:rsidRDefault="00E51982">
            <w:pPr>
              <w:keepNext/>
              <w:spacing w:before="40" w:after="40"/>
              <w:ind w:left="1134" w:hanging="1134"/>
              <w:jc w:val="center"/>
              <w:rPr>
                <w:rFonts w:ascii="Times New Roman Bold" w:eastAsia="SimSun" w:hAnsi="Times New Roman Bold" w:cs="Arial"/>
                <w:b/>
                <w:bCs/>
                <w:color w:val="0E0E0E"/>
                <w:sz w:val="20"/>
                <w:szCs w:val="22"/>
              </w:rPr>
            </w:pPr>
            <w:r>
              <w:rPr>
                <w:rFonts w:ascii="Times New Roman Bold" w:eastAsia="SimSun" w:hAnsi="Times New Roman Bold" w:cs="Arial"/>
                <w:b/>
                <w:bCs/>
                <w:color w:val="0E0E0E"/>
                <w:sz w:val="20"/>
                <w:szCs w:val="22"/>
              </w:rPr>
              <w:t>OFDM</w:t>
            </w:r>
          </w:p>
        </w:tc>
        <w:tc>
          <w:tcPr>
            <w:tcW w:w="651" w:type="pct"/>
          </w:tcPr>
          <w:p w:rsidR="002C7DFF" w:rsidRDefault="00E51982">
            <w:pPr>
              <w:keepNext/>
              <w:spacing w:before="40" w:after="40"/>
              <w:ind w:left="1134" w:hanging="1134"/>
              <w:jc w:val="center"/>
              <w:rPr>
                <w:rFonts w:ascii="Times New Roman Bold" w:eastAsia="SimSun" w:hAnsi="Times New Roman Bold" w:cs="Arial"/>
                <w:b/>
                <w:bCs/>
                <w:color w:val="0D0D0D"/>
                <w:sz w:val="20"/>
                <w:szCs w:val="22"/>
              </w:rPr>
            </w:pPr>
            <w:r>
              <w:rPr>
                <w:rFonts w:ascii="Times New Roman Bold" w:hAnsi="Times New Roman Bold" w:cs="Times New Roman Bold"/>
                <w:b/>
                <w:bCs/>
                <w:sz w:val="20"/>
              </w:rPr>
              <w:t>SC-FDMA</w:t>
            </w:r>
          </w:p>
        </w:tc>
        <w:tc>
          <w:tcPr>
            <w:tcW w:w="934" w:type="pct"/>
          </w:tcPr>
          <w:p w:rsidR="002C7DFF" w:rsidRDefault="00E51982">
            <w:pPr>
              <w:keepNext/>
              <w:spacing w:before="40" w:after="40"/>
              <w:ind w:left="1134" w:hanging="1134"/>
              <w:jc w:val="center"/>
              <w:rPr>
                <w:rFonts w:ascii="Times New Roman Bold" w:eastAsia="SimSun" w:hAnsi="Times New Roman Bold" w:cs="Arial"/>
                <w:b/>
                <w:bCs/>
                <w:color w:val="0E0E0E"/>
                <w:sz w:val="20"/>
                <w:szCs w:val="22"/>
              </w:rPr>
            </w:pPr>
            <w:r>
              <w:rPr>
                <w:rFonts w:ascii="Times New Roman Bold" w:eastAsia="SimSun" w:hAnsi="Times New Roman Bold" w:cs="Arial"/>
                <w:b/>
                <w:bCs/>
                <w:color w:val="0E0E0E"/>
                <w:sz w:val="20"/>
                <w:szCs w:val="22"/>
              </w:rPr>
              <w:t>OFDM</w:t>
            </w:r>
          </w:p>
        </w:tc>
        <w:tc>
          <w:tcPr>
            <w:tcW w:w="630" w:type="pct"/>
          </w:tcPr>
          <w:p w:rsidR="002C7DFF" w:rsidRDefault="00E51982">
            <w:pPr>
              <w:keepNext/>
              <w:spacing w:before="40" w:after="40"/>
              <w:ind w:left="1134" w:hanging="1134"/>
              <w:jc w:val="center"/>
              <w:rPr>
                <w:rFonts w:ascii="Times New Roman Bold" w:eastAsia="SimSun" w:hAnsi="Times New Roman Bold" w:cs="Arial"/>
                <w:b/>
                <w:bCs/>
                <w:color w:val="0C0C0C"/>
                <w:sz w:val="20"/>
                <w:szCs w:val="22"/>
              </w:rPr>
            </w:pPr>
            <w:r>
              <w:rPr>
                <w:rFonts w:ascii="Times New Roman Bold" w:eastAsia="SimSun" w:hAnsi="Times New Roman Bold" w:cs="Arial"/>
                <w:b/>
                <w:bCs/>
                <w:color w:val="0C0C0C"/>
                <w:sz w:val="20"/>
                <w:szCs w:val="22"/>
              </w:rPr>
              <w:t>SC-FDMA</w:t>
            </w:r>
          </w:p>
        </w:tc>
      </w:tr>
      <w:tr w:rsidR="002C7DFF">
        <w:trPr>
          <w:trHeight w:val="645"/>
          <w:jc w:val="center"/>
        </w:trPr>
        <w:tc>
          <w:tcPr>
            <w:tcW w:w="576" w:type="pct"/>
          </w:tcPr>
          <w:p w:rsidR="002C7DFF" w:rsidRDefault="00E51982">
            <w:pPr>
              <w:keepNext/>
              <w:spacing w:before="40" w:after="40"/>
              <w:ind w:left="1134" w:hanging="1134"/>
              <w:jc w:val="center"/>
              <w:rPr>
                <w:rFonts w:ascii="Times New Roman Bold" w:eastAsia="SimSun" w:hAnsi="Times New Roman Bold" w:cs="Arial"/>
                <w:b/>
                <w:bCs/>
                <w:color w:val="0F0F0F"/>
                <w:sz w:val="20"/>
                <w:szCs w:val="22"/>
              </w:rPr>
            </w:pPr>
            <w:r>
              <w:rPr>
                <w:rFonts w:ascii="Times New Roman Bold" w:eastAsia="SimSun" w:hAnsi="Times New Roman Bold" w:cs="Arial"/>
                <w:b/>
                <w:bCs/>
                <w:color w:val="0F0F0F"/>
                <w:sz w:val="20"/>
                <w:szCs w:val="22"/>
              </w:rPr>
              <w:t>2</w:t>
            </w:r>
          </w:p>
        </w:tc>
        <w:tc>
          <w:tcPr>
            <w:tcW w:w="1307" w:type="pct"/>
          </w:tcPr>
          <w:p w:rsidR="002C7DFF" w:rsidRDefault="00E51982">
            <w:pPr>
              <w:keepNext/>
              <w:spacing w:before="40" w:after="40"/>
              <w:rPr>
                <w:rFonts w:ascii="Times New Roman Bold" w:eastAsia="SimSun" w:hAnsi="Times New Roman Bold" w:cs="Arial"/>
                <w:b/>
                <w:color w:val="0D0D0D"/>
                <w:sz w:val="20"/>
                <w:szCs w:val="22"/>
              </w:rPr>
            </w:pPr>
            <w:r>
              <w:rPr>
                <w:rFonts w:ascii="Times New Roman Bold" w:eastAsia="SimSun" w:hAnsi="Times New Roman Bold" w:cs="Arial"/>
                <w:b/>
                <w:color w:val="0D0D0D"/>
                <w:sz w:val="20"/>
                <w:szCs w:val="22"/>
              </w:rPr>
              <w:t>Modulation parameters</w:t>
            </w:r>
          </w:p>
        </w:tc>
        <w:tc>
          <w:tcPr>
            <w:tcW w:w="3117" w:type="pct"/>
            <w:gridSpan w:val="4"/>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rPr>
                <w:rFonts w:eastAsia="SimSun" w:cs="Arial"/>
                <w:color w:val="0E0E0E"/>
                <w:sz w:val="20"/>
                <w:szCs w:val="22"/>
              </w:rPr>
            </w:pPr>
            <w:r>
              <w:rPr>
                <w:rFonts w:eastAsia="SimSun" w:cs="Arial"/>
                <w:color w:val="0E0E0E"/>
                <w:sz w:val="20"/>
                <w:szCs w:val="22"/>
              </w:rPr>
              <w:t>QPSK</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Arial"/>
                <w:color w:val="0E0E0E"/>
                <w:sz w:val="20"/>
                <w:szCs w:val="22"/>
              </w:rPr>
            </w:pPr>
            <w:r>
              <w:rPr>
                <w:rFonts w:eastAsia="SimSun" w:cs="Arial"/>
                <w:color w:val="0E0E0E"/>
                <w:sz w:val="20"/>
                <w:szCs w:val="22"/>
              </w:rPr>
              <w:t>16-QAM</w:t>
            </w:r>
          </w:p>
          <w:p w:rsidR="002C7DFF" w:rsidRDefault="00E51982">
            <w:pPr>
              <w:keepNext/>
              <w:spacing w:before="40" w:after="40"/>
              <w:jc w:val="center"/>
              <w:rPr>
                <w:rFonts w:ascii="Times New Roman Bold" w:eastAsia="SimSun" w:hAnsi="Times New Roman Bold" w:cs="Arial"/>
                <w:b/>
                <w:bCs/>
                <w:color w:val="0C0C0C"/>
                <w:sz w:val="20"/>
                <w:szCs w:val="22"/>
              </w:rPr>
            </w:pPr>
            <w:r>
              <w:rPr>
                <w:rFonts w:ascii="Times New Roman Bold" w:eastAsia="SimSun" w:hAnsi="Times New Roman Bold" w:cs="Arial"/>
                <w:b/>
                <w:bCs/>
                <w:color w:val="0E0E0E"/>
                <w:sz w:val="20"/>
                <w:szCs w:val="22"/>
              </w:rPr>
              <w:t>64-QAM</w:t>
            </w:r>
          </w:p>
        </w:tc>
      </w:tr>
      <w:tr w:rsidR="002C7DFF">
        <w:trPr>
          <w:trHeight w:val="645"/>
          <w:jc w:val="center"/>
        </w:trPr>
        <w:tc>
          <w:tcPr>
            <w:tcW w:w="576" w:type="pct"/>
          </w:tcPr>
          <w:p w:rsidR="002C7DFF" w:rsidRDefault="00E51982">
            <w:pPr>
              <w:keepNext/>
              <w:spacing w:before="40" w:after="40"/>
              <w:jc w:val="center"/>
              <w:rPr>
                <w:rFonts w:ascii="Times New Roman Bold" w:eastAsia="SimSun" w:hAnsi="Times New Roman Bold" w:cs="Arial"/>
                <w:b/>
                <w:bCs/>
                <w:color w:val="0F0F0F"/>
                <w:sz w:val="20"/>
                <w:szCs w:val="22"/>
              </w:rPr>
            </w:pPr>
            <w:r>
              <w:rPr>
                <w:rFonts w:ascii="Times New Roman Bold" w:eastAsia="SimSun" w:hAnsi="Times New Roman Bold" w:cs="Arial"/>
                <w:b/>
                <w:bCs/>
                <w:color w:val="0F0F0F"/>
                <w:sz w:val="20"/>
                <w:szCs w:val="22"/>
              </w:rPr>
              <w:t>3</w:t>
            </w:r>
          </w:p>
        </w:tc>
        <w:tc>
          <w:tcPr>
            <w:tcW w:w="1307" w:type="pct"/>
          </w:tcPr>
          <w:p w:rsidR="002C7DFF" w:rsidRDefault="00E51982">
            <w:pPr>
              <w:keepNext/>
              <w:spacing w:before="40" w:after="40"/>
              <w:rPr>
                <w:rFonts w:ascii="Times New Roman Bold" w:eastAsia="SimSun" w:hAnsi="Times New Roman Bold" w:cs="Arial"/>
                <w:b/>
                <w:color w:val="0D0D0D"/>
                <w:sz w:val="20"/>
                <w:szCs w:val="22"/>
              </w:rPr>
            </w:pPr>
            <w:r>
              <w:rPr>
                <w:rFonts w:ascii="Times New Roman Bold" w:eastAsia="SimSun" w:hAnsi="Times New Roman Bold" w:cs="Arial"/>
                <w:b/>
                <w:color w:val="0D0D0D"/>
                <w:sz w:val="20"/>
                <w:szCs w:val="22"/>
              </w:rPr>
              <w:t>Channel spacing</w:t>
            </w:r>
          </w:p>
        </w:tc>
        <w:tc>
          <w:tcPr>
            <w:tcW w:w="3117" w:type="pct"/>
            <w:gridSpan w:val="4"/>
          </w:tcPr>
          <w:p w:rsidR="002C7DFF" w:rsidRDefault="00E51982">
            <w:pPr>
              <w:keepNext/>
              <w:spacing w:before="40" w:after="40"/>
              <w:ind w:left="1134" w:hanging="1134"/>
              <w:jc w:val="center"/>
              <w:rPr>
                <w:rFonts w:ascii="Times New Roman Bold" w:eastAsia="SimSun" w:hAnsi="Times New Roman Bold" w:cs="Arial"/>
                <w:b/>
                <w:bCs/>
                <w:color w:val="0C0C0C"/>
                <w:sz w:val="20"/>
                <w:szCs w:val="22"/>
                <w:vertAlign w:val="superscript"/>
                <w:lang w:val="en-US"/>
              </w:rPr>
            </w:pPr>
            <w:r>
              <w:rPr>
                <w:rFonts w:ascii="Times New Roman Bold" w:hAnsi="Times New Roman Bold" w:cs="Times New Roman Bold"/>
                <w:b/>
                <w:bCs/>
                <w:sz w:val="20"/>
                <w:lang w:val="en-US"/>
              </w:rPr>
              <w:t>Nominal channel spacing = (BW</w:t>
            </w:r>
            <w:r>
              <w:rPr>
                <w:rFonts w:ascii="Times New Roman Bold" w:hAnsi="Times New Roman Bold" w:cs="Times New Roman Bold"/>
                <w:b/>
                <w:bCs/>
                <w:i/>
                <w:iCs/>
                <w:sz w:val="20"/>
                <w:vertAlign w:val="subscript"/>
                <w:lang w:val="en-US"/>
              </w:rPr>
              <w:t>Channel</w:t>
            </w:r>
            <w:r>
              <w:rPr>
                <w:rFonts w:ascii="Times New Roman Bold" w:hAnsi="Times New Roman Bold" w:cs="Times New Roman Bold"/>
                <w:b/>
                <w:bCs/>
                <w:sz w:val="20"/>
                <w:vertAlign w:val="subscript"/>
                <w:lang w:val="en-US"/>
              </w:rPr>
              <w:t>(1)</w:t>
            </w:r>
            <w:r>
              <w:rPr>
                <w:rFonts w:ascii="Times New Roman Bold" w:hAnsi="Times New Roman Bold" w:cs="Times New Roman Bold"/>
                <w:b/>
                <w:bCs/>
                <w:sz w:val="20"/>
                <w:lang w:val="en-US"/>
              </w:rPr>
              <w:t xml:space="preserve"> + BW</w:t>
            </w:r>
            <w:r>
              <w:rPr>
                <w:rFonts w:ascii="Times New Roman Bold" w:hAnsi="Times New Roman Bold" w:cs="Times New Roman Bold"/>
                <w:b/>
                <w:bCs/>
                <w:i/>
                <w:iCs/>
                <w:sz w:val="20"/>
                <w:vertAlign w:val="subscript"/>
                <w:lang w:val="en-US"/>
              </w:rPr>
              <w:t>Channel</w:t>
            </w:r>
            <w:r>
              <w:rPr>
                <w:rFonts w:ascii="Times New Roman Bold" w:hAnsi="Times New Roman Bold" w:cs="Times New Roman Bold"/>
                <w:b/>
                <w:bCs/>
                <w:sz w:val="20"/>
                <w:vertAlign w:val="subscript"/>
                <w:lang w:val="en-US"/>
              </w:rPr>
              <w:t>((2)</w:t>
            </w:r>
            <w:r>
              <w:rPr>
                <w:rFonts w:ascii="Times New Roman Bold" w:hAnsi="Times New Roman Bold" w:cs="Times New Roman Bold"/>
                <w:b/>
                <w:bCs/>
                <w:sz w:val="20"/>
                <w:lang w:val="en-US"/>
              </w:rPr>
              <w:t>)/2</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b/>
                <w:bCs/>
                <w:sz w:val="20"/>
              </w:rPr>
            </w:pPr>
            <w:r>
              <w:rPr>
                <w:rFonts w:eastAsia="SimSun"/>
                <w:b/>
                <w:bCs/>
                <w:sz w:val="20"/>
              </w:rPr>
              <w:t>4</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color w:val="0D0D0D"/>
                <w:sz w:val="20"/>
              </w:rPr>
            </w:pPr>
            <w:r>
              <w:rPr>
                <w:rFonts w:eastAsia="SimSun"/>
                <w:b/>
                <w:color w:val="0D0D0D"/>
                <w:sz w:val="20"/>
              </w:rPr>
              <w:t>Channel bandwidth (MHz)</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 (19)</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 (19)</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b/>
                <w:bCs/>
                <w:sz w:val="20"/>
              </w:rPr>
              <w:t>5</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sz w:val="20"/>
              </w:rPr>
            </w:pPr>
            <w:r>
              <w:rPr>
                <w:rFonts w:eastAsia="SimSun"/>
                <w:b/>
                <w:sz w:val="20"/>
              </w:rPr>
              <w:t>Signal bandwidth (MHZ)</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 (19)</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vertAlign w:val="superscript"/>
              </w:rPr>
              <w:t>(1), (19)</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b/>
                <w:bCs/>
                <w:sz w:val="20"/>
              </w:rPr>
              <w:t>6</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sz w:val="20"/>
              </w:rPr>
            </w:pPr>
            <w:r>
              <w:rPr>
                <w:rFonts w:eastAsia="SimSun"/>
                <w:b/>
                <w:sz w:val="20"/>
              </w:rPr>
              <w:t>Transmitter characteristics</w:t>
            </w:r>
          </w:p>
        </w:tc>
        <w:tc>
          <w:tcPr>
            <w:tcW w:w="902"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p>
        </w:tc>
        <w:tc>
          <w:tcPr>
            <w:tcW w:w="651"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p>
        </w:tc>
        <w:tc>
          <w:tcPr>
            <w:tcW w:w="934"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p>
        </w:tc>
        <w:tc>
          <w:tcPr>
            <w:tcW w:w="630"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6.1</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Power dynamic range (dB)</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(2)</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rPr>
              <w:t>63</w:t>
            </w:r>
            <w:r>
              <w:rPr>
                <w:rFonts w:eastAsia="SimSun"/>
                <w:sz w:val="20"/>
                <w:vertAlign w:val="superscript"/>
              </w:rPr>
              <w:t>(18)</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(2)</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rPr>
              <w:t>63</w:t>
            </w:r>
            <w:r>
              <w:rPr>
                <w:rFonts w:eastAsia="SimSun"/>
                <w:sz w:val="20"/>
                <w:vertAlign w:val="superscript"/>
              </w:rPr>
              <w:t>(18)</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6.2</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Spectral mask</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(3), (17)</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(4), (17)</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(3), (17)</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(4), (17)</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6.3</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ACLR</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(5), (17)</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(6), (17)</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(5), (17)</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(6), (17)</w:t>
            </w:r>
          </w:p>
        </w:tc>
      </w:tr>
      <w:tr w:rsidR="002C7DFF">
        <w:trPr>
          <w:trHeight w:val="873"/>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6.4</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Maximum output power</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(7)</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(8)</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(7)</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(8)</w:t>
            </w:r>
          </w:p>
        </w:tc>
      </w:tr>
      <w:tr w:rsidR="002C7DFF">
        <w:trPr>
          <w:trHeight w:val="873"/>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6.5</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Spurious emissions</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(15), (17)</w:t>
            </w:r>
          </w:p>
        </w:tc>
        <w:tc>
          <w:tcPr>
            <w:tcW w:w="651"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(16), (17)</w:t>
            </w:r>
          </w:p>
        </w:tc>
        <w:tc>
          <w:tcPr>
            <w:tcW w:w="934"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(15), (17)</w:t>
            </w:r>
          </w:p>
        </w:tc>
        <w:tc>
          <w:tcPr>
            <w:tcW w:w="630" w:type="pct"/>
            <w:shd w:val="clear" w:color="auto" w:fill="auto"/>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(16), (17)</w:t>
            </w:r>
          </w:p>
        </w:tc>
      </w:tr>
    </w:tbl>
    <w:p w:rsidR="00103719" w:rsidRDefault="00103719" w:rsidP="00103719">
      <w:pPr>
        <w:pStyle w:val="Tablefin"/>
      </w:pPr>
    </w:p>
    <w:p w:rsidR="002C7DFF" w:rsidRDefault="00E51982">
      <w:r>
        <w:br w:type="page"/>
      </w:r>
    </w:p>
    <w:p w:rsidR="002C7DFF" w:rsidRDefault="00E51982">
      <w:pPr>
        <w:keepNext/>
        <w:spacing w:before="560" w:after="120"/>
        <w:jc w:val="center"/>
        <w:rPr>
          <w:caps/>
          <w:sz w:val="20"/>
        </w:rPr>
      </w:pPr>
      <w:r>
        <w:rPr>
          <w:caps/>
          <w:sz w:val="20"/>
        </w:rPr>
        <w:lastRenderedPageBreak/>
        <w:t xml:space="preserve">TABLE </w:t>
      </w:r>
      <w:r>
        <w:rPr>
          <w:rFonts w:hint="eastAsia"/>
          <w:caps/>
          <w:sz w:val="20"/>
          <w:lang w:eastAsia="zh-CN"/>
        </w:rPr>
        <w:t>A1-</w:t>
      </w:r>
      <w:r>
        <w:rPr>
          <w:caps/>
          <w:sz w:val="20"/>
        </w:rPr>
        <w:t>1 (</w:t>
      </w:r>
      <w:r>
        <w:rPr>
          <w:i/>
          <w:iCs/>
          <w:sz w:val="20"/>
        </w:rPr>
        <w:t>end</w:t>
      </w:r>
      <w:r>
        <w:rPr>
          <w:caps/>
          <w:sz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9"/>
        <w:gridCol w:w="2517"/>
        <w:gridCol w:w="1737"/>
        <w:gridCol w:w="1254"/>
        <w:gridCol w:w="1799"/>
        <w:gridCol w:w="1213"/>
      </w:tblGrid>
      <w:tr w:rsidR="002C7DFF">
        <w:trPr>
          <w:trHeight w:val="529"/>
          <w:tblHeader/>
          <w:jc w:val="center"/>
        </w:trPr>
        <w:tc>
          <w:tcPr>
            <w:tcW w:w="576" w:type="pct"/>
          </w:tcPr>
          <w:p w:rsidR="002C7DFF" w:rsidRDefault="002C7DFF">
            <w:pPr>
              <w:keepNext/>
              <w:spacing w:before="40" w:after="40"/>
              <w:jc w:val="center"/>
              <w:rPr>
                <w:rFonts w:ascii="Times New Roman Bold" w:eastAsia="SimSun" w:hAnsi="Times New Roman Bold" w:cs="Arial"/>
                <w:b/>
                <w:sz w:val="20"/>
                <w:szCs w:val="22"/>
                <w:lang w:val="en-US"/>
              </w:rPr>
            </w:pPr>
          </w:p>
        </w:tc>
        <w:tc>
          <w:tcPr>
            <w:tcW w:w="1307" w:type="pct"/>
          </w:tcPr>
          <w:p w:rsidR="002C7DFF" w:rsidRDefault="002C7DFF">
            <w:pPr>
              <w:keepNext/>
              <w:spacing w:before="40" w:after="40"/>
              <w:jc w:val="center"/>
              <w:rPr>
                <w:rFonts w:ascii="Times New Roman Bold" w:eastAsia="SimSun" w:hAnsi="Times New Roman Bold" w:cs="Arial"/>
                <w:b/>
                <w:sz w:val="20"/>
                <w:szCs w:val="22"/>
                <w:lang w:val="en-US"/>
              </w:rPr>
            </w:pPr>
          </w:p>
        </w:tc>
        <w:tc>
          <w:tcPr>
            <w:tcW w:w="3117" w:type="pct"/>
            <w:gridSpan w:val="4"/>
          </w:tcPr>
          <w:p w:rsidR="002C7DFF" w:rsidRDefault="00E51982">
            <w:pPr>
              <w:keepNext/>
              <w:spacing w:before="40" w:after="40"/>
              <w:jc w:val="center"/>
              <w:rPr>
                <w:rFonts w:ascii="Times New Roman Bold" w:hAnsi="Times New Roman Bold" w:cs="Times New Roman Bold"/>
                <w:b/>
                <w:sz w:val="20"/>
              </w:rPr>
            </w:pPr>
            <w:r>
              <w:rPr>
                <w:rFonts w:ascii="Times New Roman Bold" w:eastAsia="SimSun" w:hAnsi="Times New Roman Bold" w:cs="Arial"/>
                <w:b/>
                <w:sz w:val="20"/>
                <w:szCs w:val="22"/>
              </w:rPr>
              <w:t xml:space="preserve">IMT-Advanced </w:t>
            </w:r>
          </w:p>
        </w:tc>
      </w:tr>
      <w:tr w:rsidR="002C7DFF">
        <w:trPr>
          <w:tblHeader/>
          <w:jc w:val="center"/>
        </w:trPr>
        <w:tc>
          <w:tcPr>
            <w:tcW w:w="576" w:type="pct"/>
          </w:tcPr>
          <w:p w:rsidR="002C7DFF" w:rsidRDefault="002C7DFF">
            <w:pPr>
              <w:keepNext/>
              <w:spacing w:before="40" w:after="40"/>
              <w:jc w:val="center"/>
              <w:rPr>
                <w:rFonts w:ascii="Times New Roman Bold" w:eastAsia="SimSun" w:hAnsi="Times New Roman Bold" w:cs="Arial"/>
                <w:b/>
                <w:sz w:val="20"/>
                <w:szCs w:val="22"/>
              </w:rPr>
            </w:pPr>
          </w:p>
        </w:tc>
        <w:tc>
          <w:tcPr>
            <w:tcW w:w="1307"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Duplex mode</w:t>
            </w:r>
          </w:p>
        </w:tc>
        <w:tc>
          <w:tcPr>
            <w:tcW w:w="1553" w:type="pct"/>
            <w:gridSpan w:val="2"/>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FDD</w:t>
            </w:r>
          </w:p>
        </w:tc>
        <w:tc>
          <w:tcPr>
            <w:tcW w:w="1564" w:type="pct"/>
            <w:gridSpan w:val="2"/>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sz w:val="20"/>
                <w:szCs w:val="22"/>
              </w:rPr>
              <w:t>TDD</w:t>
            </w:r>
          </w:p>
        </w:tc>
      </w:tr>
      <w:tr w:rsidR="002C7DFF">
        <w:trPr>
          <w:trHeight w:val="645"/>
          <w:tblHeader/>
          <w:jc w:val="center"/>
        </w:trPr>
        <w:tc>
          <w:tcPr>
            <w:tcW w:w="576"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F0F0F"/>
                <w:sz w:val="20"/>
                <w:szCs w:val="22"/>
              </w:rPr>
              <w:t>No.</w:t>
            </w:r>
          </w:p>
        </w:tc>
        <w:tc>
          <w:tcPr>
            <w:tcW w:w="1307"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D0D0D"/>
                <w:sz w:val="20"/>
                <w:szCs w:val="22"/>
              </w:rPr>
              <w:t>Parameter</w:t>
            </w:r>
          </w:p>
        </w:tc>
        <w:tc>
          <w:tcPr>
            <w:tcW w:w="902"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E0E0E"/>
                <w:sz w:val="20"/>
                <w:szCs w:val="22"/>
              </w:rPr>
              <w:t>Base station</w:t>
            </w:r>
          </w:p>
        </w:tc>
        <w:tc>
          <w:tcPr>
            <w:tcW w:w="651"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D0D0D"/>
                <w:sz w:val="20"/>
                <w:szCs w:val="22"/>
              </w:rPr>
              <w:t>Mobile station</w:t>
            </w:r>
          </w:p>
        </w:tc>
        <w:tc>
          <w:tcPr>
            <w:tcW w:w="934"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E0E0E"/>
                <w:sz w:val="20"/>
                <w:szCs w:val="22"/>
              </w:rPr>
              <w:t>Base station</w:t>
            </w:r>
          </w:p>
        </w:tc>
        <w:tc>
          <w:tcPr>
            <w:tcW w:w="630" w:type="pct"/>
          </w:tcPr>
          <w:p w:rsidR="002C7DFF" w:rsidRDefault="00E51982">
            <w:pPr>
              <w:keepNext/>
              <w:spacing w:before="40" w:after="40"/>
              <w:jc w:val="center"/>
              <w:rPr>
                <w:rFonts w:ascii="Times New Roman Bold" w:eastAsia="SimSun" w:hAnsi="Times New Roman Bold" w:cs="Arial"/>
                <w:b/>
                <w:sz w:val="20"/>
                <w:szCs w:val="22"/>
              </w:rPr>
            </w:pPr>
            <w:r>
              <w:rPr>
                <w:rFonts w:ascii="Times New Roman Bold" w:eastAsia="SimSun" w:hAnsi="Times New Roman Bold" w:cs="Arial"/>
                <w:b/>
                <w:color w:val="0C0C0C"/>
                <w:sz w:val="20"/>
                <w:szCs w:val="22"/>
              </w:rPr>
              <w:t>Mobile station</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br w:type="page"/>
            </w:r>
            <w:r>
              <w:rPr>
                <w:rFonts w:eastAsia="SimSun"/>
                <w:b/>
                <w:bCs/>
                <w:sz w:val="20"/>
              </w:rPr>
              <w:t>7</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b/>
                <w:sz w:val="20"/>
              </w:rPr>
            </w:pPr>
            <w:r>
              <w:rPr>
                <w:rFonts w:eastAsia="SimSun"/>
                <w:b/>
                <w:sz w:val="20"/>
              </w:rPr>
              <w:t>Receiver characteristics</w:t>
            </w:r>
          </w:p>
        </w:tc>
        <w:tc>
          <w:tcPr>
            <w:tcW w:w="902"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p>
        </w:tc>
        <w:tc>
          <w:tcPr>
            <w:tcW w:w="651"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p>
        </w:tc>
        <w:tc>
          <w:tcPr>
            <w:tcW w:w="934"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p>
        </w:tc>
        <w:tc>
          <w:tcPr>
            <w:tcW w:w="630" w:type="pct"/>
          </w:tcPr>
          <w:p w:rsidR="002C7DFF" w:rsidRDefault="002C7DF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7.1</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Noise figure</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rPr>
                <w:sz w:val="20"/>
                <w:lang w:val="it-IT"/>
              </w:rPr>
            </w:pPr>
            <w:r>
              <w:rPr>
                <w:sz w:val="20"/>
                <w:lang w:val="it-IT"/>
              </w:rPr>
              <w:t>5 dB (macro)</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it-IT"/>
              </w:rPr>
            </w:pPr>
            <w:r>
              <w:rPr>
                <w:sz w:val="20"/>
                <w:lang w:val="it-IT"/>
              </w:rPr>
              <w:t>10 dB (micro)</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lang w:val="it-IT"/>
              </w:rPr>
            </w:pPr>
            <w:r>
              <w:rPr>
                <w:sz w:val="20"/>
                <w:lang w:val="it-IT"/>
              </w:rPr>
              <w:t>13 dB (pico/femto)</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sz w:val="20"/>
              </w:rPr>
              <w:t>9 dB</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1134" w:hanging="1134"/>
              <w:jc w:val="center"/>
              <w:rPr>
                <w:sz w:val="20"/>
                <w:lang w:val="it-IT"/>
              </w:rPr>
            </w:pPr>
            <w:r>
              <w:rPr>
                <w:sz w:val="20"/>
                <w:lang w:val="it-IT"/>
              </w:rPr>
              <w:t>5 dB (macro)</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it-IT"/>
              </w:rPr>
            </w:pPr>
            <w:r>
              <w:rPr>
                <w:sz w:val="20"/>
                <w:lang w:val="it-IT"/>
              </w:rPr>
              <w:t>10 dB (micro)</w:t>
            </w:r>
          </w:p>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lang w:val="it-IT"/>
              </w:rPr>
            </w:pPr>
            <w:r>
              <w:rPr>
                <w:sz w:val="20"/>
                <w:lang w:val="it-IT"/>
              </w:rPr>
              <w:t>13 dB (pico/femto)</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sz w:val="20"/>
              </w:rPr>
              <w:t>9 dB</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7.2</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Sensitivity</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(9)</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(10)</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(9)</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vertAlign w:val="superscript"/>
              </w:rPr>
            </w:pPr>
            <w:r>
              <w:rPr>
                <w:rFonts w:eastAsia="SimSun"/>
                <w:sz w:val="20"/>
                <w:vertAlign w:val="superscript"/>
              </w:rPr>
              <w:t>(10)</w:t>
            </w:r>
          </w:p>
        </w:tc>
      </w:tr>
      <w:tr w:rsidR="002C7DFF">
        <w:trPr>
          <w:jc w:val="center"/>
        </w:trPr>
        <w:tc>
          <w:tcPr>
            <w:tcW w:w="576"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7.3</w:t>
            </w:r>
          </w:p>
        </w:tc>
        <w:tc>
          <w:tcPr>
            <w:tcW w:w="1307"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Blocking response</w:t>
            </w:r>
          </w:p>
        </w:tc>
        <w:tc>
          <w:tcPr>
            <w:tcW w:w="902"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(11)</w:t>
            </w:r>
          </w:p>
        </w:tc>
        <w:tc>
          <w:tcPr>
            <w:tcW w:w="651"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(12)</w:t>
            </w:r>
          </w:p>
        </w:tc>
        <w:tc>
          <w:tcPr>
            <w:tcW w:w="934"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(11)</w:t>
            </w:r>
          </w:p>
        </w:tc>
        <w:tc>
          <w:tcPr>
            <w:tcW w:w="630" w:type="pct"/>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(12)</w:t>
            </w:r>
          </w:p>
        </w:tc>
      </w:tr>
      <w:tr w:rsidR="002C7DFF">
        <w:trPr>
          <w:jc w:val="center"/>
        </w:trPr>
        <w:tc>
          <w:tcPr>
            <w:tcW w:w="576"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rPr>
            </w:pPr>
            <w:r>
              <w:rPr>
                <w:rFonts w:eastAsia="SimSun"/>
                <w:sz w:val="20"/>
              </w:rPr>
              <w:t>7.4</w:t>
            </w:r>
          </w:p>
        </w:tc>
        <w:tc>
          <w:tcPr>
            <w:tcW w:w="1307"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Pr>
                <w:rFonts w:eastAsia="SimSun"/>
                <w:sz w:val="20"/>
              </w:rPr>
              <w:t>ACS</w:t>
            </w:r>
          </w:p>
        </w:tc>
        <w:tc>
          <w:tcPr>
            <w:tcW w:w="902"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(13)</w:t>
            </w:r>
          </w:p>
        </w:tc>
        <w:tc>
          <w:tcPr>
            <w:tcW w:w="651"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(14)</w:t>
            </w:r>
          </w:p>
        </w:tc>
        <w:tc>
          <w:tcPr>
            <w:tcW w:w="934"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(13)</w:t>
            </w:r>
          </w:p>
        </w:tc>
        <w:tc>
          <w:tcPr>
            <w:tcW w:w="630" w:type="pct"/>
            <w:tcBorders>
              <w:bottom w:val="single" w:sz="4" w:space="0" w:color="auto"/>
            </w:tcBorders>
          </w:tcPr>
          <w:p w:rsidR="002C7DFF" w:rsidRDefault="00E5198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cs="Calibri"/>
                <w:position w:val="6"/>
                <w:sz w:val="18"/>
                <w:szCs w:val="22"/>
              </w:rPr>
            </w:pPr>
            <w:r>
              <w:rPr>
                <w:rFonts w:eastAsia="SimSun"/>
                <w:sz w:val="20"/>
                <w:vertAlign w:val="superscript"/>
              </w:rPr>
              <w:t>(14)</w:t>
            </w:r>
          </w:p>
        </w:tc>
      </w:tr>
      <w:tr w:rsidR="002C7DFF">
        <w:trPr>
          <w:jc w:val="center"/>
        </w:trPr>
        <w:tc>
          <w:tcPr>
            <w:tcW w:w="5000" w:type="pct"/>
            <w:gridSpan w:val="6"/>
            <w:tcBorders>
              <w:left w:val="nil"/>
              <w:bottom w:val="nil"/>
              <w:right w:val="nil"/>
            </w:tcBorders>
          </w:tcPr>
          <w:p w:rsidR="002C7DFF" w:rsidRDefault="00E51982">
            <w:pPr>
              <w:tabs>
                <w:tab w:val="left" w:pos="284"/>
              </w:tabs>
              <w:spacing w:before="40" w:after="40"/>
              <w:rPr>
                <w:sz w:val="18"/>
                <w:lang w:val="en-US"/>
              </w:rPr>
            </w:pPr>
            <w:r>
              <w:rPr>
                <w:sz w:val="18"/>
                <w:lang w:val="en-US"/>
              </w:rPr>
              <w:t>Notes to the Table:</w:t>
            </w:r>
          </w:p>
          <w:p w:rsidR="002C7DFF" w:rsidRDefault="00E51982">
            <w:pPr>
              <w:tabs>
                <w:tab w:val="left" w:pos="284"/>
              </w:tabs>
              <w:spacing w:before="40" w:after="40"/>
              <w:rPr>
                <w:sz w:val="18"/>
                <w:lang w:val="en-US"/>
              </w:rPr>
            </w:pPr>
            <w:r>
              <w:rPr>
                <w:sz w:val="18"/>
                <w:vertAlign w:val="superscript"/>
                <w:lang w:val="en-US"/>
              </w:rPr>
              <w:t>(1)</w:t>
            </w:r>
            <w:r>
              <w:rPr>
                <w:sz w:val="18"/>
                <w:lang w:val="en-US"/>
              </w:rPr>
              <w:tab/>
              <w:t>See 3GPP Document TS 36.101 v.11.2.0, § 5.6. Signal bandwidth in MHz corresponds to “Transmission bandwidth configuration*0.180”.</w:t>
            </w:r>
          </w:p>
          <w:p w:rsidR="002C7DFF" w:rsidRDefault="00E51982">
            <w:pPr>
              <w:tabs>
                <w:tab w:val="left" w:pos="284"/>
              </w:tabs>
              <w:spacing w:before="40" w:after="40"/>
              <w:rPr>
                <w:sz w:val="18"/>
                <w:lang w:val="en-US"/>
              </w:rPr>
            </w:pPr>
            <w:r>
              <w:rPr>
                <w:sz w:val="18"/>
                <w:szCs w:val="22"/>
                <w:vertAlign w:val="superscript"/>
                <w:lang w:val="en-US"/>
              </w:rPr>
              <w:t>(2)</w:t>
            </w:r>
            <w:r>
              <w:rPr>
                <w:sz w:val="18"/>
                <w:szCs w:val="22"/>
                <w:lang w:val="en-US"/>
              </w:rPr>
              <w:tab/>
            </w:r>
            <w:r>
              <w:rPr>
                <w:rFonts w:eastAsia="MS Mincho"/>
                <w:sz w:val="18"/>
                <w:lang w:val="en-US"/>
              </w:rPr>
              <w:t xml:space="preserve">See 3GPP Document TS 36.104 v.11.2.0, </w:t>
            </w:r>
            <w:r>
              <w:rPr>
                <w:sz w:val="18"/>
                <w:lang w:val="en-US"/>
              </w:rPr>
              <w:t>§</w:t>
            </w:r>
            <w:r>
              <w:rPr>
                <w:rFonts w:eastAsia="MS Mincho"/>
                <w:sz w:val="18"/>
                <w:lang w:val="en-US"/>
              </w:rPr>
              <w:t xml:space="preserve"> 6.3.2.1.</w:t>
            </w:r>
          </w:p>
          <w:p w:rsidR="002C7DFF" w:rsidRDefault="00E51982">
            <w:pPr>
              <w:tabs>
                <w:tab w:val="left" w:pos="284"/>
              </w:tabs>
              <w:spacing w:before="40" w:after="40"/>
              <w:rPr>
                <w:sz w:val="18"/>
                <w:lang w:val="en-US"/>
              </w:rPr>
            </w:pPr>
            <w:r>
              <w:rPr>
                <w:sz w:val="18"/>
                <w:vertAlign w:val="superscript"/>
                <w:lang w:val="en-US"/>
              </w:rPr>
              <w:t>(3)</w:t>
            </w:r>
            <w:r>
              <w:rPr>
                <w:sz w:val="18"/>
                <w:lang w:val="en-US"/>
              </w:rPr>
              <w:tab/>
              <w:t>See 3GPP Document TS 36 104 v.11.2.0, § 6.6.3.</w:t>
            </w:r>
          </w:p>
          <w:p w:rsidR="002C7DFF" w:rsidRDefault="00E51982">
            <w:pPr>
              <w:tabs>
                <w:tab w:val="left" w:pos="284"/>
              </w:tabs>
              <w:spacing w:before="40" w:after="40"/>
              <w:rPr>
                <w:sz w:val="18"/>
                <w:lang w:val="en-US"/>
              </w:rPr>
            </w:pPr>
            <w:r>
              <w:rPr>
                <w:sz w:val="18"/>
                <w:vertAlign w:val="superscript"/>
                <w:lang w:val="en-US"/>
              </w:rPr>
              <w:t>(4)</w:t>
            </w:r>
            <w:r>
              <w:rPr>
                <w:sz w:val="18"/>
                <w:lang w:val="en-US"/>
              </w:rPr>
              <w:tab/>
              <w:t>See 3GPP Document TS 36 101 v.11.2.0, §§ 6.6.2.1, 6.6.2.1A, 6.6.2.2 and 6.6.2.2A describe UE spectrum emissions masks for different channel bandwidths. 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p w:rsidR="002C7DFF" w:rsidRPr="00D612D3" w:rsidRDefault="00E51982">
            <w:pPr>
              <w:tabs>
                <w:tab w:val="left" w:pos="284"/>
              </w:tabs>
              <w:spacing w:before="40" w:after="40"/>
              <w:rPr>
                <w:sz w:val="18"/>
                <w:lang w:val="fr-CH"/>
              </w:rPr>
            </w:pPr>
            <w:r w:rsidRPr="00D612D3">
              <w:rPr>
                <w:sz w:val="18"/>
                <w:vertAlign w:val="superscript"/>
                <w:lang w:val="fr-CH"/>
              </w:rPr>
              <w:t>(5)</w:t>
            </w:r>
            <w:r w:rsidRPr="00D612D3">
              <w:rPr>
                <w:sz w:val="18"/>
                <w:lang w:val="fr-CH"/>
              </w:rPr>
              <w:tab/>
              <w:t>See 3GPP Document TS 36.104 v.11.2.0, § 6.6.2.</w:t>
            </w:r>
          </w:p>
          <w:p w:rsidR="002C7DFF" w:rsidRPr="00D612D3" w:rsidRDefault="00E51982">
            <w:pPr>
              <w:tabs>
                <w:tab w:val="left" w:pos="284"/>
              </w:tabs>
              <w:spacing w:before="40" w:after="40"/>
              <w:rPr>
                <w:sz w:val="18"/>
                <w:lang w:val="fr-CH"/>
              </w:rPr>
            </w:pPr>
            <w:r w:rsidRPr="00D612D3">
              <w:rPr>
                <w:sz w:val="18"/>
                <w:vertAlign w:val="superscript"/>
                <w:lang w:val="fr-CH"/>
              </w:rPr>
              <w:t>(6)</w:t>
            </w:r>
            <w:r w:rsidRPr="00D612D3">
              <w:rPr>
                <w:sz w:val="18"/>
                <w:lang w:val="fr-CH"/>
              </w:rPr>
              <w:tab/>
              <w:t>See 3GPP Document TS 36.101 v.11.2.0, § 6.6.2.3.</w:t>
            </w:r>
          </w:p>
          <w:p w:rsidR="002C7DFF" w:rsidRPr="00D612D3" w:rsidRDefault="00E51982">
            <w:pPr>
              <w:tabs>
                <w:tab w:val="left" w:pos="284"/>
              </w:tabs>
              <w:spacing w:before="40" w:after="40"/>
              <w:rPr>
                <w:sz w:val="18"/>
                <w:lang w:val="fr-CH"/>
              </w:rPr>
            </w:pPr>
            <w:r w:rsidRPr="00D612D3">
              <w:rPr>
                <w:sz w:val="18"/>
                <w:vertAlign w:val="superscript"/>
                <w:lang w:val="fr-CH"/>
              </w:rPr>
              <w:t>(7)</w:t>
            </w:r>
            <w:r w:rsidRPr="00D612D3">
              <w:rPr>
                <w:sz w:val="18"/>
                <w:lang w:val="fr-CH"/>
              </w:rPr>
              <w:tab/>
              <w:t>See 3GPP Document TS 36.104 v.11.2.0, § 6.2.</w:t>
            </w:r>
          </w:p>
          <w:p w:rsidR="002C7DFF" w:rsidRPr="00D612D3" w:rsidRDefault="00E51982">
            <w:pPr>
              <w:tabs>
                <w:tab w:val="left" w:pos="284"/>
              </w:tabs>
              <w:spacing w:before="40" w:after="40"/>
              <w:rPr>
                <w:sz w:val="18"/>
                <w:lang w:val="fr-CH"/>
              </w:rPr>
            </w:pPr>
            <w:r w:rsidRPr="00D612D3">
              <w:rPr>
                <w:sz w:val="18"/>
                <w:vertAlign w:val="superscript"/>
                <w:lang w:val="fr-CH"/>
              </w:rPr>
              <w:t>(8)</w:t>
            </w:r>
            <w:r w:rsidRPr="00D612D3">
              <w:rPr>
                <w:sz w:val="18"/>
                <w:lang w:val="fr-CH"/>
              </w:rPr>
              <w:tab/>
              <w:t>See 3GPP Document TS 36.101 v.11.2.0, § 6.2.</w:t>
            </w:r>
          </w:p>
          <w:p w:rsidR="002C7DFF" w:rsidRPr="00D612D3" w:rsidRDefault="00E51982">
            <w:pPr>
              <w:tabs>
                <w:tab w:val="left" w:pos="284"/>
              </w:tabs>
              <w:spacing w:before="40" w:after="40"/>
              <w:rPr>
                <w:sz w:val="18"/>
                <w:lang w:val="fr-CH"/>
              </w:rPr>
            </w:pPr>
            <w:r w:rsidRPr="00D612D3">
              <w:rPr>
                <w:sz w:val="18"/>
                <w:vertAlign w:val="superscript"/>
                <w:lang w:val="fr-CH"/>
              </w:rPr>
              <w:t>(9)</w:t>
            </w:r>
            <w:r w:rsidRPr="00D612D3">
              <w:rPr>
                <w:sz w:val="18"/>
                <w:lang w:val="fr-CH"/>
              </w:rPr>
              <w:tab/>
              <w:t>See 3GPP Document TS 36.104 v.11.2.0, § 7.2.</w:t>
            </w:r>
          </w:p>
          <w:p w:rsidR="002C7DFF" w:rsidRPr="00D612D3" w:rsidRDefault="00E51982">
            <w:pPr>
              <w:tabs>
                <w:tab w:val="left" w:pos="284"/>
              </w:tabs>
              <w:spacing w:before="40" w:after="40"/>
              <w:rPr>
                <w:sz w:val="18"/>
                <w:lang w:val="fr-CH"/>
              </w:rPr>
            </w:pPr>
            <w:r w:rsidRPr="00D612D3">
              <w:rPr>
                <w:sz w:val="18"/>
                <w:vertAlign w:val="superscript"/>
                <w:lang w:val="fr-CH"/>
              </w:rPr>
              <w:t>(10)</w:t>
            </w:r>
            <w:r w:rsidRPr="00D612D3">
              <w:rPr>
                <w:sz w:val="18"/>
                <w:lang w:val="fr-CH"/>
              </w:rPr>
              <w:tab/>
              <w:t>See 3GPP Document TS 36.101 v.11.2.0, § 7.3.</w:t>
            </w:r>
          </w:p>
          <w:p w:rsidR="002C7DFF" w:rsidRPr="00D612D3" w:rsidRDefault="00E51982">
            <w:pPr>
              <w:tabs>
                <w:tab w:val="left" w:pos="284"/>
              </w:tabs>
              <w:spacing w:before="40" w:after="40"/>
              <w:rPr>
                <w:sz w:val="18"/>
                <w:lang w:val="fr-CH"/>
              </w:rPr>
            </w:pPr>
            <w:r w:rsidRPr="00D612D3">
              <w:rPr>
                <w:sz w:val="18"/>
                <w:vertAlign w:val="superscript"/>
                <w:lang w:val="fr-CH"/>
              </w:rPr>
              <w:t>(11)</w:t>
            </w:r>
            <w:r w:rsidRPr="00D612D3">
              <w:rPr>
                <w:sz w:val="18"/>
                <w:lang w:val="fr-CH"/>
              </w:rPr>
              <w:tab/>
              <w:t>See 3GPP Document TS 36.104 v.11.2.0, § 7.6.</w:t>
            </w:r>
          </w:p>
          <w:p w:rsidR="002C7DFF" w:rsidRPr="00D612D3" w:rsidRDefault="00E51982">
            <w:pPr>
              <w:tabs>
                <w:tab w:val="left" w:pos="284"/>
              </w:tabs>
              <w:spacing w:before="40" w:after="40"/>
              <w:rPr>
                <w:sz w:val="18"/>
                <w:lang w:val="fr-CH"/>
              </w:rPr>
            </w:pPr>
            <w:r w:rsidRPr="00D612D3">
              <w:rPr>
                <w:sz w:val="18"/>
                <w:vertAlign w:val="superscript"/>
                <w:lang w:val="fr-CH"/>
              </w:rPr>
              <w:t>(12)</w:t>
            </w:r>
            <w:r w:rsidRPr="00D612D3">
              <w:rPr>
                <w:sz w:val="18"/>
                <w:lang w:val="fr-CH"/>
              </w:rPr>
              <w:tab/>
              <w:t>See 3GPP Document TS 36.101 v.11.2.0, § 7.6 and § 7.7.</w:t>
            </w:r>
          </w:p>
          <w:p w:rsidR="002C7DFF" w:rsidRPr="00D612D3" w:rsidRDefault="00E51982">
            <w:pPr>
              <w:tabs>
                <w:tab w:val="left" w:pos="284"/>
              </w:tabs>
              <w:spacing w:before="40" w:after="40"/>
              <w:rPr>
                <w:sz w:val="18"/>
                <w:lang w:val="fr-CH"/>
              </w:rPr>
            </w:pPr>
            <w:r w:rsidRPr="00D612D3">
              <w:rPr>
                <w:sz w:val="18"/>
                <w:vertAlign w:val="superscript"/>
                <w:lang w:val="fr-CH"/>
              </w:rPr>
              <w:t>(13)</w:t>
            </w:r>
            <w:r w:rsidRPr="00D612D3">
              <w:rPr>
                <w:sz w:val="18"/>
                <w:lang w:val="fr-CH"/>
              </w:rPr>
              <w:tab/>
              <w:t>See 3GPP Document TS 36.104 v.11.2.0, § 7.5.</w:t>
            </w:r>
          </w:p>
          <w:p w:rsidR="002C7DFF" w:rsidRPr="00D612D3" w:rsidRDefault="00E51982">
            <w:pPr>
              <w:tabs>
                <w:tab w:val="left" w:pos="284"/>
              </w:tabs>
              <w:spacing w:before="40" w:after="40"/>
              <w:rPr>
                <w:sz w:val="18"/>
                <w:lang w:val="fr-CH"/>
              </w:rPr>
            </w:pPr>
            <w:r w:rsidRPr="00D612D3">
              <w:rPr>
                <w:sz w:val="18"/>
                <w:vertAlign w:val="superscript"/>
                <w:lang w:val="fr-CH"/>
              </w:rPr>
              <w:t>(14)</w:t>
            </w:r>
            <w:r w:rsidRPr="00D612D3">
              <w:rPr>
                <w:sz w:val="18"/>
                <w:lang w:val="fr-CH"/>
              </w:rPr>
              <w:tab/>
              <w:t>See 3GPP Document TS 36.101 v.11.2.0, § 7.5.</w:t>
            </w:r>
          </w:p>
          <w:p w:rsidR="002C7DFF" w:rsidRPr="00D612D3" w:rsidRDefault="00E51982">
            <w:pPr>
              <w:tabs>
                <w:tab w:val="left" w:pos="284"/>
              </w:tabs>
              <w:spacing w:before="40" w:after="40"/>
              <w:rPr>
                <w:sz w:val="18"/>
                <w:lang w:val="fr-CH"/>
              </w:rPr>
            </w:pPr>
            <w:r w:rsidRPr="00D612D3">
              <w:rPr>
                <w:sz w:val="18"/>
                <w:vertAlign w:val="superscript"/>
                <w:lang w:val="fr-CH"/>
              </w:rPr>
              <w:t>(15)</w:t>
            </w:r>
            <w:r w:rsidRPr="00D612D3">
              <w:rPr>
                <w:sz w:val="18"/>
                <w:lang w:val="fr-CH"/>
              </w:rPr>
              <w:tab/>
              <w:t>See 3GPP Document TS 36.104 v.11.2.0, § 6.6.4.</w:t>
            </w:r>
          </w:p>
          <w:p w:rsidR="002C7DFF" w:rsidRPr="00D612D3" w:rsidRDefault="00E51982">
            <w:pPr>
              <w:tabs>
                <w:tab w:val="left" w:pos="284"/>
              </w:tabs>
              <w:spacing w:before="40" w:after="40"/>
              <w:rPr>
                <w:sz w:val="18"/>
                <w:lang w:val="fr-CH"/>
              </w:rPr>
            </w:pPr>
            <w:r w:rsidRPr="00D612D3">
              <w:rPr>
                <w:sz w:val="18"/>
                <w:vertAlign w:val="superscript"/>
                <w:lang w:val="fr-CH"/>
              </w:rPr>
              <w:t>(16)</w:t>
            </w:r>
            <w:r w:rsidRPr="00D612D3">
              <w:rPr>
                <w:sz w:val="18"/>
                <w:lang w:val="fr-CH"/>
              </w:rPr>
              <w:tab/>
              <w:t>See 3GPP Document TS 36.101 v.11.2.0, § 6.6.3.</w:t>
            </w:r>
          </w:p>
          <w:p w:rsidR="002C7DFF" w:rsidRDefault="00E51982">
            <w:pPr>
              <w:tabs>
                <w:tab w:val="left" w:pos="284"/>
              </w:tabs>
              <w:spacing w:before="40" w:after="40"/>
              <w:rPr>
                <w:sz w:val="18"/>
                <w:lang w:val="en-US"/>
              </w:rPr>
            </w:pPr>
            <w:r>
              <w:rPr>
                <w:sz w:val="18"/>
                <w:vertAlign w:val="superscript"/>
                <w:lang w:val="en-US"/>
              </w:rPr>
              <w:t>(17)</w:t>
            </w:r>
            <w:r>
              <w:rPr>
                <w:sz w:val="18"/>
                <w:lang w:val="en-US"/>
              </w:rPr>
              <w:tab/>
            </w:r>
            <w:r>
              <w:rPr>
                <w:sz w:val="18"/>
                <w:szCs w:val="24"/>
                <w:lang w:val="en-US"/>
              </w:rPr>
              <w:t>These unwanted emission limits are the upper limits from SDO specifications for laboratory testing with maximum transmitting power. It is assumed that when the in-band transmitting power is reduced by x dB through power control, the unwanted emission levels would be reduced by x dB in consequence in the coexistence simulations</w:t>
            </w:r>
            <w:r>
              <w:rPr>
                <w:sz w:val="18"/>
                <w:lang w:val="en-US"/>
              </w:rPr>
              <w:t>.</w:t>
            </w:r>
          </w:p>
          <w:p w:rsidR="002C7DFF" w:rsidRDefault="00E51982">
            <w:pPr>
              <w:tabs>
                <w:tab w:val="left" w:pos="284"/>
              </w:tabs>
              <w:spacing w:before="40" w:after="40"/>
              <w:rPr>
                <w:sz w:val="18"/>
                <w:lang w:val="en-US"/>
              </w:rPr>
            </w:pPr>
            <w:r>
              <w:rPr>
                <w:sz w:val="18"/>
                <w:vertAlign w:val="superscript"/>
                <w:lang w:val="en-US"/>
              </w:rPr>
              <w:t>(18)</w:t>
            </w:r>
            <w:r>
              <w:rPr>
                <w:sz w:val="18"/>
                <w:lang w:val="en-US"/>
              </w:rPr>
              <w:tab/>
              <w:t>See 3GPP Document TS 36.101 v.11.2.0, § 6.3.</w:t>
            </w:r>
          </w:p>
          <w:p w:rsidR="002C7DFF" w:rsidRDefault="00E51982">
            <w:pPr>
              <w:tabs>
                <w:tab w:val="left" w:pos="284"/>
              </w:tabs>
              <w:spacing w:before="40" w:after="40"/>
              <w:rPr>
                <w:sz w:val="18"/>
                <w:lang w:val="en-US"/>
              </w:rPr>
            </w:pPr>
            <w:r>
              <w:rPr>
                <w:sz w:val="18"/>
                <w:vertAlign w:val="superscript"/>
                <w:lang w:val="en-US"/>
              </w:rPr>
              <w:t>(19)</w:t>
            </w:r>
            <w:r>
              <w:rPr>
                <w:sz w:val="18"/>
                <w:lang w:val="en-US"/>
              </w:rPr>
              <w:tab/>
              <w:t>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tc>
      </w:tr>
    </w:tbl>
    <w:p w:rsidR="00103719" w:rsidRDefault="00103719" w:rsidP="00103719">
      <w:pPr>
        <w:pStyle w:val="Tablefin"/>
      </w:pPr>
    </w:p>
    <w:p w:rsidR="002C7DFF" w:rsidRDefault="00E51982">
      <w:pPr>
        <w:keepNext/>
        <w:spacing w:before="560" w:after="120"/>
        <w:jc w:val="center"/>
        <w:rPr>
          <w:caps/>
          <w:sz w:val="20"/>
          <w:lang w:eastAsia="zh-CN"/>
        </w:rPr>
      </w:pPr>
      <w:r>
        <w:rPr>
          <w:caps/>
          <w:sz w:val="20"/>
        </w:rPr>
        <w:lastRenderedPageBreak/>
        <w:t xml:space="preserve">TABLE </w:t>
      </w:r>
      <w:r>
        <w:rPr>
          <w:rFonts w:hint="eastAsia"/>
          <w:caps/>
          <w:sz w:val="20"/>
          <w:lang w:eastAsia="zh-CN"/>
        </w:rPr>
        <w:t>A1-2</w:t>
      </w:r>
    </w:p>
    <w:p w:rsidR="002C7DFF" w:rsidRDefault="00E51982">
      <w:pPr>
        <w:keepNext/>
        <w:keepLines/>
        <w:spacing w:before="0" w:after="120"/>
        <w:jc w:val="center"/>
        <w:rPr>
          <w:rFonts w:ascii="Times New Roman Bold" w:hAnsi="Times New Roman Bold"/>
          <w:b/>
          <w:sz w:val="20"/>
        </w:rPr>
      </w:pPr>
      <w:r>
        <w:rPr>
          <w:rFonts w:ascii="Times New Roman Bold" w:hAnsi="Times New Roman Bold"/>
          <w:b/>
          <w:sz w:val="20"/>
        </w:rPr>
        <w:t>IMT-</w:t>
      </w:r>
      <w:r>
        <w:rPr>
          <w:rFonts w:ascii="Times New Roman Bold" w:hAnsi="Times New Roman Bold" w:hint="eastAsia"/>
          <w:b/>
          <w:sz w:val="20"/>
          <w:lang w:eastAsia="zh-CN"/>
        </w:rPr>
        <w:t>Advanced</w:t>
      </w:r>
      <w:r>
        <w:rPr>
          <w:rFonts w:ascii="Times New Roman Bold" w:hAnsi="Times New Roman Bold"/>
          <w:b/>
          <w:sz w:val="20"/>
        </w:rPr>
        <w:t xml:space="preserve"> Deployment-related parameters for bands between 3 and 6 GHz</w:t>
      </w:r>
    </w:p>
    <w:tbl>
      <w:tblPr>
        <w:tblStyle w:val="TableGrid6"/>
        <w:tblW w:w="9639" w:type="dxa"/>
        <w:jc w:val="center"/>
        <w:tblLayout w:type="fixed"/>
        <w:tblLook w:val="04A0" w:firstRow="1" w:lastRow="0" w:firstColumn="1" w:lastColumn="0" w:noHBand="0" w:noVBand="1"/>
      </w:tblPr>
      <w:tblGrid>
        <w:gridCol w:w="2417"/>
        <w:gridCol w:w="1477"/>
        <w:gridCol w:w="2038"/>
        <w:gridCol w:w="1679"/>
        <w:gridCol w:w="2028"/>
      </w:tblGrid>
      <w:tr w:rsidR="002C7DFF">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2C7DFF">
            <w:pPr>
              <w:keepNext/>
              <w:spacing w:before="80" w:after="80"/>
              <w:rPr>
                <w:rFonts w:ascii="Times New Roman Bold" w:hAnsi="Times New Roman Bold" w:cs="Times New Roman Bold"/>
                <w:b/>
                <w:sz w:val="20"/>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 suburban</w:t>
            </w:r>
          </w:p>
        </w:tc>
        <w:tc>
          <w:tcPr>
            <w:tcW w:w="1057"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w:t>
            </w:r>
            <w:r>
              <w:rPr>
                <w:rFonts w:ascii="Times New Roman Bold" w:hAnsi="Times New Roman Bold" w:cs="Times New Roman Bold"/>
                <w:b/>
                <w:sz w:val="20"/>
              </w:rP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outdoor/</w:t>
            </w:r>
            <w:r>
              <w:rPr>
                <w:rFonts w:ascii="Times New Roman Bold" w:hAnsi="Times New Roman Bold" w:cs="Times New Roman Bold"/>
                <w:b/>
                <w:sz w:val="20"/>
                <w:lang w:val="en-US"/>
              </w:rPr>
              <w:br/>
              <w:t>Micro urban</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indoor/</w:t>
            </w:r>
            <w:r>
              <w:rPr>
                <w:rFonts w:ascii="Times New Roman Bold" w:hAnsi="Times New Roman Bold" w:cs="Times New Roman Bold"/>
                <w:b/>
                <w:sz w:val="20"/>
                <w:lang w:val="en-US"/>
              </w:rPr>
              <w:br/>
              <w:t>Indoor urban</w:t>
            </w:r>
          </w:p>
        </w:tc>
      </w:tr>
      <w:tr w:rsidR="002C7DFF">
        <w:trPr>
          <w:trHeight w:val="421"/>
          <w:tblHeade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Base station characteristics/Cell structure</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Cell radius/Deployment density</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lang w:val="en-US"/>
              </w:rPr>
            </w:pPr>
            <w:r>
              <w:rPr>
                <w:sz w:val="20"/>
                <w:lang w:val="en-US"/>
              </w:rPr>
              <w:t>0.3-2 km</w:t>
            </w:r>
            <w:r>
              <w:rPr>
                <w:sz w:val="20"/>
                <w:lang w:val="en-US"/>
              </w:rPr>
              <w:br/>
              <w:t>(typical figure to be used in sharing studies 0.6 km)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lang w:val="en-US"/>
              </w:rPr>
            </w:pPr>
            <w:r>
              <w:rPr>
                <w:sz w:val="20"/>
                <w:lang w:val="en-US"/>
              </w:rPr>
              <w:t>0.15-0.6 km</w:t>
            </w:r>
            <w:r>
              <w:rPr>
                <w:sz w:val="20"/>
                <w:lang w:val="en-US"/>
              </w:rPr>
              <w:br/>
              <w:t>(typical figure to be used in sharing studies 0.3 km)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lang w:val="it-IT"/>
              </w:rPr>
            </w:pPr>
            <w:r>
              <w:rPr>
                <w:sz w:val="20"/>
                <w:lang w:val="it-IT"/>
              </w:rPr>
              <w:t>1-3 per urban macro cell</w:t>
            </w:r>
            <w:r>
              <w:rPr>
                <w:sz w:val="20"/>
                <w:lang w:val="it-IT"/>
              </w:rPr>
              <w:br/>
              <w:t>&lt;1 per suburban macro site</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lang w:val="en-US"/>
              </w:rPr>
            </w:pPr>
            <w:r>
              <w:rPr>
                <w:color w:val="000000"/>
                <w:sz w:val="20"/>
                <w:lang w:val="en-US"/>
              </w:rPr>
              <w:t>Depending on indoor coverage/capacity demand</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Antenna height</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25 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20 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6 m</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3 m</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br w:type="page"/>
            </w:r>
            <w:r>
              <w:rPr>
                <w:sz w:val="20"/>
              </w:rPr>
              <w:t>Sectorization</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3 sectors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3 sectors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Single sector</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Single sector</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Downtilt</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6 degrees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10 degrees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n.a.</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n.a.</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Frequency reuse</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1</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jc w:val="center"/>
              <w:rPr>
                <w:sz w:val="20"/>
              </w:rPr>
            </w:pPr>
            <w:r>
              <w:rPr>
                <w:sz w:val="20"/>
              </w:rPr>
              <w:t>1</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1</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jc w:val="center"/>
              <w:rPr>
                <w:sz w:val="20"/>
              </w:rPr>
            </w:pPr>
            <w:r>
              <w:rPr>
                <w:sz w:val="20"/>
              </w:rPr>
              <w:t>1</w:t>
            </w:r>
          </w:p>
        </w:tc>
      </w:tr>
      <w:tr w:rsidR="002C7DFF" w:rsidRPr="000A091B">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Antenna pattern</w:t>
            </w:r>
          </w:p>
        </w:tc>
        <w:tc>
          <w:tcPr>
            <w:tcW w:w="1823" w:type="pct"/>
            <w:gridSpan w:val="2"/>
            <w:tcBorders>
              <w:top w:val="single" w:sz="4" w:space="0" w:color="auto"/>
              <w:left w:val="single" w:sz="4" w:space="0" w:color="auto"/>
              <w:bottom w:val="single" w:sz="4" w:space="0" w:color="auto"/>
              <w:right w:val="single" w:sz="4" w:space="0" w:color="auto"/>
            </w:tcBorders>
            <w:shd w:val="clear" w:color="auto" w:fill="auto"/>
          </w:tcPr>
          <w:p w:rsidR="002C7DFF" w:rsidRDefault="00E51982">
            <w:pPr>
              <w:spacing w:before="40"/>
              <w:rPr>
                <w:rFonts w:asciiTheme="majorBidi" w:hAnsiTheme="majorBidi" w:cstheme="majorBidi"/>
                <w:sz w:val="20"/>
                <w:lang w:val="fr-CH"/>
              </w:rPr>
            </w:pPr>
            <w:r>
              <w:rPr>
                <w:sz w:val="20"/>
                <w:lang w:val="fr-CH"/>
              </w:rPr>
              <w:t xml:space="preserve">Recommendation ITU-R F.1336 </w:t>
            </w:r>
            <w:r>
              <w:rPr>
                <w:rFonts w:asciiTheme="majorBidi" w:hAnsiTheme="majorBidi" w:cstheme="majorBidi"/>
                <w:sz w:val="20"/>
                <w:lang w:val="fr-CH"/>
              </w:rPr>
              <w:t>(</w:t>
            </w:r>
            <w:r>
              <w:rPr>
                <w:rFonts w:asciiTheme="majorBidi" w:hAnsiTheme="majorBidi" w:cstheme="majorBidi"/>
                <w:i/>
                <w:sz w:val="20"/>
                <w:lang w:val="fr-CH"/>
              </w:rPr>
              <w:t xml:space="preserve">recommends </w:t>
            </w:r>
            <w:r>
              <w:rPr>
                <w:rFonts w:asciiTheme="majorBidi" w:hAnsiTheme="majorBidi" w:cstheme="majorBidi"/>
                <w:sz w:val="20"/>
                <w:lang w:val="fr-CH"/>
              </w:rPr>
              <w:t>3.1)</w:t>
            </w:r>
          </w:p>
          <w:p w:rsidR="002C7DFF" w:rsidRDefault="00E51982">
            <w:pPr>
              <w:spacing w:before="40"/>
              <w:rPr>
                <w:sz w:val="20"/>
                <w:lang w:val="en-US"/>
              </w:rPr>
            </w:pPr>
            <w:r>
              <w:rPr>
                <w:i/>
                <w:iCs/>
                <w:sz w:val="20"/>
                <w:lang w:val="en-US"/>
              </w:rPr>
              <w:t>k</w:t>
            </w:r>
            <w:r>
              <w:rPr>
                <w:i/>
                <w:iCs/>
                <w:sz w:val="20"/>
                <w:vertAlign w:val="subscript"/>
                <w:lang w:val="en-US"/>
              </w:rPr>
              <w:t>a</w:t>
            </w:r>
            <w:r>
              <w:rPr>
                <w:sz w:val="20"/>
                <w:lang w:val="en-US"/>
              </w:rPr>
              <w:t xml:space="preserve"> = 0.7</w:t>
            </w:r>
          </w:p>
          <w:p w:rsidR="002C7DFF" w:rsidRDefault="00E51982">
            <w:pPr>
              <w:spacing w:before="40"/>
              <w:rPr>
                <w:sz w:val="20"/>
                <w:lang w:val="en-US"/>
              </w:rPr>
            </w:pPr>
            <w:r>
              <w:rPr>
                <w:i/>
                <w:iCs/>
                <w:sz w:val="20"/>
                <w:lang w:val="en-US"/>
              </w:rPr>
              <w:t>k</w:t>
            </w:r>
            <w:r>
              <w:rPr>
                <w:i/>
                <w:iCs/>
                <w:sz w:val="20"/>
                <w:vertAlign w:val="subscript"/>
                <w:lang w:val="en-US"/>
              </w:rPr>
              <w:t>p</w:t>
            </w:r>
            <w:r>
              <w:rPr>
                <w:sz w:val="20"/>
                <w:lang w:val="en-US"/>
              </w:rPr>
              <w:t xml:space="preserve"> = 0.7</w:t>
            </w:r>
          </w:p>
          <w:p w:rsidR="002C7DFF" w:rsidRDefault="00E51982">
            <w:pPr>
              <w:spacing w:before="40"/>
              <w:rPr>
                <w:sz w:val="20"/>
                <w:lang w:val="en-US"/>
              </w:rPr>
            </w:pPr>
            <w:r>
              <w:rPr>
                <w:i/>
                <w:iCs/>
                <w:sz w:val="20"/>
                <w:lang w:val="en-US"/>
              </w:rPr>
              <w:t>k</w:t>
            </w:r>
            <w:r>
              <w:rPr>
                <w:i/>
                <w:iCs/>
                <w:sz w:val="20"/>
                <w:vertAlign w:val="subscript"/>
                <w:lang w:val="en-US"/>
              </w:rPr>
              <w:t>h</w:t>
            </w:r>
            <w:r>
              <w:rPr>
                <w:sz w:val="20"/>
                <w:lang w:val="en-US"/>
              </w:rPr>
              <w:t xml:space="preserve"> = 0.7</w:t>
            </w:r>
          </w:p>
          <w:p w:rsidR="002C7DFF" w:rsidRDefault="00E51982">
            <w:pPr>
              <w:spacing w:before="40"/>
              <w:rPr>
                <w:sz w:val="20"/>
                <w:lang w:val="en-US"/>
              </w:rPr>
            </w:pPr>
            <w:r>
              <w:rPr>
                <w:i/>
                <w:iCs/>
                <w:sz w:val="20"/>
                <w:lang w:val="en-US"/>
              </w:rPr>
              <w:t>k</w:t>
            </w:r>
            <w:r>
              <w:rPr>
                <w:i/>
                <w:iCs/>
                <w:sz w:val="20"/>
                <w:vertAlign w:val="subscript"/>
                <w:lang w:val="en-US"/>
              </w:rPr>
              <w:t>v</w:t>
            </w:r>
            <w:r>
              <w:rPr>
                <w:sz w:val="20"/>
                <w:lang w:val="en-US"/>
              </w:rPr>
              <w:t xml:space="preserve"> = 0.3</w:t>
            </w:r>
          </w:p>
          <w:p w:rsidR="002C7DFF" w:rsidRDefault="00E51982">
            <w:pPr>
              <w:spacing w:before="40"/>
              <w:rPr>
                <w:rFonts w:asciiTheme="majorBidi" w:hAnsiTheme="majorBidi" w:cstheme="majorBidi"/>
                <w:sz w:val="20"/>
                <w:lang w:val="en-US"/>
              </w:rPr>
            </w:pPr>
            <w:r>
              <w:rPr>
                <w:rFonts w:asciiTheme="majorBidi" w:hAnsiTheme="majorBidi" w:cstheme="majorBidi"/>
                <w:sz w:val="20"/>
                <w:lang w:val="en-US"/>
              </w:rPr>
              <w:t>Horizontal 3 dB beamwidth: 65 degrees</w:t>
            </w:r>
          </w:p>
          <w:p w:rsidR="002C7DFF" w:rsidRDefault="00E51982">
            <w:pPr>
              <w:spacing w:before="40"/>
              <w:rPr>
                <w:sz w:val="20"/>
                <w:lang w:val="en-US"/>
              </w:rPr>
            </w:pPr>
            <w:r>
              <w:rPr>
                <w:rFonts w:asciiTheme="majorBidi" w:hAnsiTheme="majorBidi" w:cstheme="majorBidi"/>
                <w:sz w:val="20"/>
                <w:lang w:val="en-US"/>
              </w:rPr>
              <w:t>Vertical 3 dB beamwidth:</w:t>
            </w:r>
            <w:r>
              <w:rPr>
                <w:sz w:val="20"/>
                <w:lang w:val="en-US"/>
              </w:rPr>
              <w:t xml:space="preserve"> determined from the horizontal beamwidth by equations in Recommendation ITU-R F.1336. Vertical beamwidths of actual antennas may also be used when available.</w:t>
            </w:r>
          </w:p>
        </w:tc>
        <w:tc>
          <w:tcPr>
            <w:tcW w:w="1923" w:type="pct"/>
            <w:gridSpan w:val="2"/>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lang w:val="fr-CH"/>
              </w:rPr>
            </w:pPr>
            <w:r>
              <w:rPr>
                <w:sz w:val="20"/>
                <w:lang w:val="fr-CH"/>
              </w:rPr>
              <w:t>Recommendation ITU-R F.1336 omni</w:t>
            </w:r>
          </w:p>
        </w:tc>
      </w:tr>
    </w:tbl>
    <w:p w:rsidR="00103719" w:rsidRDefault="00103719" w:rsidP="00103719">
      <w:pPr>
        <w:pStyle w:val="Tablefin"/>
      </w:pPr>
    </w:p>
    <w:p w:rsidR="002C7DFF" w:rsidRDefault="00E51982">
      <w:pPr>
        <w:rPr>
          <w:lang w:val="fr-CH" w:eastAsia="zh-CN"/>
        </w:rPr>
      </w:pPr>
      <w:r>
        <w:rPr>
          <w:lang w:val="fr-CH"/>
        </w:rPr>
        <w:br w:type="page"/>
      </w:r>
    </w:p>
    <w:p w:rsidR="002C7DFF" w:rsidRDefault="00E51982">
      <w:pPr>
        <w:keepNext/>
        <w:spacing w:before="560" w:after="120"/>
        <w:jc w:val="center"/>
        <w:rPr>
          <w:caps/>
          <w:sz w:val="20"/>
          <w:lang w:val="en-US"/>
        </w:rPr>
      </w:pPr>
      <w:r>
        <w:rPr>
          <w:caps/>
          <w:sz w:val="20"/>
          <w:lang w:val="en-US"/>
        </w:rPr>
        <w:lastRenderedPageBreak/>
        <w:t xml:space="preserve">TABLE </w:t>
      </w:r>
      <w:r>
        <w:rPr>
          <w:rFonts w:hint="eastAsia"/>
          <w:caps/>
          <w:sz w:val="20"/>
          <w:lang w:val="en-US" w:eastAsia="zh-CN"/>
        </w:rPr>
        <w:t>A1-2</w:t>
      </w:r>
      <w:r>
        <w:rPr>
          <w:caps/>
          <w:sz w:val="20"/>
          <w:lang w:val="en-US"/>
        </w:rPr>
        <w:t xml:space="preserve"> (</w:t>
      </w:r>
      <w:r>
        <w:rPr>
          <w:i/>
          <w:iCs/>
          <w:sz w:val="20"/>
          <w:lang w:val="en-US"/>
        </w:rPr>
        <w:t>continued</w:t>
      </w:r>
      <w:r>
        <w:rPr>
          <w:caps/>
          <w:sz w:val="20"/>
          <w:lang w:val="en-US"/>
        </w:rPr>
        <w:t>)</w:t>
      </w:r>
    </w:p>
    <w:tbl>
      <w:tblPr>
        <w:tblStyle w:val="TableGrid6"/>
        <w:tblW w:w="9639" w:type="dxa"/>
        <w:jc w:val="center"/>
        <w:tblLayout w:type="fixed"/>
        <w:tblLook w:val="04A0" w:firstRow="1" w:lastRow="0" w:firstColumn="1" w:lastColumn="0" w:noHBand="0" w:noVBand="1"/>
      </w:tblPr>
      <w:tblGrid>
        <w:gridCol w:w="2417"/>
        <w:gridCol w:w="1477"/>
        <w:gridCol w:w="239"/>
        <w:gridCol w:w="1799"/>
        <w:gridCol w:w="1679"/>
        <w:gridCol w:w="6"/>
        <w:gridCol w:w="2022"/>
      </w:tblGrid>
      <w:tr w:rsidR="002C7DFF">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2C7DFF">
            <w:pPr>
              <w:keepNext/>
              <w:spacing w:before="80" w:after="80"/>
              <w:rPr>
                <w:rFonts w:ascii="Times New Roman Bold" w:hAnsi="Times New Roman Bold" w:cs="Times New Roman Bold"/>
                <w:b/>
                <w:sz w:val="20"/>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w:t>
            </w:r>
            <w:r>
              <w:rPr>
                <w:rFonts w:ascii="Times New Roman Bold" w:hAnsi="Times New Roman Bold" w:cs="Times New Roman Bold"/>
                <w:b/>
                <w:sz w:val="20"/>
              </w:rP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outdoor/</w:t>
            </w:r>
            <w:r>
              <w:rPr>
                <w:rFonts w:ascii="Times New Roman Bold" w:hAnsi="Times New Roman Bold" w:cs="Times New Roman Bold"/>
                <w:b/>
                <w:sz w:val="20"/>
                <w:lang w:val="en-US"/>
              </w:rPr>
              <w:br/>
              <w:t>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indoor/</w:t>
            </w:r>
            <w:r>
              <w:rPr>
                <w:rFonts w:ascii="Times New Roman Bold" w:hAnsi="Times New Roman Bold" w:cs="Times New Roman Bold"/>
                <w:b/>
                <w:sz w:val="20"/>
                <w:lang w:val="en-US"/>
              </w:rPr>
              <w:br/>
              <w:t>Indoor urban</w:t>
            </w:r>
          </w:p>
        </w:tc>
      </w:tr>
      <w:tr w:rsidR="002C7DFF">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Base station characteristics/Cell structure</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Antenna polarization</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r>
              <w:rPr>
                <w:sz w:val="20"/>
              </w:rPr>
              <w:t>Linear/±45 degrees</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r>
              <w:rPr>
                <w:sz w:val="20"/>
              </w:rPr>
              <w:t>Linear/±45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Linear</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Linear</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rPr>
            </w:pPr>
            <w:r>
              <w:rPr>
                <w:sz w:val="20"/>
              </w:rPr>
              <w:t>Indoor base station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r>
              <w:rPr>
                <w:sz w:val="20"/>
              </w:rPr>
              <w:t>n.a.</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r>
              <w:rPr>
                <w:sz w:val="20"/>
              </w:rPr>
              <w:t>n.a.</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n.a.</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100%</w:t>
            </w:r>
          </w:p>
        </w:tc>
      </w:tr>
      <w:tr w:rsidR="002C7DF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spacing w:before="40"/>
              <w:rPr>
                <w:sz w:val="20"/>
                <w:lang w:val="en-US"/>
              </w:rPr>
            </w:pPr>
            <w:r>
              <w:rPr>
                <w:sz w:val="20"/>
                <w:lang w:val="en-US"/>
              </w:rPr>
              <w:t>Indoor base station penetration loss</w:t>
            </w:r>
            <w:r>
              <w:rPr>
                <w:sz w:val="20"/>
                <w:lang w:val="en-US"/>
              </w:rPr>
              <w:br/>
            </w:r>
            <w:r>
              <w:rPr>
                <w:sz w:val="20"/>
                <w:lang w:val="en-US"/>
              </w:rPr>
              <w:br/>
            </w:r>
            <w:r>
              <w:rPr>
                <w:sz w:val="20"/>
                <w:lang w:val="en-US"/>
              </w:rPr>
              <w:br/>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r>
              <w:rPr>
                <w:sz w:val="20"/>
              </w:rPr>
              <w:t>n.a.</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spacing w:before="40"/>
              <w:jc w:val="center"/>
              <w:rPr>
                <w:sz w:val="20"/>
              </w:rPr>
            </w:pPr>
            <w:r>
              <w:rPr>
                <w:sz w:val="20"/>
              </w:rPr>
              <w:t>n.a.</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n.a.</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spacing w:before="40"/>
              <w:jc w:val="center"/>
              <w:rPr>
                <w:sz w:val="20"/>
              </w:rPr>
            </w:pPr>
            <w:r>
              <w:rPr>
                <w:sz w:val="20"/>
              </w:rPr>
              <w:t>20 dB (3-5 GHz)</w:t>
            </w:r>
          </w:p>
          <w:p w:rsidR="002C7DFF" w:rsidRDefault="00E51982">
            <w:pPr>
              <w:spacing w:before="40"/>
              <w:jc w:val="center"/>
              <w:rPr>
                <w:sz w:val="20"/>
              </w:rPr>
            </w:pPr>
            <w:r>
              <w:rPr>
                <w:sz w:val="20"/>
              </w:rPr>
              <w:t>25 dB (5-6 GHz)</w:t>
            </w:r>
            <w:r>
              <w:rPr>
                <w:sz w:val="20"/>
              </w:rPr>
              <w:br/>
              <w:t>(horizontal direction)</w:t>
            </w:r>
            <w:r>
              <w:rPr>
                <w:sz w:val="20"/>
              </w:rPr>
              <w:br/>
              <w:t>Rec. ITU-R P.1238, Table 3 (vertical direction)</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Below rooftop base station antenna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100%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n.a.</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rPr>
            </w:pPr>
            <w:r>
              <w:rPr>
                <w:sz w:val="20"/>
              </w:rPr>
              <w:br w:type="page"/>
              <w:t>Feeder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3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3 dB</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n.a</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n.a</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Maximum base station output power (5/10/20 MHz)</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43/46/46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43/46/46 dBm</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24 dBm</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24 dBm</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Maximum base station antenna gain</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18 dBi</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18 dBi</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5 dBi</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0 dBi</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Maximum base station output power/sector (EIRP)</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58/61/61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58/61/61 dBm</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29 dBm</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24 dBm</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highlight w:val="yellow"/>
              </w:rPr>
            </w:pPr>
            <w:r>
              <w:rPr>
                <w:sz w:val="20"/>
              </w:rPr>
              <w:t>Average base station activity</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highlight w:val="yellow"/>
              </w:rPr>
            </w:pPr>
            <w:r>
              <w:rPr>
                <w:sz w:val="20"/>
              </w:rPr>
              <w:t>50%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highlight w:val="yellow"/>
              </w:rPr>
            </w:pPr>
            <w:r>
              <w:rPr>
                <w:sz w:val="20"/>
              </w:rPr>
              <w:t>50%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50%</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 xml:space="preserve">Average base station power/sector taking into account activity factor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55/58/58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55/58/58 dBm</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26 dBm</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21 dBm</w:t>
            </w:r>
          </w:p>
        </w:tc>
      </w:tr>
      <w:tr w:rsidR="002C7DFF">
        <w:tblPrEx>
          <w:shd w:val="clear" w:color="auto" w:fill="FFFFFF" w:themeFill="background1"/>
        </w:tblPrEx>
        <w:trPr>
          <w:trHeight w:val="20"/>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User terminal characteristics</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rPr>
            </w:pPr>
            <w:r>
              <w:rPr>
                <w:sz w:val="20"/>
              </w:rPr>
              <w:t>Indoor user terminal usage</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70%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7%</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70%</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100%</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Indoor user terminal penetration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20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20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20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20 dB (3-5 GHz)</w:t>
            </w:r>
            <w:r>
              <w:rPr>
                <w:sz w:val="20"/>
              </w:rPr>
              <w:br/>
              <w:t>25 dB (5-6 GHz)</w:t>
            </w:r>
            <w:r>
              <w:rPr>
                <w:sz w:val="20"/>
              </w:rPr>
              <w:br/>
              <w:t>(horizontal direction)</w:t>
            </w:r>
          </w:p>
          <w:p w:rsidR="002C7DFF" w:rsidRDefault="00E51982">
            <w:pPr>
              <w:spacing w:before="40"/>
              <w:jc w:val="center"/>
              <w:rPr>
                <w:sz w:val="20"/>
              </w:rPr>
            </w:pPr>
            <w:r>
              <w:rPr>
                <w:sz w:val="20"/>
              </w:rPr>
              <w:t>Rec. ITU-R P.1238, Table 3 (vertical direction)</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User terminal density in active mode to be used in sharing studies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highlight w:val="yellow"/>
              </w:rPr>
            </w:pPr>
            <w:r>
              <w:rPr>
                <w:rFonts w:asciiTheme="majorBidi" w:hAnsiTheme="majorBidi" w:cstheme="majorBidi"/>
                <w:sz w:val="20"/>
              </w:rPr>
              <w:t>2.16/5 MHz/km</w:t>
            </w:r>
            <w:r>
              <w:rPr>
                <w:rFonts w:asciiTheme="majorBidi" w:hAnsiTheme="majorBidi" w:cstheme="majorBidi"/>
                <w:sz w:val="20"/>
                <w:vertAlign w:val="superscript"/>
              </w:rPr>
              <w:t>2</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highlight w:val="yellow"/>
              </w:rPr>
            </w:pPr>
            <w:r>
              <w:rPr>
                <w:rFonts w:asciiTheme="majorBidi" w:hAnsiTheme="majorBidi" w:cstheme="majorBidi"/>
                <w:sz w:val="20"/>
              </w:rPr>
              <w:t>3/5 MHz/km</w:t>
            </w:r>
            <w:r>
              <w:rPr>
                <w:rFonts w:asciiTheme="majorBidi" w:hAnsiTheme="majorBidi" w:cstheme="majorBidi"/>
                <w:sz w:val="20"/>
                <w:vertAlign w:val="superscript"/>
              </w:rPr>
              <w:t>2</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highlight w:val="yellow"/>
              </w:rPr>
            </w:pPr>
            <w:r>
              <w:rPr>
                <w:rFonts w:asciiTheme="majorBidi" w:hAnsiTheme="majorBidi" w:cstheme="majorBidi"/>
                <w:sz w:val="20"/>
              </w:rPr>
              <w:t>3/5 MHz/km</w:t>
            </w:r>
            <w:r>
              <w:rPr>
                <w:rFonts w:asciiTheme="majorBidi" w:hAnsiTheme="majorBidi" w:cstheme="majorBidi"/>
                <w:sz w:val="20"/>
                <w:vertAlign w:val="superscript"/>
              </w:rPr>
              <w:t>2</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highlight w:val="yellow"/>
                <w:lang w:val="en-US"/>
              </w:rPr>
            </w:pPr>
            <w:r>
              <w:rPr>
                <w:color w:val="000000"/>
                <w:sz w:val="20"/>
                <w:lang w:val="en-US"/>
              </w:rPr>
              <w:t>Depending on indoor coverage/capacity demand</w:t>
            </w:r>
          </w:p>
        </w:tc>
      </w:tr>
    </w:tbl>
    <w:p w:rsidR="00103719" w:rsidRDefault="00103719" w:rsidP="00103719">
      <w:pPr>
        <w:pStyle w:val="Tablefin"/>
      </w:pPr>
    </w:p>
    <w:p w:rsidR="002C7DFF" w:rsidRDefault="00E51982">
      <w:pPr>
        <w:rPr>
          <w:lang w:val="en-US"/>
        </w:rPr>
      </w:pPr>
      <w:r>
        <w:rPr>
          <w:lang w:val="en-US"/>
        </w:rPr>
        <w:br w:type="page"/>
      </w:r>
    </w:p>
    <w:p w:rsidR="002C7DFF" w:rsidRDefault="00E51982">
      <w:pPr>
        <w:keepNext/>
        <w:spacing w:before="560" w:after="120"/>
        <w:jc w:val="center"/>
        <w:rPr>
          <w:caps/>
          <w:sz w:val="20"/>
          <w:lang w:val="en-US"/>
        </w:rPr>
      </w:pPr>
      <w:r>
        <w:rPr>
          <w:caps/>
          <w:sz w:val="20"/>
          <w:lang w:val="en-US"/>
        </w:rPr>
        <w:lastRenderedPageBreak/>
        <w:t xml:space="preserve">TABLE </w:t>
      </w:r>
      <w:r>
        <w:rPr>
          <w:rFonts w:hint="eastAsia"/>
          <w:caps/>
          <w:sz w:val="20"/>
          <w:lang w:val="en-US" w:eastAsia="zh-CN"/>
        </w:rPr>
        <w:t>A1-2</w:t>
      </w:r>
      <w:r>
        <w:rPr>
          <w:caps/>
          <w:sz w:val="20"/>
          <w:lang w:val="en-US"/>
        </w:rPr>
        <w:t xml:space="preserve"> (</w:t>
      </w:r>
      <w:r>
        <w:rPr>
          <w:i/>
          <w:iCs/>
          <w:sz w:val="20"/>
          <w:lang w:val="en-US"/>
        </w:rPr>
        <w:t>end</w:t>
      </w:r>
      <w:r>
        <w:rPr>
          <w:caps/>
          <w:sz w:val="20"/>
          <w:lang w:val="en-US"/>
        </w:rPr>
        <w:t>)</w:t>
      </w:r>
    </w:p>
    <w:tbl>
      <w:tblPr>
        <w:tblStyle w:val="TableGrid6"/>
        <w:tblW w:w="9639" w:type="dxa"/>
        <w:jc w:val="center"/>
        <w:tblLayout w:type="fixed"/>
        <w:tblLook w:val="04A0" w:firstRow="1" w:lastRow="0" w:firstColumn="1" w:lastColumn="0" w:noHBand="0" w:noVBand="1"/>
      </w:tblPr>
      <w:tblGrid>
        <w:gridCol w:w="2417"/>
        <w:gridCol w:w="1477"/>
        <w:gridCol w:w="239"/>
        <w:gridCol w:w="1799"/>
        <w:gridCol w:w="1679"/>
        <w:gridCol w:w="6"/>
        <w:gridCol w:w="2022"/>
      </w:tblGrid>
      <w:tr w:rsidR="002C7DFF">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2C7DFF">
            <w:pPr>
              <w:keepNext/>
              <w:spacing w:before="80" w:after="80"/>
              <w:rPr>
                <w:rFonts w:ascii="Times New Roman Bold" w:hAnsi="Times New Roman Bold" w:cs="Times New Roman Bold"/>
                <w:b/>
                <w:sz w:val="20"/>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Macro</w:t>
            </w:r>
            <w:r>
              <w:rPr>
                <w:rFonts w:ascii="Times New Roman Bold" w:hAnsi="Times New Roman Bold" w:cs="Times New Roman Bold"/>
                <w:b/>
                <w:sz w:val="20"/>
              </w:rP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outdoor/Micro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C7DFF" w:rsidRDefault="00E51982">
            <w:pPr>
              <w:keepNext/>
              <w:spacing w:before="80" w:after="80"/>
              <w:jc w:val="center"/>
              <w:rPr>
                <w:rFonts w:ascii="Times New Roman Bold" w:hAnsi="Times New Roman Bold" w:cs="Times New Roman Bold"/>
                <w:b/>
                <w:sz w:val="20"/>
                <w:lang w:val="en-US"/>
              </w:rPr>
            </w:pPr>
            <w:r>
              <w:rPr>
                <w:rFonts w:ascii="Times New Roman Bold" w:hAnsi="Times New Roman Bold" w:cs="Times New Roman Bold"/>
                <w:b/>
                <w:sz w:val="20"/>
                <w:lang w:val="en-US"/>
              </w:rPr>
              <w:t>Small cell indoor/Indoor urban</w:t>
            </w:r>
          </w:p>
        </w:tc>
      </w:tr>
      <w:tr w:rsidR="002C7DFF">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2C7DFF" w:rsidRDefault="00E51982">
            <w:pPr>
              <w:keepNext/>
              <w:spacing w:before="80" w:after="80"/>
              <w:jc w:val="center"/>
              <w:rPr>
                <w:rFonts w:ascii="Times New Roman Bold" w:hAnsi="Times New Roman Bold" w:cs="Times New Roman Bold"/>
                <w:b/>
                <w:sz w:val="20"/>
              </w:rPr>
            </w:pPr>
            <w:r>
              <w:rPr>
                <w:rFonts w:ascii="Times New Roman Bold" w:hAnsi="Times New Roman Bold" w:cs="Times New Roman Bold"/>
                <w:b/>
                <w:sz w:val="20"/>
              </w:rPr>
              <w:t>User terminal characteristics</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Maximum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23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23 dBm</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23 dBm</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23 dBm</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Average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–9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–9 dBm</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–9 dBm</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–9 dBm</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lang w:val="en-US"/>
              </w:rPr>
            </w:pPr>
            <w:r>
              <w:rPr>
                <w:sz w:val="20"/>
                <w:lang w:val="en-US"/>
              </w:rPr>
              <w:t>Typical antenna gain for user terminals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–4 dBi</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–4 dBi</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–4 dBi</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–4 dBi</w:t>
            </w:r>
          </w:p>
        </w:tc>
      </w:tr>
      <w:tr w:rsidR="002C7DFF">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2C7DFF" w:rsidRDefault="00E51982">
            <w:pPr>
              <w:spacing w:before="40"/>
              <w:rPr>
                <w:sz w:val="20"/>
              </w:rPr>
            </w:pPr>
            <w:r>
              <w:rPr>
                <w:sz w:val="20"/>
              </w:rPr>
              <w:t xml:space="preserve">Body loss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4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7DFF" w:rsidRDefault="00E51982">
            <w:pPr>
              <w:spacing w:before="40"/>
              <w:jc w:val="center"/>
              <w:rPr>
                <w:sz w:val="20"/>
              </w:rPr>
            </w:pPr>
            <w:r>
              <w:rPr>
                <w:sz w:val="20"/>
              </w:rPr>
              <w:t>4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4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C7DFF" w:rsidRDefault="00E51982">
            <w:pPr>
              <w:spacing w:before="40"/>
              <w:jc w:val="center"/>
              <w:rPr>
                <w:sz w:val="20"/>
              </w:rPr>
            </w:pPr>
            <w:r>
              <w:rPr>
                <w:sz w:val="20"/>
              </w:rPr>
              <w:t>4 dB</w:t>
            </w:r>
          </w:p>
        </w:tc>
      </w:tr>
    </w:tbl>
    <w:p w:rsidR="002C7DFF" w:rsidRDefault="002C7DFF">
      <w:pPr>
        <w:spacing w:before="0"/>
        <w:rPr>
          <w:sz w:val="20"/>
          <w:lang w:val="en-US" w:eastAsia="zh-CN"/>
        </w:rPr>
      </w:pPr>
    </w:p>
    <w:p w:rsidR="002C7DFF" w:rsidRDefault="00E51982">
      <w:pPr>
        <w:tabs>
          <w:tab w:val="clear" w:pos="1134"/>
          <w:tab w:val="clear" w:pos="1871"/>
          <w:tab w:val="clear" w:pos="2268"/>
        </w:tabs>
        <w:overflowPunct/>
        <w:autoSpaceDE/>
        <w:autoSpaceDN/>
        <w:adjustRightInd/>
        <w:spacing w:before="0"/>
        <w:textAlignment w:val="auto"/>
        <w:rPr>
          <w:sz w:val="32"/>
          <w:szCs w:val="32"/>
          <w:lang w:val="en-US" w:eastAsia="zh-CN"/>
        </w:rPr>
      </w:pPr>
      <w:r>
        <w:rPr>
          <w:sz w:val="32"/>
          <w:szCs w:val="32"/>
          <w:lang w:val="en-US" w:eastAsia="zh-CN"/>
        </w:rPr>
        <w:br w:type="page"/>
      </w:r>
    </w:p>
    <w:p w:rsidR="002C7DFF" w:rsidRDefault="00E51982">
      <w:pPr>
        <w:keepNext/>
        <w:keepLines/>
        <w:spacing w:before="480" w:after="80"/>
        <w:jc w:val="center"/>
        <w:rPr>
          <w:caps/>
          <w:sz w:val="28"/>
          <w:lang w:eastAsia="zh-CN"/>
        </w:rPr>
      </w:pPr>
      <w:r>
        <w:rPr>
          <w:rFonts w:hint="eastAsia"/>
          <w:caps/>
          <w:sz w:val="28"/>
          <w:lang w:eastAsia="zh-CN"/>
        </w:rPr>
        <w:lastRenderedPageBreak/>
        <w:t>ANNEX 2</w:t>
      </w:r>
    </w:p>
    <w:p w:rsidR="002C7DFF" w:rsidRDefault="00E51982">
      <w:pPr>
        <w:keepNext/>
        <w:keepLines/>
        <w:spacing w:before="240" w:after="280"/>
        <w:jc w:val="center"/>
        <w:rPr>
          <w:rFonts w:ascii="Times New Roman Bold" w:hAnsi="Times New Roman Bold"/>
          <w:b/>
          <w:sz w:val="28"/>
          <w:lang w:val="en-US" w:eastAsia="zh-CN"/>
        </w:rPr>
      </w:pPr>
      <w:r w:rsidRPr="00CE0BCE">
        <w:rPr>
          <w:rFonts w:ascii="Times New Roman Bold" w:hAnsi="Times New Roman Bold"/>
          <w:b/>
          <w:sz w:val="28"/>
          <w:lang w:val="en-US" w:eastAsia="zh-CN"/>
        </w:rPr>
        <w:t xml:space="preserve">Antenna characteristics for IMT-2020 </w:t>
      </w:r>
    </w:p>
    <w:p w:rsidR="002C7DFF" w:rsidRDefault="00E51982">
      <w:pPr>
        <w:keepNext/>
        <w:spacing w:before="560" w:after="120"/>
        <w:jc w:val="center"/>
        <w:rPr>
          <w:caps/>
          <w:sz w:val="20"/>
          <w:lang w:val="en-US"/>
        </w:rPr>
      </w:pPr>
      <w:r>
        <w:rPr>
          <w:caps/>
          <w:sz w:val="20"/>
          <w:lang w:val="en-US"/>
        </w:rPr>
        <w:t xml:space="preserve">TABLE </w:t>
      </w:r>
      <w:r>
        <w:rPr>
          <w:rFonts w:hint="eastAsia"/>
          <w:caps/>
          <w:sz w:val="20"/>
          <w:lang w:val="en-US" w:eastAsia="zh-CN"/>
        </w:rPr>
        <w:t>A2-</w:t>
      </w:r>
      <w:r>
        <w:rPr>
          <w:caps/>
          <w:sz w:val="20"/>
          <w:lang w:val="en-US"/>
        </w:rPr>
        <w:t>1</w:t>
      </w:r>
    </w:p>
    <w:p w:rsidR="002C7DFF" w:rsidRDefault="00E51982">
      <w:pPr>
        <w:keepNext/>
        <w:keepLines/>
        <w:spacing w:before="0" w:after="120"/>
        <w:jc w:val="center"/>
        <w:rPr>
          <w:rFonts w:ascii="Times New Roman Bold" w:hAnsi="Times New Roman Bold"/>
          <w:b/>
          <w:sz w:val="20"/>
          <w:lang w:val="en-US"/>
        </w:rPr>
      </w:pPr>
      <w:r w:rsidRPr="00CE0BCE">
        <w:rPr>
          <w:rFonts w:ascii="Times New Roman Bold" w:hAnsi="Times New Roman Bold"/>
          <w:b/>
          <w:sz w:val="20"/>
          <w:lang w:val="en-US"/>
        </w:rPr>
        <w:t>Anten</w:t>
      </w:r>
      <w:r w:rsidR="007457C5">
        <w:rPr>
          <w:rFonts w:ascii="Times New Roman Bold" w:hAnsi="Times New Roman Bold"/>
          <w:b/>
          <w:sz w:val="20"/>
          <w:lang w:val="en-US"/>
        </w:rPr>
        <w:t>na Characteristics for IMT-2020</w:t>
      </w:r>
    </w:p>
    <w:tbl>
      <w:tblPr>
        <w:tblStyle w:val="TableGrid5"/>
        <w:tblW w:w="5000" w:type="pct"/>
        <w:jc w:val="center"/>
        <w:tblLayout w:type="fixed"/>
        <w:tblLook w:val="04A0" w:firstRow="1" w:lastRow="0" w:firstColumn="1" w:lastColumn="0" w:noHBand="0" w:noVBand="1"/>
      </w:tblPr>
      <w:tblGrid>
        <w:gridCol w:w="629"/>
        <w:gridCol w:w="2030"/>
        <w:gridCol w:w="2296"/>
        <w:gridCol w:w="27"/>
        <w:gridCol w:w="2328"/>
        <w:gridCol w:w="2319"/>
      </w:tblGrid>
      <w:tr w:rsidR="002C7DFF">
        <w:trPr>
          <w:trHeight w:val="44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2C7DFF">
            <w:pPr>
              <w:spacing w:before="40" w:after="20"/>
              <w:rPr>
                <w:rFonts w:asciiTheme="majorBidi" w:hAnsiTheme="majorBidi" w:cstheme="majorBidi"/>
                <w:b/>
                <w:sz w:val="20"/>
              </w:rPr>
            </w:pPr>
          </w:p>
        </w:tc>
        <w:tc>
          <w:tcPr>
            <w:tcW w:w="1054" w:type="pct"/>
            <w:tcBorders>
              <w:top w:val="single" w:sz="4" w:space="0" w:color="auto"/>
              <w:left w:val="single" w:sz="4" w:space="0" w:color="auto"/>
              <w:bottom w:val="single" w:sz="4" w:space="0" w:color="auto"/>
              <w:right w:val="single" w:sz="4" w:space="0" w:color="auto"/>
            </w:tcBorders>
          </w:tcPr>
          <w:p w:rsidR="002C7DFF" w:rsidRDefault="002C7DFF">
            <w:pPr>
              <w:spacing w:before="40" w:after="20"/>
              <w:rPr>
                <w:rFonts w:asciiTheme="majorBidi" w:hAnsiTheme="majorBidi" w:cstheme="majorBidi"/>
                <w:b/>
                <w:sz w:val="20"/>
              </w:rPr>
            </w:pPr>
          </w:p>
        </w:tc>
        <w:tc>
          <w:tcPr>
            <w:tcW w:w="1206"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b/>
                <w:sz w:val="20"/>
              </w:rPr>
            </w:pPr>
            <w:r>
              <w:rPr>
                <w:rFonts w:asciiTheme="majorBidi" w:hAnsiTheme="majorBidi" w:cstheme="majorBidi"/>
                <w:b/>
                <w:bCs/>
                <w:sz w:val="20"/>
              </w:rPr>
              <w:t>Outdoor</w:t>
            </w:r>
            <w:r>
              <w:rPr>
                <w:rFonts w:asciiTheme="majorBidi" w:hAnsiTheme="majorBidi" w:cstheme="majorBidi"/>
                <w:b/>
                <w:bCs/>
                <w:sz w:val="20"/>
              </w:rPr>
              <w:br/>
              <w:t>Suburban hotspot</w:t>
            </w:r>
          </w:p>
        </w:tc>
        <w:tc>
          <w:tcPr>
            <w:tcW w:w="1209"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b/>
                <w:sz w:val="20"/>
              </w:rPr>
            </w:pPr>
            <w:r>
              <w:rPr>
                <w:rFonts w:asciiTheme="majorBidi" w:hAnsiTheme="majorBidi" w:cstheme="majorBidi"/>
                <w:b/>
                <w:sz w:val="20"/>
              </w:rPr>
              <w:t>Outdoor</w:t>
            </w:r>
            <w:r>
              <w:rPr>
                <w:rFonts w:asciiTheme="majorBidi" w:hAnsiTheme="majorBidi" w:cstheme="majorBidi"/>
                <w:b/>
                <w:sz w:val="20"/>
              </w:rPr>
              <w:br/>
              <w:t>Urban hotspot</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b/>
                <w:sz w:val="20"/>
              </w:rPr>
            </w:pPr>
            <w:r>
              <w:rPr>
                <w:rFonts w:asciiTheme="majorBidi" w:hAnsiTheme="majorBidi" w:cstheme="majorBidi"/>
                <w:b/>
                <w:sz w:val="20"/>
              </w:rPr>
              <w:t>Indoor</w:t>
            </w:r>
          </w:p>
        </w:tc>
      </w:tr>
      <w:tr w:rsidR="002C7DFF">
        <w:trPr>
          <w:trHeight w:val="314"/>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w:t>
            </w:r>
          </w:p>
        </w:tc>
        <w:tc>
          <w:tcPr>
            <w:tcW w:w="4673" w:type="pct"/>
            <w:gridSpan w:val="5"/>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hint="eastAsia"/>
                <w:sz w:val="20"/>
              </w:rPr>
              <w:t xml:space="preserve">Base station </w:t>
            </w:r>
            <w:r>
              <w:rPr>
                <w:rFonts w:asciiTheme="majorBidi" w:hAnsiTheme="majorBidi" w:cstheme="majorBidi"/>
                <w:sz w:val="20"/>
              </w:rPr>
              <w:t>Antenna Characteristics</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1.1</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lang w:eastAsia="ja-JP"/>
              </w:rPr>
              <w:t>A</w:t>
            </w:r>
            <w:r>
              <w:rPr>
                <w:rFonts w:asciiTheme="majorBidi" w:hAnsiTheme="majorBidi" w:cstheme="majorBidi"/>
                <w:sz w:val="20"/>
                <w:lang w:eastAsia="ko-KR"/>
              </w:rPr>
              <w:t>ntenna pattern</w:t>
            </w:r>
            <w:r>
              <w:rPr>
                <w:rFonts w:asciiTheme="majorBidi" w:hAnsiTheme="majorBidi" w:cstheme="majorBidi"/>
                <w:sz w:val="20"/>
                <w:lang w:eastAsia="ja-JP"/>
              </w:rPr>
              <w:t xml:space="preserve"> </w:t>
            </w:r>
          </w:p>
        </w:tc>
        <w:tc>
          <w:tcPr>
            <w:tcW w:w="3619" w:type="pct"/>
            <w:gridSpan w:val="4"/>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1.2</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ja-JP"/>
              </w:rPr>
              <w:t>Element gain</w:t>
            </w:r>
            <w:r>
              <w:rPr>
                <w:rFonts w:asciiTheme="majorBidi" w:hAnsiTheme="majorBidi" w:cstheme="majorBidi"/>
                <w:sz w:val="20"/>
                <w:lang w:eastAsia="zh-CN"/>
              </w:rPr>
              <w:t xml:space="preserve"> (dBi)</w:t>
            </w:r>
          </w:p>
        </w:tc>
        <w:tc>
          <w:tcPr>
            <w:tcW w:w="1192" w:type="pct"/>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5</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1.3</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ja-JP"/>
              </w:rPr>
            </w:pPr>
            <w:r>
              <w:rPr>
                <w:rFonts w:asciiTheme="majorBidi" w:hAnsiTheme="majorBidi" w:cstheme="majorBidi"/>
                <w:sz w:val="20"/>
                <w:lang w:eastAsia="ja-JP"/>
              </w:rPr>
              <w:t>Horizontal/vertical 3 dB beamwidth of single element (degree)</w:t>
            </w:r>
            <w:r>
              <w:rPr>
                <w:rFonts w:asciiTheme="majorBidi" w:hAnsiTheme="majorBidi" w:cstheme="majorBidi"/>
                <w:sz w:val="20"/>
                <w:lang w:eastAsia="ko-KR"/>
              </w:rPr>
              <w:t xml:space="preserve"> </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65</w:t>
            </w:r>
            <w:r>
              <w:rPr>
                <w:rFonts w:ascii="Malgun Gothic" w:hAnsi="Malgun Gothic" w:cstheme="majorBidi" w:hint="eastAsia"/>
                <w:sz w:val="20"/>
                <w:lang w:eastAsia="ko-KR"/>
              </w:rPr>
              <w:t>º</w:t>
            </w:r>
            <w:r>
              <w:rPr>
                <w:rFonts w:ascii="Malgun Gothic" w:hAnsi="Malgun Gothic" w:cstheme="majorBidi" w:hint="eastAsia"/>
                <w:sz w:val="20"/>
                <w:lang w:eastAsia="ko-KR"/>
              </w:rPr>
              <w:t xml:space="preserve"> </w:t>
            </w:r>
            <w:r>
              <w:rPr>
                <w:rFonts w:asciiTheme="majorBidi" w:hAnsiTheme="majorBidi" w:cstheme="majorBidi"/>
                <w:sz w:val="20"/>
              </w:rPr>
              <w:t xml:space="preserve">for both </w:t>
            </w:r>
            <w:r>
              <w:rPr>
                <w:rFonts w:asciiTheme="majorBidi" w:hAnsiTheme="majorBidi" w:cstheme="majorBidi" w:hint="eastAsia"/>
                <w:sz w:val="20"/>
                <w:lang w:eastAsia="ko-KR"/>
              </w:rPr>
              <w:t>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65</w:t>
            </w:r>
            <w:r>
              <w:rPr>
                <w:rFonts w:ascii="Malgun Gothic" w:hAnsi="Malgun Gothic" w:cstheme="majorBidi" w:hint="eastAsia"/>
                <w:sz w:val="20"/>
                <w:lang w:eastAsia="ko-KR"/>
              </w:rPr>
              <w:t>º</w:t>
            </w:r>
            <w:r>
              <w:rPr>
                <w:rFonts w:asciiTheme="majorBidi" w:hAnsiTheme="majorBidi" w:cstheme="majorBidi"/>
                <w:sz w:val="20"/>
              </w:rPr>
              <w:t xml:space="preserve"> for both </w:t>
            </w:r>
            <w:r>
              <w:rPr>
                <w:rFonts w:asciiTheme="majorBidi" w:hAnsiTheme="majorBidi" w:cstheme="majorBidi" w:hint="eastAsia"/>
                <w:sz w:val="20"/>
                <w:lang w:eastAsia="ko-KR"/>
              </w:rPr>
              <w:t>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90</w:t>
            </w:r>
            <w:r>
              <w:rPr>
                <w:rFonts w:ascii="Malgun Gothic" w:hAnsi="Malgun Gothic" w:cstheme="majorBidi" w:hint="eastAsia"/>
                <w:sz w:val="20"/>
                <w:lang w:eastAsia="ko-KR"/>
              </w:rPr>
              <w:t>º</w:t>
            </w:r>
            <w:r>
              <w:rPr>
                <w:rFonts w:asciiTheme="majorBidi" w:hAnsiTheme="majorBidi" w:cstheme="majorBidi"/>
                <w:sz w:val="20"/>
              </w:rPr>
              <w:t xml:space="preserve"> for both </w:t>
            </w:r>
            <w:r>
              <w:rPr>
                <w:rFonts w:asciiTheme="majorBidi" w:hAnsiTheme="majorBidi" w:cstheme="majorBidi" w:hint="eastAsia"/>
                <w:sz w:val="20"/>
                <w:lang w:eastAsia="ko-KR"/>
              </w:rPr>
              <w:t>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1.4</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30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30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25 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1.5</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ja-JP"/>
              </w:rPr>
              <w:t xml:space="preserve">Antenna polarization </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1.6</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Antenna array configuration (Row × Column)</w:t>
            </w:r>
            <w:r>
              <w:rPr>
                <w:rFonts w:asciiTheme="majorBidi" w:hAnsiTheme="majorBidi" w:cstheme="majorBidi"/>
                <w:sz w:val="20"/>
              </w:rPr>
              <w:br/>
            </w:r>
          </w:p>
          <w:p w:rsidR="002C7DFF" w:rsidRDefault="00E51982">
            <w:pPr>
              <w:spacing w:before="40" w:after="20"/>
              <w:rPr>
                <w:rFonts w:asciiTheme="majorBidi" w:hAnsiTheme="majorBidi" w:cstheme="majorBidi"/>
                <w:sz w:val="20"/>
              </w:rPr>
            </w:pPr>
            <w:r>
              <w:rPr>
                <w:rFonts w:asciiTheme="majorBidi" w:hAnsiTheme="majorBidi" w:cstheme="majorBidi"/>
                <w:sz w:val="20"/>
              </w:rPr>
              <w:t>NOTE 2</w:t>
            </w:r>
          </w:p>
        </w:tc>
        <w:tc>
          <w:tcPr>
            <w:tcW w:w="1192" w:type="pct"/>
            <w:tcBorders>
              <w:top w:val="single" w:sz="4" w:space="0" w:color="auto"/>
              <w:left w:val="single" w:sz="4" w:space="0" w:color="auto"/>
              <w:bottom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8×8 elements</w:t>
            </w:r>
          </w:p>
        </w:tc>
        <w:tc>
          <w:tcPr>
            <w:tcW w:w="1223" w:type="pct"/>
            <w:gridSpan w:val="2"/>
            <w:tcBorders>
              <w:top w:val="single" w:sz="4" w:space="0" w:color="auto"/>
              <w:left w:val="single" w:sz="4" w:space="0" w:color="auto"/>
              <w:bottom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8×8 elements</w:t>
            </w:r>
          </w:p>
        </w:tc>
        <w:tc>
          <w:tcPr>
            <w:tcW w:w="1204" w:type="pct"/>
            <w:tcBorders>
              <w:top w:val="single" w:sz="4" w:space="0" w:color="auto"/>
              <w:left w:val="single" w:sz="4" w:space="0" w:color="auto"/>
              <w:bottom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8×8 elements</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1.7</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1.8</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lang w:eastAsia="ko-KR"/>
              </w:rPr>
              <w:t>Array Ohmic loss (dB)</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lang w:eastAsia="ko-KR"/>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keepNext/>
              <w:keepLines/>
              <w:spacing w:before="40" w:after="20"/>
              <w:ind w:left="1134" w:hanging="1134"/>
              <w:jc w:val="center"/>
              <w:outlineLvl w:val="1"/>
              <w:rPr>
                <w:rFonts w:asciiTheme="majorBidi" w:hAnsiTheme="majorBidi" w:cstheme="majorBidi"/>
                <w:b/>
                <w:sz w:val="20"/>
              </w:rPr>
            </w:pPr>
            <w:r>
              <w:rPr>
                <w:rFonts w:asciiTheme="majorBidi" w:hAnsiTheme="majorBidi" w:cstheme="majorBidi"/>
                <w:sz w:val="20"/>
                <w:lang w:eastAsia="ko-KR"/>
              </w:rPr>
              <w:t>3</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1.9</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ko-KR"/>
              </w:rPr>
            </w:pPr>
            <w:r>
              <w:rPr>
                <w:rFonts w:asciiTheme="majorBidi" w:hAnsiTheme="majorBidi" w:cstheme="majorBidi"/>
                <w:sz w:val="20"/>
                <w:lang w:eastAsia="ko-KR"/>
              </w:rPr>
              <w:t>Conducted power (before Ohmic loss) per antenna element (dBm/200 MHz)</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lang w:eastAsia="ko-KR"/>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5</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ko-KR"/>
              </w:rPr>
            </w:pPr>
            <w:r>
              <w:rPr>
                <w:rFonts w:asciiTheme="majorBidi" w:hAnsiTheme="majorBidi" w:cstheme="majorBidi"/>
                <w:sz w:val="20"/>
                <w:lang w:eastAsia="ko-KR"/>
              </w:rPr>
              <w:t>1.10</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ko-KR"/>
              </w:rPr>
            </w:pPr>
            <w:r>
              <w:rPr>
                <w:rFonts w:asciiTheme="majorBidi" w:hAnsiTheme="majorBidi" w:cstheme="majorBidi"/>
                <w:sz w:val="20"/>
                <w:lang w:eastAsia="ko-KR"/>
              </w:rPr>
              <w:t>Base station maximum coverage angle in the horizontal plane (degrees)</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hint="eastAsia"/>
                <w:sz w:val="20"/>
                <w:lang w:eastAsia="zh-CN"/>
              </w:rPr>
              <w:t>2</w:t>
            </w:r>
          </w:p>
        </w:tc>
        <w:tc>
          <w:tcPr>
            <w:tcW w:w="4673" w:type="pct"/>
            <w:gridSpan w:val="5"/>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 xml:space="preserve">User terminal Antenna Characteristics </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.1</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lang w:eastAsia="ja-JP"/>
              </w:rPr>
              <w:t>Antenna pattern</w:t>
            </w:r>
          </w:p>
        </w:tc>
        <w:tc>
          <w:tcPr>
            <w:tcW w:w="3619" w:type="pct"/>
            <w:gridSpan w:val="4"/>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.2</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ja-JP"/>
              </w:rPr>
              <w:t>Element gain (dBi)</w:t>
            </w:r>
          </w:p>
        </w:tc>
        <w:tc>
          <w:tcPr>
            <w:tcW w:w="1192" w:type="pct"/>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5</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.3</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ja-JP"/>
              </w:rPr>
            </w:pPr>
            <w:r>
              <w:rPr>
                <w:rFonts w:asciiTheme="majorBidi" w:hAnsiTheme="majorBidi" w:cstheme="majorBidi"/>
                <w:sz w:val="20"/>
                <w:lang w:eastAsia="ja-JP"/>
              </w:rPr>
              <w:t>Horizontal/vertical 3 dB beamwidth of single element (degree)</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90</w:t>
            </w:r>
            <w:r>
              <w:rPr>
                <w:rFonts w:ascii="Malgun Gothic" w:hAnsi="Malgun Gothic" w:cstheme="majorBidi" w:hint="eastAsia"/>
                <w:sz w:val="20"/>
                <w:lang w:eastAsia="ko-KR"/>
              </w:rPr>
              <w:t>º</w:t>
            </w:r>
            <w:r>
              <w:rPr>
                <w:rFonts w:ascii="Malgun Gothic" w:hAnsi="Malgun Gothic" w:cstheme="majorBidi" w:hint="eastAsia"/>
                <w:sz w:val="20"/>
                <w:lang w:eastAsia="ko-KR"/>
              </w:rPr>
              <w:t xml:space="preserve"> </w:t>
            </w:r>
            <w:r>
              <w:rPr>
                <w:rFonts w:asciiTheme="majorBidi" w:hAnsiTheme="majorBidi" w:cstheme="majorBidi"/>
                <w:sz w:val="20"/>
              </w:rPr>
              <w:t>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90</w:t>
            </w:r>
            <w:r>
              <w:rPr>
                <w:rFonts w:ascii="Malgun Gothic" w:hAnsi="Malgun Gothic" w:cstheme="majorBidi" w:hint="eastAsia"/>
                <w:sz w:val="20"/>
                <w:lang w:eastAsia="ko-KR"/>
              </w:rPr>
              <w:t>º</w:t>
            </w:r>
            <w:r>
              <w:rPr>
                <w:rFonts w:ascii="Malgun Gothic" w:hAnsi="Malgun Gothic" w:cstheme="majorBidi" w:hint="eastAsia"/>
                <w:sz w:val="20"/>
                <w:lang w:eastAsia="ko-KR"/>
              </w:rPr>
              <w:t xml:space="preserve"> </w:t>
            </w:r>
            <w:r>
              <w:rPr>
                <w:rFonts w:asciiTheme="majorBidi" w:hAnsiTheme="majorBidi" w:cstheme="majorBidi"/>
                <w:sz w:val="20"/>
              </w:rPr>
              <w:t>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90</w:t>
            </w:r>
            <w:r>
              <w:rPr>
                <w:rFonts w:ascii="Malgun Gothic" w:hAnsi="Malgun Gothic" w:cstheme="majorBidi" w:hint="eastAsia"/>
                <w:sz w:val="20"/>
                <w:lang w:eastAsia="ko-KR"/>
              </w:rPr>
              <w:t>º</w:t>
            </w:r>
            <w:r>
              <w:rPr>
                <w:rFonts w:ascii="Malgun Gothic" w:hAnsi="Malgun Gothic" w:cstheme="majorBidi" w:hint="eastAsia"/>
                <w:sz w:val="20"/>
                <w:lang w:eastAsia="ko-KR"/>
              </w:rPr>
              <w:t xml:space="preserve"> </w:t>
            </w:r>
            <w:r>
              <w:rPr>
                <w:rFonts w:asciiTheme="majorBidi" w:hAnsiTheme="majorBidi" w:cstheme="majorBidi"/>
                <w:sz w:val="20"/>
              </w:rPr>
              <w:t>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.4</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zh-CN"/>
              </w:rPr>
            </w:pPr>
            <w:r>
              <w:rPr>
                <w:rFonts w:asciiTheme="majorBidi"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25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25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25 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.5</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ja-JP"/>
              </w:rPr>
            </w:pPr>
            <w:r>
              <w:rPr>
                <w:rFonts w:asciiTheme="majorBidi" w:hAnsiTheme="majorBidi" w:cstheme="majorBidi"/>
                <w:sz w:val="20"/>
                <w:lang w:eastAsia="ja-JP"/>
              </w:rPr>
              <w:t>Antenna polarization</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hAnsi="Malgun Gothic" w:cstheme="majorBidi" w:hint="eastAsia"/>
                <w:sz w:val="20"/>
                <w:lang w:eastAsia="ko-KR"/>
              </w:rPr>
              <w:t>º</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.6</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Antenna array configuration (Row × Column)</w:t>
            </w:r>
          </w:p>
          <w:p w:rsidR="002C7DFF" w:rsidRDefault="00E51982">
            <w:pPr>
              <w:spacing w:before="40" w:after="20"/>
              <w:rPr>
                <w:rFonts w:asciiTheme="majorBidi" w:hAnsiTheme="majorBidi" w:cstheme="majorBidi"/>
                <w:sz w:val="20"/>
              </w:rPr>
            </w:pPr>
            <w:r>
              <w:rPr>
                <w:rFonts w:asciiTheme="majorBidi" w:hAnsiTheme="majorBidi" w:cstheme="majorBidi"/>
                <w:sz w:val="20"/>
              </w:rPr>
              <w:lastRenderedPageBreak/>
              <w:t>NOTE 2</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lastRenderedPageBreak/>
              <w:t>4×4 elements</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4×4 elements</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rPr>
              <w:t>4×4 elements</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.7</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.8</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sz w:val="20"/>
                <w:lang w:eastAsia="ko-KR"/>
              </w:rPr>
              <w:t>Array Ohmic loss (dB)</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3</w:t>
            </w:r>
          </w:p>
        </w:tc>
      </w:tr>
      <w:tr w:rsidR="002C7DFF">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rPr>
            </w:pPr>
            <w:r>
              <w:rPr>
                <w:rFonts w:asciiTheme="majorBidi" w:hAnsiTheme="majorBidi" w:cstheme="majorBidi" w:hint="eastAsia"/>
                <w:sz w:val="20"/>
                <w:lang w:eastAsia="zh-CN"/>
              </w:rPr>
              <w:t>2</w:t>
            </w:r>
            <w:r>
              <w:rPr>
                <w:rFonts w:asciiTheme="majorBidi" w:hAnsiTheme="majorBidi" w:cstheme="majorBidi"/>
                <w:sz w:val="20"/>
              </w:rPr>
              <w:t>.9</w:t>
            </w:r>
          </w:p>
        </w:tc>
        <w:tc>
          <w:tcPr>
            <w:tcW w:w="1054" w:type="pct"/>
            <w:tcBorders>
              <w:top w:val="single" w:sz="4" w:space="0" w:color="auto"/>
              <w:left w:val="single" w:sz="4" w:space="0" w:color="auto"/>
              <w:bottom w:val="single" w:sz="4" w:space="0" w:color="auto"/>
              <w:right w:val="single" w:sz="4" w:space="0" w:color="auto"/>
            </w:tcBorders>
          </w:tcPr>
          <w:p w:rsidR="002C7DFF" w:rsidRDefault="00E51982">
            <w:pPr>
              <w:spacing w:before="40" w:after="20"/>
              <w:rPr>
                <w:rFonts w:asciiTheme="majorBidi" w:hAnsiTheme="majorBidi" w:cstheme="majorBidi"/>
                <w:sz w:val="20"/>
                <w:lang w:eastAsia="ko-KR"/>
              </w:rPr>
            </w:pPr>
            <w:r>
              <w:rPr>
                <w:rFonts w:asciiTheme="majorBidi" w:hAnsiTheme="majorBidi" w:cstheme="majorBidi"/>
                <w:sz w:val="20"/>
                <w:lang w:eastAsia="ko-KR"/>
              </w:rPr>
              <w:t>Conducted power (before Ohmic loss) per antenna element (dBm / 200 MHz)</w:t>
            </w:r>
          </w:p>
        </w:tc>
        <w:tc>
          <w:tcPr>
            <w:tcW w:w="1192"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lang w:eastAsia="ko-KR"/>
              </w:rPr>
            </w:pPr>
            <w:r>
              <w:rPr>
                <w:rFonts w:asciiTheme="majorBidi"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2C7DFF" w:rsidRDefault="00E51982">
            <w:pPr>
              <w:spacing w:before="40" w:after="20"/>
              <w:jc w:val="center"/>
              <w:rPr>
                <w:rFonts w:asciiTheme="majorBidi" w:hAnsiTheme="majorBidi" w:cstheme="majorBidi"/>
                <w:sz w:val="20"/>
              </w:rPr>
            </w:pPr>
            <w:r>
              <w:rPr>
                <w:rFonts w:asciiTheme="majorBidi" w:hAnsiTheme="majorBidi" w:cstheme="majorBidi"/>
                <w:sz w:val="20"/>
              </w:rPr>
              <w:t>10</w:t>
            </w:r>
          </w:p>
        </w:tc>
      </w:tr>
    </w:tbl>
    <w:p w:rsidR="00103719" w:rsidRDefault="00103719" w:rsidP="00103719">
      <w:pPr>
        <w:pStyle w:val="Tablefin"/>
      </w:pPr>
    </w:p>
    <w:p w:rsidR="002C7DFF" w:rsidRDefault="002C7DFF">
      <w:pPr>
        <w:pStyle w:val="Reasons"/>
      </w:pPr>
    </w:p>
    <w:p w:rsidR="002C7DFF" w:rsidRDefault="00E51982">
      <w:pPr>
        <w:jc w:val="center"/>
        <w:rPr>
          <w:lang w:eastAsia="zh-CN"/>
        </w:rPr>
      </w:pPr>
      <w:r>
        <w:t>________________</w:t>
      </w:r>
    </w:p>
    <w:sectPr w:rsidR="002C7DFF" w:rsidSect="000A091B">
      <w:headerReference w:type="default" r:id="rId14"/>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153" w:rsidRDefault="00604153">
      <w:r>
        <w:separator/>
      </w:r>
    </w:p>
  </w:endnote>
  <w:endnote w:type="continuationSeparator" w:id="0">
    <w:p w:rsidR="00604153" w:rsidRDefault="00604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153" w:rsidRDefault="00604153">
      <w:r>
        <w:t>____________________</w:t>
      </w:r>
    </w:p>
  </w:footnote>
  <w:footnote w:type="continuationSeparator" w:id="0">
    <w:p w:rsidR="00604153" w:rsidRDefault="00604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7DFF" w:rsidRDefault="00E51982">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0A091B">
      <w:rPr>
        <w:rStyle w:val="PageNumber"/>
        <w:noProof/>
      </w:rPr>
      <w:t>2</w:t>
    </w:r>
    <w:r>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87C18"/>
    <w:multiLevelType w:val="hybridMultilevel"/>
    <w:tmpl w:val="31F4C622"/>
    <w:lvl w:ilvl="0" w:tplc="608C4ED2">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s-E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DFF"/>
    <w:rsid w:val="0009270C"/>
    <w:rsid w:val="000A091B"/>
    <w:rsid w:val="000A1C60"/>
    <w:rsid w:val="00103719"/>
    <w:rsid w:val="00183775"/>
    <w:rsid w:val="00212C5F"/>
    <w:rsid w:val="002C7DFF"/>
    <w:rsid w:val="004A5EAE"/>
    <w:rsid w:val="004D6A2D"/>
    <w:rsid w:val="00522F6C"/>
    <w:rsid w:val="00604153"/>
    <w:rsid w:val="006576F4"/>
    <w:rsid w:val="00665798"/>
    <w:rsid w:val="007457C5"/>
    <w:rsid w:val="007F01DB"/>
    <w:rsid w:val="00873C4F"/>
    <w:rsid w:val="00A90243"/>
    <w:rsid w:val="00B10D16"/>
    <w:rsid w:val="00C97097"/>
    <w:rsid w:val="00CE0BCE"/>
    <w:rsid w:val="00D612D3"/>
    <w:rsid w:val="00E51982"/>
    <w:rsid w:val="00F93749"/>
    <w:rsid w:val="00FF61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EEFC3"/>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pPr>
      <w:spacing w:before="360"/>
    </w:pPr>
  </w:style>
  <w:style w:type="paragraph" w:customStyle="1" w:styleId="Artheading">
    <w:name w:val="Art_heading"/>
    <w:basedOn w:val="Normal"/>
    <w:next w:val="Normal"/>
    <w:pPr>
      <w:spacing w:before="480"/>
      <w:jc w:val="center"/>
    </w:pPr>
    <w:rPr>
      <w:rFonts w:ascii="Times New Roman Bold" w:hAnsi="Times New Roman Bold"/>
      <w:b/>
      <w:sz w:val="28"/>
    </w:rPr>
  </w:style>
  <w:style w:type="paragraph" w:customStyle="1" w:styleId="ArtNo">
    <w:name w:val="Art_No"/>
    <w:basedOn w:val="Normal"/>
    <w:next w:val="Normal"/>
    <w:pPr>
      <w:keepNext/>
      <w:keepLines/>
      <w:spacing w:before="480"/>
      <w:jc w:val="center"/>
    </w:pPr>
    <w:rPr>
      <w:caps/>
      <w:sz w:val="28"/>
    </w:rPr>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pPr>
      <w:keepNext/>
      <w:keepLines/>
      <w:spacing w:before="160"/>
      <w:ind w:left="1134"/>
    </w:pPr>
    <w:rPr>
      <w:i/>
    </w:rPr>
  </w:style>
  <w:style w:type="paragraph" w:customStyle="1" w:styleId="ChapNo">
    <w:name w:val="Chap_No"/>
    <w:basedOn w:val="ArtNo"/>
    <w:next w:val="Normal"/>
    <w:rPr>
      <w:rFonts w:ascii="Times New Roman Bold" w:hAnsi="Times New Roman Bold"/>
      <w:b/>
    </w:rPr>
  </w:style>
  <w:style w:type="paragraph" w:customStyle="1" w:styleId="Chaptitle">
    <w:name w:val="Chap_title"/>
    <w:basedOn w:val="Arttitle"/>
    <w:next w:val="Normal"/>
  </w:style>
  <w:style w:type="character" w:styleId="EndnoteReference">
    <w:name w:val="endnote reference"/>
    <w:basedOn w:val="DefaultParagraphFont"/>
    <w:rPr>
      <w:vertAlign w:val="superscript"/>
    </w:rPr>
  </w:style>
  <w:style w:type="paragraph" w:customStyle="1" w:styleId="enumlev1">
    <w:name w:val="enumlev1"/>
    <w:basedOn w:val="Normal"/>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Normal"/>
    <w:pPr>
      <w:tabs>
        <w:tab w:val="clear" w:pos="1871"/>
        <w:tab w:val="clear" w:pos="2268"/>
        <w:tab w:val="center" w:pos="4820"/>
        <w:tab w:val="right" w:pos="9639"/>
      </w:tabs>
    </w:pPr>
  </w:style>
  <w:style w:type="paragraph" w:customStyle="1" w:styleId="Equationlegend">
    <w:name w:val="Equation_legend"/>
    <w:basedOn w:val="NormalIndent"/>
    <w:pPr>
      <w:tabs>
        <w:tab w:val="clear" w:pos="1134"/>
        <w:tab w:val="clear" w:pos="2268"/>
        <w:tab w:val="right" w:pos="1871"/>
        <w:tab w:val="left" w:pos="2041"/>
      </w:tabs>
      <w:spacing w:before="80"/>
      <w:ind w:left="2041" w:hanging="2041"/>
    </w:pPr>
  </w:style>
  <w:style w:type="paragraph" w:customStyle="1" w:styleId="Figurelegend">
    <w:name w:val="Figure_legend"/>
    <w:basedOn w:val="Normal"/>
    <w:pPr>
      <w:keepNext/>
      <w:keepLines/>
      <w:spacing w:before="20" w:after="20"/>
    </w:pPr>
    <w:rPr>
      <w:sz w:val="18"/>
    </w:rPr>
  </w:style>
  <w:style w:type="paragraph" w:customStyle="1" w:styleId="Tabletext">
    <w:name w:val="Table_text"/>
    <w:basedOn w:val="Normal"/>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pPr>
      <w:keepNext w:val="0"/>
    </w:pPr>
  </w:style>
  <w:style w:type="paragraph" w:styleId="Footer">
    <w:name w:val="footer"/>
    <w:basedOn w:val="Normal"/>
    <w:link w:val="FooterChar"/>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Pr>
      <w:position w:val="6"/>
      <w:sz w:val="18"/>
    </w:rPr>
  </w:style>
  <w:style w:type="paragraph" w:styleId="FootnoteText">
    <w:name w:val="footnote text"/>
    <w:basedOn w:val="Normal"/>
    <w:link w:val="FootnoteTextChar"/>
    <w:pPr>
      <w:keepLines/>
      <w:tabs>
        <w:tab w:val="left" w:pos="255"/>
      </w:tabs>
    </w:pPr>
  </w:style>
  <w:style w:type="paragraph" w:customStyle="1" w:styleId="Note">
    <w:name w:val="Note"/>
    <w:basedOn w:val="Normal"/>
    <w:next w:val="Normal"/>
    <w:pPr>
      <w:tabs>
        <w:tab w:val="left" w:pos="284"/>
      </w:tabs>
      <w:spacing w:before="80"/>
    </w:pPr>
  </w:style>
  <w:style w:type="paragraph" w:styleId="Header">
    <w:name w:val="header"/>
    <w:basedOn w:val="Normal"/>
    <w:link w:val="HeaderChar"/>
    <w:pPr>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AnnexNo"/>
    <w:next w:val="Normal"/>
  </w:style>
  <w:style w:type="paragraph" w:customStyle="1" w:styleId="Partref">
    <w:name w:val="Part_ref"/>
    <w:basedOn w:val="Annexref"/>
    <w:next w:val="Normal"/>
  </w:style>
  <w:style w:type="paragraph" w:customStyle="1" w:styleId="Parttitle">
    <w:name w:val="Part_title"/>
    <w:basedOn w:val="Annextitle"/>
    <w:next w:val="Normalaftertitle0"/>
  </w:style>
  <w:style w:type="paragraph" w:customStyle="1" w:styleId="RecNo">
    <w:name w:val="Rec_No"/>
    <w:basedOn w:val="Normal"/>
    <w:next w:val="Normal"/>
    <w:pPr>
      <w:keepNext/>
      <w:keepLines/>
      <w:spacing w:before="480"/>
      <w:jc w:val="center"/>
    </w:pPr>
    <w:rPr>
      <w:caps/>
      <w:sz w:val="28"/>
    </w:rPr>
  </w:style>
  <w:style w:type="paragraph" w:customStyle="1" w:styleId="Rectitle">
    <w:name w:val="Rec_title"/>
    <w:basedOn w:val="RecNo"/>
    <w:next w:val="Normal"/>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Normal"/>
    <w:next w:val="Normalaftertitle0"/>
    <w:pPr>
      <w:keepNext/>
      <w:keepLines/>
      <w:jc w:val="right"/>
    </w:pPr>
    <w:rPr>
      <w:sz w:val="22"/>
    </w:rPr>
  </w:style>
  <w:style w:type="paragraph" w:customStyle="1" w:styleId="Questiondate">
    <w:name w:val="Question_date"/>
    <w:basedOn w:val="Normal"/>
    <w:next w:val="Normalaftertitle0"/>
    <w:pPr>
      <w:keepNext/>
      <w:keepLines/>
      <w:jc w:val="right"/>
    </w:pPr>
    <w:rPr>
      <w:sz w:val="22"/>
    </w:rPr>
  </w:style>
  <w:style w:type="paragraph" w:customStyle="1" w:styleId="QuestionNo">
    <w:name w:val="Question_No"/>
    <w:basedOn w:val="Normal"/>
    <w:next w:val="Normal"/>
    <w:pPr>
      <w:keepNext/>
      <w:keepLines/>
      <w:spacing w:before="480"/>
      <w:jc w:val="center"/>
    </w:pPr>
    <w:rPr>
      <w:caps/>
      <w:sz w:val="28"/>
    </w:rPr>
  </w:style>
  <w:style w:type="paragraph" w:customStyle="1" w:styleId="Questiontitle">
    <w:name w:val="Question_title"/>
    <w:basedOn w:val="Normal"/>
    <w:next w:val="Normal"/>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style>
  <w:style w:type="paragraph" w:customStyle="1" w:styleId="Reftext">
    <w:name w:val="Ref_text"/>
    <w:basedOn w:val="Normal"/>
    <w:pPr>
      <w:ind w:left="1134" w:hanging="1134"/>
    </w:pPr>
  </w:style>
  <w:style w:type="paragraph" w:customStyle="1" w:styleId="Reftitle">
    <w:name w:val="Ref_title"/>
    <w:basedOn w:val="Normal"/>
    <w:next w:val="Reftext"/>
    <w:pPr>
      <w:spacing w:before="480"/>
      <w:jc w:val="center"/>
    </w:pPr>
    <w:rPr>
      <w:caps/>
    </w:rPr>
  </w:style>
  <w:style w:type="paragraph" w:customStyle="1" w:styleId="Repdate">
    <w:name w:val="Rep_date"/>
    <w:basedOn w:val="Recdate"/>
    <w:next w:val="Normalaftertitle0"/>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0"/>
  </w:style>
  <w:style w:type="paragraph" w:customStyle="1" w:styleId="ResNo">
    <w:name w:val="Res_No"/>
    <w:basedOn w:val="RecNo"/>
    <w:next w:val="Normal"/>
  </w:style>
  <w:style w:type="paragraph" w:customStyle="1" w:styleId="Restitle">
    <w:name w:val="Res_title"/>
    <w:basedOn w:val="Rectitle"/>
    <w:next w:val="Normal"/>
  </w:style>
  <w:style w:type="paragraph" w:customStyle="1" w:styleId="Resref">
    <w:name w:val="Res_ref"/>
    <w:basedOn w:val="Recref"/>
    <w:next w:val="Resdate"/>
  </w:style>
  <w:style w:type="paragraph" w:customStyle="1" w:styleId="SectionNo">
    <w:name w:val="Section_No"/>
    <w:basedOn w:val="AnnexNo"/>
    <w:next w:val="Normal"/>
  </w:style>
  <w:style w:type="paragraph" w:customStyle="1" w:styleId="Sectiontitle">
    <w:name w:val="Section_title"/>
    <w:basedOn w:val="Annextitle"/>
    <w:next w:val="Normalaftertitle0"/>
  </w:style>
  <w:style w:type="paragraph" w:customStyle="1" w:styleId="Source">
    <w:name w:val="Source"/>
    <w:basedOn w:val="Normal"/>
    <w:next w:val="Normal"/>
    <w:pPr>
      <w:spacing w:before="84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Pr>
      <w:sz w:val="20"/>
    </w:rPr>
  </w:style>
  <w:style w:type="paragraph" w:customStyle="1" w:styleId="TableNo">
    <w:name w:val="Table_No"/>
    <w:basedOn w:val="Normal"/>
    <w:next w:val="Normal"/>
    <w:pPr>
      <w:keepNext/>
      <w:spacing w:before="560" w:after="120"/>
      <w:jc w:val="center"/>
    </w:pPr>
    <w:rPr>
      <w:caps/>
      <w:sz w:val="20"/>
    </w:rPr>
  </w:style>
  <w:style w:type="paragraph" w:customStyle="1" w:styleId="Tabletitle">
    <w:name w:val="Table_title"/>
    <w:basedOn w:val="Normal"/>
    <w:next w:val="Tabletext"/>
    <w:pPr>
      <w:keepNext/>
      <w:keepLines/>
      <w:spacing w:before="0" w:after="120"/>
      <w:jc w:val="center"/>
    </w:pPr>
    <w:rPr>
      <w:rFonts w:ascii="Times New Roman Bold" w:hAnsi="Times New Roman Bold"/>
      <w:b/>
      <w:sz w:val="20"/>
    </w:rPr>
  </w:style>
  <w:style w:type="paragraph" w:customStyle="1" w:styleId="Tableref">
    <w:name w:val="Table_ref"/>
    <w:basedOn w:val="Normal"/>
    <w:next w:val="Normal"/>
    <w:pPr>
      <w:keepNext/>
      <w:spacing w:before="560"/>
      <w:jc w:val="center"/>
    </w:pPr>
    <w:rPr>
      <w:sz w:val="20"/>
    </w:rPr>
  </w:style>
  <w:style w:type="paragraph" w:customStyle="1" w:styleId="Title1">
    <w:name w:val="Title 1"/>
    <w:basedOn w:val="Source"/>
    <w:next w:val="Normal"/>
    <w:link w:val="Title1Carattere"/>
    <w:pPr>
      <w:tabs>
        <w:tab w:val="left" w:pos="567"/>
        <w:tab w:val="left" w:pos="1701"/>
        <w:tab w:val="left" w:pos="2835"/>
      </w:tabs>
      <w:spacing w:before="240"/>
    </w:pPr>
    <w:rPr>
      <w:b w:val="0"/>
      <w:caps/>
    </w:rPr>
  </w:style>
  <w:style w:type="paragraph" w:customStyle="1" w:styleId="Title2">
    <w:name w:val="Title 2"/>
    <w:basedOn w:val="Source"/>
    <w:next w:val="Normal"/>
    <w:pPr>
      <w:overflowPunct/>
      <w:autoSpaceDE/>
      <w:autoSpaceDN/>
      <w:adjustRightInd/>
      <w:spacing w:before="480"/>
      <w:textAlignment w:val="auto"/>
    </w:pPr>
    <w:rPr>
      <w:b w:val="0"/>
      <w:caps/>
    </w:rPr>
  </w:style>
  <w:style w:type="paragraph" w:customStyle="1" w:styleId="Title3">
    <w:name w:val="Title 3"/>
    <w:basedOn w:val="Title2"/>
    <w:next w:val="Normal"/>
    <w:pPr>
      <w:spacing w:before="240"/>
    </w:pPr>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34"/>
        <w:tab w:val="clear" w:pos="1871"/>
        <w:tab w:val="clear" w:pos="2268"/>
        <w:tab w:val="right" w:pos="9781"/>
      </w:tabs>
    </w:pPr>
    <w:rPr>
      <w:b/>
    </w:rPr>
  </w:style>
  <w:style w:type="paragraph" w:styleId="TOC1">
    <w:name w:val="toc 1"/>
    <w:basedOn w:val="Normal"/>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pPr>
      <w:spacing w:before="120"/>
    </w:pPr>
  </w:style>
  <w:style w:type="paragraph" w:styleId="TOC3">
    <w:name w:val="toc 3"/>
    <w:basedOn w:val="TOC2"/>
  </w:style>
  <w:style w:type="paragraph" w:styleId="TOC4">
    <w:name w:val="toc 4"/>
    <w:basedOn w:val="TOC3"/>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character" w:customStyle="1" w:styleId="Recdef">
    <w:name w:val="Rec_def"/>
    <w:basedOn w:val="DefaultParagraphFont"/>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sz w:val="20"/>
    </w:rPr>
  </w:style>
  <w:style w:type="paragraph" w:customStyle="1" w:styleId="Formal">
    <w:name w:val="Formal"/>
    <w:basedOn w:val="ASN1"/>
    <w:rPr>
      <w:b w:val="0"/>
    </w:rPr>
  </w:style>
  <w:style w:type="paragraph" w:customStyle="1" w:styleId="Section1">
    <w:name w:val="Section_1"/>
    <w:basedOn w:val="Normal"/>
    <w:pPr>
      <w:tabs>
        <w:tab w:val="clear" w:pos="1134"/>
        <w:tab w:val="clear" w:pos="1871"/>
        <w:tab w:val="clear" w:pos="2268"/>
        <w:tab w:val="center" w:pos="4820"/>
      </w:tabs>
      <w:spacing w:before="360"/>
      <w:jc w:val="center"/>
    </w:pPr>
    <w:rPr>
      <w:b/>
    </w:rPr>
  </w:style>
  <w:style w:type="paragraph" w:customStyle="1" w:styleId="Section2">
    <w:name w:val="Section_2"/>
    <w:basedOn w:val="Section1"/>
    <w:rPr>
      <w:b w:val="0"/>
      <w:i/>
    </w:rPr>
  </w:style>
  <w:style w:type="paragraph" w:customStyle="1" w:styleId="Headingi">
    <w:name w:val="Heading_i"/>
    <w:basedOn w:val="Normal"/>
    <w:next w:val="Normal"/>
    <w:qFormat/>
    <w:pPr>
      <w:spacing w:before="160"/>
    </w:pPr>
    <w:rPr>
      <w:i/>
    </w:rPr>
  </w:style>
  <w:style w:type="paragraph" w:customStyle="1" w:styleId="Headingb">
    <w:name w:val="Heading_b"/>
    <w:basedOn w:val="Normal"/>
    <w:next w:val="Normal"/>
    <w:qFormat/>
    <w:pPr>
      <w:spacing w:before="160"/>
    </w:pPr>
    <w:rPr>
      <w:rFonts w:ascii="Times New Roman Bold" w:hAnsi="Times New Roman Bold" w:cs="Times New Roman Bold"/>
      <w:b/>
      <w:lang w:val="fr-CH"/>
    </w:rPr>
  </w:style>
  <w:style w:type="paragraph" w:customStyle="1" w:styleId="Figure">
    <w:name w:val="Figure"/>
    <w:basedOn w:val="Normal"/>
    <w:next w:val="Normal"/>
    <w:pPr>
      <w:keepNext/>
      <w:keepLines/>
      <w:jc w:val="center"/>
    </w:pPr>
  </w:style>
  <w:style w:type="character" w:styleId="PageNumber">
    <w:name w:val="page number"/>
    <w:basedOn w:val="DefaultParagraphFont"/>
  </w:style>
  <w:style w:type="paragraph" w:customStyle="1" w:styleId="Figuretitle">
    <w:name w:val="Figure_title"/>
    <w:basedOn w:val="Normal"/>
    <w:next w:val="Normal"/>
    <w:pPr>
      <w:keepNext/>
      <w:keepLines/>
      <w:spacing w:before="0" w:after="480"/>
      <w:jc w:val="center"/>
    </w:pPr>
    <w:rPr>
      <w:rFonts w:ascii="Times New Roman Bold" w:hAnsi="Times New Roman Bold"/>
      <w:b/>
      <w:sz w:val="20"/>
    </w:rPr>
  </w:style>
  <w:style w:type="paragraph" w:customStyle="1" w:styleId="FigureNo">
    <w:name w:val="Figure_No"/>
    <w:basedOn w:val="Normal"/>
    <w:next w:val="Normal"/>
    <w:pPr>
      <w:keepNext/>
      <w:keepLines/>
      <w:spacing w:before="480" w:after="120"/>
      <w:jc w:val="center"/>
    </w:pPr>
    <w:rPr>
      <w:caps/>
      <w:sz w:val="20"/>
    </w:rPr>
  </w:style>
  <w:style w:type="paragraph" w:customStyle="1" w:styleId="AnnexNo">
    <w:name w:val="Annex_No"/>
    <w:basedOn w:val="Normal"/>
    <w:next w:val="Normal"/>
    <w:pPr>
      <w:keepNext/>
      <w:keepLines/>
      <w:spacing w:before="480" w:after="80"/>
      <w:jc w:val="center"/>
    </w:pPr>
    <w:rPr>
      <w:caps/>
      <w:sz w:val="28"/>
    </w:rPr>
  </w:style>
  <w:style w:type="paragraph" w:customStyle="1" w:styleId="Annexref">
    <w:name w:val="Annex_ref"/>
    <w:basedOn w:val="Normal"/>
    <w:next w:val="Normal"/>
    <w:pPr>
      <w:keepNext/>
      <w:keepLines/>
      <w:spacing w:after="280"/>
      <w:jc w:val="center"/>
    </w:pPr>
  </w:style>
  <w:style w:type="paragraph" w:customStyle="1" w:styleId="Annextitle">
    <w:name w:val="Annex_title"/>
    <w:basedOn w:val="Normal"/>
    <w:next w:val="Normal"/>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
  </w:style>
  <w:style w:type="paragraph" w:customStyle="1" w:styleId="Border">
    <w:name w:val="Border"/>
    <w:basedOn w:val="Normal"/>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pPr>
      <w:ind w:left="1134"/>
    </w:pPr>
  </w:style>
  <w:style w:type="paragraph" w:styleId="Index4">
    <w:name w:val="index 4"/>
    <w:basedOn w:val="Normal"/>
    <w:next w:val="Normal"/>
    <w:pPr>
      <w:ind w:left="849"/>
    </w:pPr>
  </w:style>
  <w:style w:type="paragraph" w:styleId="Index5">
    <w:name w:val="index 5"/>
    <w:basedOn w:val="Normal"/>
    <w:next w:val="Normal"/>
    <w:pPr>
      <w:ind w:left="1132"/>
    </w:pPr>
  </w:style>
  <w:style w:type="paragraph" w:styleId="Index6">
    <w:name w:val="index 6"/>
    <w:basedOn w:val="Normal"/>
    <w:next w:val="Normal"/>
    <w:pPr>
      <w:ind w:left="1415"/>
    </w:pPr>
  </w:style>
  <w:style w:type="paragraph" w:styleId="Index7">
    <w:name w:val="index 7"/>
    <w:basedOn w:val="Normal"/>
    <w:next w:val="Normal"/>
    <w:pPr>
      <w:ind w:left="1698"/>
    </w:pPr>
  </w:style>
  <w:style w:type="paragraph" w:styleId="IndexHeading">
    <w:name w:val="index heading"/>
    <w:basedOn w:val="Normal"/>
    <w:next w:val="Index1"/>
  </w:style>
  <w:style w:type="character" w:styleId="LineNumber">
    <w:name w:val="line number"/>
    <w:basedOn w:val="DefaultParagraphFont"/>
  </w:style>
  <w:style w:type="paragraph" w:customStyle="1" w:styleId="Normalaftertitle0">
    <w:name w:val="Normal after title"/>
    <w:basedOn w:val="Normal"/>
    <w:next w:val="Normal"/>
    <w:pPr>
      <w:spacing w:before="280"/>
    </w:pPr>
  </w:style>
  <w:style w:type="paragraph" w:customStyle="1" w:styleId="Proposal">
    <w:name w:val="Proposal"/>
    <w:basedOn w:val="Normal"/>
    <w:next w:val="Normal"/>
    <w:pPr>
      <w:keepNext/>
      <w:spacing w:before="240"/>
    </w:pPr>
    <w:rPr>
      <w:rFonts w:hAnsi="Times New Roman Bold"/>
      <w:b/>
    </w:rPr>
  </w:style>
  <w:style w:type="paragraph" w:customStyle="1" w:styleId="Reasons">
    <w:name w:val="Reasons"/>
    <w:basedOn w:val="Normal"/>
    <w:pPr>
      <w:tabs>
        <w:tab w:val="clear" w:pos="1871"/>
        <w:tab w:val="clear" w:pos="2268"/>
        <w:tab w:val="left" w:pos="1588"/>
        <w:tab w:val="left" w:pos="1985"/>
      </w:tabs>
    </w:pPr>
  </w:style>
  <w:style w:type="paragraph" w:customStyle="1" w:styleId="Section3">
    <w:name w:val="Section_3"/>
    <w:basedOn w:val="Section1"/>
    <w:rPr>
      <w:b w:val="0"/>
    </w:rPr>
  </w:style>
  <w:style w:type="paragraph" w:customStyle="1" w:styleId="TableTextS5">
    <w:name w:val="Table_TextS5"/>
    <w:basedOn w:val="Normal"/>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style>
  <w:style w:type="paragraph" w:customStyle="1" w:styleId="AppArttitle">
    <w:name w:val="App_Art_title"/>
    <w:basedOn w:val="Arttitle"/>
    <w:qFormat/>
  </w:style>
  <w:style w:type="paragraph" w:customStyle="1" w:styleId="ApptoAnnex">
    <w:name w:val="App_to_Annex"/>
    <w:basedOn w:val="AppendixNo"/>
    <w:next w:val="Normal"/>
    <w:qFormat/>
  </w:style>
  <w:style w:type="paragraph" w:customStyle="1" w:styleId="Committee">
    <w:name w:val="Committee"/>
    <w:basedOn w:val="Normal"/>
    <w:qFormat/>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Pr>
      <w:rFonts w:ascii="Times New Roman" w:hAnsi="Times New Roman"/>
      <w:caps/>
      <w:noProof/>
      <w:sz w:val="16"/>
      <w:lang w:val="en-GB" w:eastAsia="en-US"/>
    </w:rPr>
  </w:style>
  <w:style w:type="character" w:customStyle="1" w:styleId="FootnoteTextChar">
    <w:name w:val="Footnote Text Char"/>
    <w:basedOn w:val="DefaultParagraphFont"/>
    <w:link w:val="FootnoteText"/>
    <w:rPr>
      <w:rFonts w:ascii="Times New Roman" w:hAnsi="Times New Roman"/>
      <w:sz w:val="24"/>
      <w:lang w:val="en-GB" w:eastAsia="en-US"/>
    </w:rPr>
  </w:style>
  <w:style w:type="character" w:customStyle="1" w:styleId="HeaderChar">
    <w:name w:val="Header Char"/>
    <w:basedOn w:val="DefaultParagraphFont"/>
    <w:link w:val="Header"/>
    <w:rPr>
      <w:rFonts w:ascii="Times New Roman" w:hAnsi="Times New Roman"/>
      <w:sz w:val="18"/>
      <w:lang w:val="en-GB" w:eastAsia="en-US"/>
    </w:rPr>
  </w:style>
  <w:style w:type="paragraph" w:customStyle="1" w:styleId="Normalend">
    <w:name w:val="Normal_end"/>
    <w:basedOn w:val="Normal"/>
    <w:next w:val="Normal"/>
    <w:qFormat/>
    <w:rPr>
      <w:lang w:val="en-US"/>
    </w:rPr>
  </w:style>
  <w:style w:type="paragraph" w:customStyle="1" w:styleId="Part1">
    <w:name w:val="Part_1"/>
    <w:basedOn w:val="Section1"/>
    <w:next w:val="Section1"/>
    <w:qFormat/>
  </w:style>
  <w:style w:type="paragraph" w:customStyle="1" w:styleId="Subsection1">
    <w:name w:val="Subsection_1"/>
    <w:basedOn w:val="Section1"/>
    <w:next w:val="Normalaftertitle0"/>
    <w:qFormat/>
  </w:style>
  <w:style w:type="paragraph" w:customStyle="1" w:styleId="Volumetitle">
    <w:name w:val="Volume_title"/>
    <w:basedOn w:val="Normal"/>
    <w:qFormat/>
    <w:pPr>
      <w:jc w:val="center"/>
    </w:pPr>
    <w:rPr>
      <w:b/>
      <w:bCs/>
      <w:sz w:val="28"/>
      <w:szCs w:val="28"/>
    </w:rPr>
  </w:style>
  <w:style w:type="paragraph" w:customStyle="1" w:styleId="Headingsplit">
    <w:name w:val="Heading_split"/>
    <w:basedOn w:val="Headingi"/>
    <w:qFormat/>
    <w:rPr>
      <w:lang w:val="en-US"/>
    </w:rPr>
  </w:style>
  <w:style w:type="paragraph" w:customStyle="1" w:styleId="Normalsplit">
    <w:name w:val="Normal_split"/>
    <w:basedOn w:val="Normal"/>
    <w:qFormat/>
  </w:style>
  <w:style w:type="character" w:customStyle="1" w:styleId="Provsplit">
    <w:name w:val="Prov_split"/>
    <w:basedOn w:val="DefaultParagraphFont"/>
    <w:qFormat/>
    <w:rPr>
      <w:rFonts w:ascii="Times New Roman" w:hAnsi="Times New Roman"/>
      <w:b w:val="0"/>
    </w:rPr>
  </w:style>
  <w:style w:type="paragraph" w:customStyle="1" w:styleId="Tablesplit">
    <w:name w:val="Table_split"/>
    <w:basedOn w:val="Tabletext"/>
    <w:qFormat/>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style>
  <w:style w:type="paragraph" w:customStyle="1" w:styleId="Methodheading2">
    <w:name w:val="Method_heading2"/>
    <w:basedOn w:val="Heading2"/>
    <w:next w:val="Normal"/>
    <w:qFormat/>
  </w:style>
  <w:style w:type="paragraph" w:customStyle="1" w:styleId="Methodheading3">
    <w:name w:val="Method_heading3"/>
    <w:basedOn w:val="Heading3"/>
    <w:next w:val="Normal"/>
    <w:qFormat/>
  </w:style>
  <w:style w:type="paragraph" w:customStyle="1" w:styleId="Methodheading4">
    <w:name w:val="Method_heading4"/>
    <w:basedOn w:val="Heading4"/>
    <w:next w:val="Normal"/>
    <w:qFormat/>
  </w:style>
  <w:style w:type="paragraph" w:customStyle="1" w:styleId="MethodHeadingb">
    <w:name w:val="Method_Headingb"/>
    <w:basedOn w:val="Headingb"/>
    <w:qFormat/>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pPr>
      <w:ind w:left="720"/>
      <w:contextualSpacing/>
    </w:pPr>
  </w:style>
  <w:style w:type="character" w:styleId="Hyperlink">
    <w:name w:val="Hyperlink"/>
    <w:aliases w:val="CEO_Hyperlink"/>
    <w:basedOn w:val="DefaultParagraphFont"/>
    <w:unhideWhenUsed/>
    <w:rPr>
      <w:color w:val="0000FF" w:themeColor="hyperlink"/>
      <w:u w:val="single"/>
    </w:rPr>
  </w:style>
  <w:style w:type="paragraph" w:customStyle="1" w:styleId="Tablefin">
    <w:name w:val="Table_fin"/>
    <w:basedOn w:val="Tabletext"/>
    <w:rPr>
      <w:lang w:val="de-DE" w:eastAsia="zh-CN"/>
    </w:rPr>
  </w:style>
  <w:style w:type="paragraph" w:customStyle="1" w:styleId="Tablef">
    <w:name w:val="Table_f"/>
    <w:basedOn w:val="Tablefin"/>
  </w:style>
  <w:style w:type="character" w:customStyle="1" w:styleId="Title1Carattere">
    <w:name w:val="Title 1 Carattere"/>
    <w:basedOn w:val="DefaultParagraphFont"/>
    <w:link w:val="Title1"/>
    <w:locked/>
    <w:rPr>
      <w:rFonts w:ascii="Times New Roman" w:hAnsi="Times New Roman"/>
      <w:caps/>
      <w:sz w:val="28"/>
      <w:lang w:val="en-GB" w:eastAsia="en-US"/>
    </w:rPr>
  </w:style>
  <w:style w:type="table" w:styleId="TableGrid">
    <w:name w:val="Table Grid"/>
    <w:basedOn w:val="TableNormal"/>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881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pub/R-REP-M.2292-2014"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pub/R-REP-M.2292"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8676BD77-E1B2-4AA6-A345-470D2D306515}">
  <ds:schemaRefs>
    <ds:schemaRef ds:uri="http://schemas.microsoft.com/sharepoint/v3/contenttype/forms"/>
  </ds:schemaRefs>
</ds:datastoreItem>
</file>

<file path=customXml/itemProps2.xml><?xml version="1.0" encoding="utf-8"?>
<ds:datastoreItem xmlns:ds="http://schemas.openxmlformats.org/officeDocument/2006/customXml" ds:itemID="{7A600364-3D17-4FE9-B3DF-5F8F4C323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582EB-BB88-4A85-A3E3-5973F33FCB9F}">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31</TotalTime>
  <Pages>10</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Draft liaison statement to 3GPP - Characteristics of IMT-Advanced, IMT-2020 and Advanced Antenna Systems for ITU-R sharing and compatibility studies in the frequency band 3 300-3 400 MHz</vt:lpstr>
    </vt:vector>
  </TitlesOfParts>
  <Company>ITU</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3GPP - Characteristics of IMT-Advanced, IMT-2020 and Advanced Antenna Systems for ITU-R sharing and compatibility studies in the frequency band 3 300-3 400 MHz</dc:title>
  <dc:subject>SA</dc:subject>
  <dc:creator>Soto Romero, Alicia</dc:creator>
  <cp:keywords>CTPClassification=CTP_NT</cp:keywords>
  <cp:lastModifiedBy>MCC</cp:lastModifiedBy>
  <cp:revision>12</cp:revision>
  <cp:lastPrinted>2008-02-21T14:04:00Z</cp:lastPrinted>
  <dcterms:created xsi:type="dcterms:W3CDTF">2018-10-15T09:48:00Z</dcterms:created>
  <dcterms:modified xsi:type="dcterms:W3CDTF">2018-10-30T20:57:00Z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TitusGUID">
    <vt:lpwstr>cf1642c0-b9d2-49b4-92e5-50c666da7a41</vt:lpwstr>
  </property>
  <property fmtid="{D5CDD505-2E9C-101B-9397-08002B2CF9AE}" pid="7" name="CTP_TimeStamp">
    <vt:lpwstr>2018-10-15 04:50:50Z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