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5F44B138" w:rsidR="00E064A5" w:rsidRPr="00FD166F" w:rsidRDefault="00E064A5" w:rsidP="00E064A5">
      <w:pPr>
        <w:tabs>
          <w:tab w:val="left" w:pos="7920"/>
        </w:tabs>
        <w:rPr>
          <w:rFonts w:ascii="Arial" w:hAnsi="Arial" w:cs="Arial"/>
          <w:b/>
        </w:rPr>
      </w:pPr>
      <w:r>
        <w:rPr>
          <w:rFonts w:ascii="Arial" w:hAnsi="Arial" w:cs="Arial"/>
          <w:b/>
          <w:lang w:val="de-DE"/>
        </w:rPr>
        <w:t>3GPP TSG-</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#88bis</w:t>
      </w:r>
      <w:r>
        <w:rPr>
          <w:rFonts w:ascii="Arial" w:hAnsi="Arial" w:cs="Arial"/>
          <w:b/>
          <w:lang w:val="de-DE"/>
        </w:rPr>
        <w:tab/>
      </w:r>
      <w:r w:rsidRPr="00625E22">
        <w:rPr>
          <w:rFonts w:ascii="Arial" w:hAnsi="Arial" w:cs="Arial"/>
          <w:b/>
          <w:lang w:val="de-DE"/>
        </w:rPr>
        <w:t>R4-18</w:t>
      </w:r>
      <w:r w:rsidR="00907F7A" w:rsidRPr="00907F7A">
        <w:rPr>
          <w:rFonts w:ascii="Arial" w:hAnsi="Arial" w:cs="Arial"/>
          <w:b/>
          <w:lang w:val="de-DE"/>
        </w:rPr>
        <w:t>12392</w:t>
      </w:r>
      <w:r>
        <w:rPr>
          <w:rFonts w:ascii="Arial" w:hAnsi="Arial" w:cs="Arial"/>
          <w:b/>
          <w:lang w:val="de-DE"/>
        </w:rPr>
        <w:br/>
      </w:r>
      <w:r>
        <w:rPr>
          <w:rFonts w:ascii="Arial" w:hAnsi="Arial" w:cs="Arial"/>
          <w:b/>
        </w:rPr>
        <w:t>Chengdu, China, 8-12 October, 2018</w:t>
      </w:r>
    </w:p>
    <w:p w14:paraId="741F8B6E" w14:textId="77777777" w:rsidR="00E064A5" w:rsidRDefault="00E064A5" w:rsidP="00E064A5">
      <w:pPr>
        <w:tabs>
          <w:tab w:val="left" w:pos="2160"/>
        </w:tabs>
        <w:rPr>
          <w:rFonts w:ascii="Arial" w:hAnsi="Arial" w:cs="Arial"/>
          <w:b/>
        </w:rPr>
      </w:pPr>
    </w:p>
    <w:p w14:paraId="6832741A" w14:textId="77777777"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Pr="00813FCE">
        <w:rPr>
          <w:rFonts w:ascii="Arial" w:hAnsi="Arial" w:cs="Arial"/>
          <w:b/>
        </w:rPr>
        <w:t>7.6.14.3</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77777777"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Pr>
          <w:rFonts w:ascii="Arial" w:hAnsi="Arial" w:cs="Arial"/>
          <w:b/>
        </w:rPr>
        <w:t>Further views on beam correspondence</w:t>
      </w:r>
    </w:p>
    <w:p w14:paraId="7934FD09" w14:textId="19121A32"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t>Approval</w:t>
      </w:r>
    </w:p>
    <w:p w14:paraId="2634CF92" w14:textId="6683A85C" w:rsidR="004B515E" w:rsidRPr="00871EA3" w:rsidRDefault="006B6A1A" w:rsidP="00E064A5">
      <w:pPr>
        <w:pStyle w:val="Heading1"/>
        <w:rPr>
          <w:lang w:val="en-US"/>
        </w:rPr>
      </w:pPr>
      <w:r w:rsidRPr="00871EA3">
        <w:rPr>
          <w:lang w:val="en-US"/>
        </w:rPr>
        <w:t>Introduction</w:t>
      </w:r>
    </w:p>
    <w:p w14:paraId="0B9AC24C" w14:textId="046CD5DB" w:rsidR="009A0D04" w:rsidRDefault="00D740FC" w:rsidP="006B6A1A">
      <w:r w:rsidRPr="00871EA3">
        <w:t xml:space="preserve">The Rel-15 NR Work Item </w:t>
      </w:r>
      <w:r w:rsidRPr="00871EA3">
        <w:fldChar w:fldCharType="begin"/>
      </w:r>
      <w:r w:rsidRPr="00871EA3">
        <w:instrText xml:space="preserve"> REF _Ref523487962 \r \h </w:instrText>
      </w:r>
      <w:r w:rsidRPr="00871EA3">
        <w:fldChar w:fldCharType="separate"/>
      </w:r>
      <w:r w:rsidR="0026709E">
        <w:t>[1]</w:t>
      </w:r>
      <w:r w:rsidRPr="00871EA3">
        <w:fldChar w:fldCharType="end"/>
      </w:r>
      <w:r w:rsidRPr="00871EA3">
        <w:t xml:space="preserve"> has made significant progress on defining the </w:t>
      </w:r>
      <w:r w:rsidR="009A0D04">
        <w:t xml:space="preserve">UE RF requirement on beam correspondence.  Beam correspondence is an important UL beam management tool in NR FR2 networks, and </w:t>
      </w:r>
      <w:r w:rsidR="009A0D04" w:rsidRPr="009A0D04">
        <w:t>many system p</w:t>
      </w:r>
      <w:r w:rsidR="009A0D04">
        <w:t xml:space="preserve">erformance indicators seek to optimize UL beam management metrics, such as </w:t>
      </w:r>
      <w:r w:rsidR="009A0D04" w:rsidRPr="009A0D04">
        <w:t>overhead for beam training</w:t>
      </w:r>
      <w:r w:rsidR="009A0D04">
        <w:t xml:space="preserve">, </w:t>
      </w:r>
      <w:r w:rsidR="009A0D04" w:rsidRPr="009A0D04">
        <w:t>network access latency</w:t>
      </w:r>
      <w:r w:rsidR="009A0D04">
        <w:t xml:space="preserve">, and </w:t>
      </w:r>
      <w:r w:rsidR="00E064A5">
        <w:t>UL beam gain</w:t>
      </w:r>
      <w:r w:rsidR="009A0D04">
        <w:t>.</w:t>
      </w:r>
    </w:p>
    <w:p w14:paraId="4A2B3D7B" w14:textId="77777777" w:rsidR="009A0D04" w:rsidRDefault="009A0D04" w:rsidP="006B6A1A"/>
    <w:p w14:paraId="20337EF8" w14:textId="739AB941" w:rsidR="009A0D04" w:rsidRDefault="009A0D04" w:rsidP="006B6A1A">
      <w:r>
        <w:t>In this paper</w:t>
      </w:r>
      <w:r w:rsidRPr="009A0D04">
        <w:t xml:space="preserve"> we share our views on how to define c</w:t>
      </w:r>
      <w:r>
        <w:t xml:space="preserve">ore RF requirements for UE beam </w:t>
      </w:r>
      <w:r w:rsidRPr="009A0D04">
        <w:t>correspondence</w:t>
      </w:r>
      <w:r>
        <w:t xml:space="preserve"> and provide a recommendation </w:t>
      </w:r>
      <w:r w:rsidR="00E064A5">
        <w:t>on the requirement’s optional vs. mandatory aspect.</w:t>
      </w:r>
    </w:p>
    <w:p w14:paraId="442DEB4F" w14:textId="6D4B2878" w:rsidR="006B6A1A" w:rsidRDefault="006B6A1A" w:rsidP="006B6A1A">
      <w:pPr>
        <w:pStyle w:val="Heading1"/>
        <w:rPr>
          <w:lang w:val="en-US"/>
        </w:rPr>
      </w:pPr>
      <w:r w:rsidRPr="00871EA3">
        <w:rPr>
          <w:lang w:val="en-US"/>
        </w:rPr>
        <w:t>Discussion</w:t>
      </w:r>
      <w:r w:rsidR="00342BBF" w:rsidRPr="00871EA3">
        <w:rPr>
          <w:lang w:val="en-US"/>
        </w:rPr>
        <w:t xml:space="preserve"> (for information)</w:t>
      </w:r>
    </w:p>
    <w:p w14:paraId="553F830A" w14:textId="46D04ADF" w:rsidR="002B2215" w:rsidRPr="002B2215" w:rsidRDefault="002B2215" w:rsidP="002B2215">
      <w:pPr>
        <w:pStyle w:val="Heading2"/>
      </w:pPr>
      <w:r>
        <w:t>Background</w:t>
      </w:r>
    </w:p>
    <w:p w14:paraId="32054185" w14:textId="611D2EDB" w:rsidR="000349F1" w:rsidRPr="00871EA3" w:rsidRDefault="00704E92" w:rsidP="008611C0">
      <w:pPr>
        <w:rPr>
          <w:lang w:eastAsia="ja-JP" w:bidi="hi-IN"/>
        </w:rPr>
      </w:pPr>
      <w:r w:rsidRPr="00871EA3">
        <w:rPr>
          <w:lang w:eastAsia="ja-JP" w:bidi="hi-IN"/>
        </w:rPr>
        <w:t xml:space="preserve">The </w:t>
      </w:r>
      <w:r w:rsidR="008611C0">
        <w:rPr>
          <w:lang w:eastAsia="ja-JP" w:bidi="hi-IN"/>
        </w:rPr>
        <w:t xml:space="preserve">RAN1 Rel-15 NR </w:t>
      </w:r>
      <w:r w:rsidRPr="00871EA3">
        <w:rPr>
          <w:lang w:eastAsia="ja-JP" w:bidi="hi-IN"/>
        </w:rPr>
        <w:t xml:space="preserve">UE feature describes </w:t>
      </w:r>
      <w:r w:rsidR="008611C0">
        <w:rPr>
          <w:lang w:eastAsia="ja-JP" w:bidi="hi-IN"/>
        </w:rPr>
        <w:t xml:space="preserve">two feature groups which define UE behavior for UL beam management: </w:t>
      </w:r>
      <w:r w:rsidRPr="00871EA3">
        <w:rPr>
          <w:lang w:eastAsia="ja-JP" w:bidi="hi-IN"/>
        </w:rPr>
        <w:t xml:space="preserve">beam correspondence </w:t>
      </w:r>
      <w:r w:rsidR="008611C0">
        <w:rPr>
          <w:lang w:eastAsia="ja-JP" w:bidi="hi-IN"/>
        </w:rPr>
        <w:t xml:space="preserve">(FG 2-20) and SRS based beam management (FG 2-30).  The latest status of these feature groups, resulting from RAN #81 discussions, is </w:t>
      </w:r>
      <w:r w:rsidR="00261CE7">
        <w:rPr>
          <w:lang w:eastAsia="ja-JP" w:bidi="hi-IN"/>
        </w:rPr>
        <w:t>shown</w:t>
      </w:r>
      <w:r w:rsidR="008611C0">
        <w:rPr>
          <w:lang w:eastAsia="ja-JP" w:bidi="hi-IN"/>
        </w:rPr>
        <w:t xml:space="preserve"> </w:t>
      </w:r>
      <w:r w:rsidRPr="00871EA3">
        <w:rPr>
          <w:lang w:eastAsia="ja-JP" w:bidi="hi-IN"/>
        </w:rPr>
        <w:t xml:space="preserve">in </w:t>
      </w:r>
      <w:r w:rsidRPr="00871EA3">
        <w:rPr>
          <w:lang w:eastAsia="ja-JP" w:bidi="hi-IN"/>
        </w:rPr>
        <w:fldChar w:fldCharType="begin"/>
      </w:r>
      <w:r w:rsidRPr="00871EA3">
        <w:rPr>
          <w:lang w:eastAsia="ja-JP" w:bidi="hi-IN"/>
        </w:rPr>
        <w:instrText xml:space="preserve"> REF _Ref523487070 \h </w:instrText>
      </w:r>
      <w:r w:rsidRPr="00871EA3">
        <w:rPr>
          <w:lang w:eastAsia="ja-JP" w:bidi="hi-IN"/>
        </w:rPr>
      </w:r>
      <w:r w:rsidRPr="00871EA3">
        <w:rPr>
          <w:lang w:eastAsia="ja-JP" w:bidi="hi-IN"/>
        </w:rPr>
        <w:fldChar w:fldCharType="separate"/>
      </w:r>
      <w:r w:rsidR="0026709E" w:rsidRPr="00871EA3">
        <w:t xml:space="preserve">Table </w:t>
      </w:r>
      <w:r w:rsidR="0026709E">
        <w:rPr>
          <w:noProof/>
        </w:rPr>
        <w:t>1</w:t>
      </w:r>
      <w:r w:rsidRPr="00871EA3">
        <w:rPr>
          <w:lang w:eastAsia="ja-JP" w:bidi="hi-IN"/>
        </w:rPr>
        <w:fldChar w:fldCharType="end"/>
      </w:r>
      <w:r w:rsidRPr="00871EA3">
        <w:rPr>
          <w:lang w:eastAsia="ja-JP" w:bidi="hi-IN"/>
        </w:rPr>
        <w:t xml:space="preserve"> below.</w:t>
      </w:r>
    </w:p>
    <w:p w14:paraId="3C03CAB0" w14:textId="77777777" w:rsidR="00704E92" w:rsidRPr="00871EA3" w:rsidRDefault="00704E92" w:rsidP="000349F1">
      <w:pPr>
        <w:rPr>
          <w:lang w:eastAsia="ja-JP" w:bidi="hi-IN"/>
        </w:rPr>
      </w:pPr>
    </w:p>
    <w:p w14:paraId="756C1E77" w14:textId="32AF9FB9" w:rsidR="000349F1" w:rsidRPr="00871EA3" w:rsidRDefault="000349F1" w:rsidP="000349F1">
      <w:pPr>
        <w:pStyle w:val="Caption"/>
        <w:jc w:val="center"/>
      </w:pPr>
      <w:bookmarkStart w:id="0" w:name="_Ref523487070"/>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26709E">
        <w:rPr>
          <w:noProof/>
        </w:rPr>
        <w:t>1</w:t>
      </w:r>
      <w:r w:rsidR="0086071F" w:rsidRPr="00871EA3">
        <w:rPr>
          <w:noProof/>
        </w:rPr>
        <w:fldChar w:fldCharType="end"/>
      </w:r>
      <w:bookmarkEnd w:id="0"/>
      <w:r w:rsidRPr="00871EA3">
        <w:t>: Beam correspondence</w:t>
      </w:r>
      <w:r w:rsidR="00366728">
        <w:t xml:space="preserve"> and UL be</w:t>
      </w:r>
      <w:r w:rsidR="00E21634">
        <w:t>am</w:t>
      </w:r>
      <w:r w:rsidR="00366728">
        <w:t xml:space="preserve"> management</w:t>
      </w:r>
      <w:r w:rsidRPr="00871EA3">
        <w:t xml:space="preserve"> feature group</w:t>
      </w:r>
      <w:r w:rsidR="00366728">
        <w:t>s</w:t>
      </w:r>
      <w:r w:rsidRPr="00871EA3">
        <w:t xml:space="preserve"> (excerpted from</w:t>
      </w:r>
      <w:r w:rsidR="00B0254A" w:rsidRPr="00871EA3">
        <w:t xml:space="preserve"> </w:t>
      </w:r>
      <w:r w:rsidR="00B0254A" w:rsidRPr="00871EA3">
        <w:fldChar w:fldCharType="begin"/>
      </w:r>
      <w:r w:rsidR="00B0254A" w:rsidRPr="00871EA3">
        <w:instrText xml:space="preserve"> REF _Ref523485524 \r \h </w:instrText>
      </w:r>
      <w:r w:rsidR="00B0254A" w:rsidRPr="00871EA3">
        <w:fldChar w:fldCharType="separate"/>
      </w:r>
      <w:r w:rsidR="0026709E">
        <w:t>[2]</w:t>
      </w:r>
      <w:r w:rsidR="00B0254A" w:rsidRPr="00871EA3">
        <w:fldChar w:fldCharType="end"/>
      </w:r>
      <w:r w:rsidRPr="00871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871EA3" w14:paraId="140C5987" w14:textId="77777777" w:rsidTr="008611C0">
        <w:trPr>
          <w:trHeight w:val="1407"/>
        </w:trPr>
        <w:tc>
          <w:tcPr>
            <w:tcW w:w="278" w:type="pct"/>
            <w:shd w:val="clear" w:color="auto" w:fill="D9D9D9" w:themeFill="background1" w:themeFillShade="D9"/>
            <w:hideMark/>
          </w:tcPr>
          <w:p w14:paraId="6C2F1780"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31" w:type="pct"/>
            <w:shd w:val="clear" w:color="auto" w:fill="D9D9D9" w:themeFill="background1" w:themeFillShade="D9"/>
            <w:hideMark/>
          </w:tcPr>
          <w:p w14:paraId="65A5832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601" w:type="pct"/>
            <w:shd w:val="clear" w:color="auto" w:fill="D9D9D9" w:themeFill="background1" w:themeFillShade="D9"/>
            <w:hideMark/>
          </w:tcPr>
          <w:p w14:paraId="19A67B51"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50" w:type="pct"/>
            <w:shd w:val="clear" w:color="auto" w:fill="D9D9D9" w:themeFill="background1" w:themeFillShade="D9"/>
            <w:hideMark/>
          </w:tcPr>
          <w:p w14:paraId="22D592B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7" w:type="pct"/>
            <w:shd w:val="clear" w:color="auto" w:fill="D9D9D9" w:themeFill="background1" w:themeFillShade="D9"/>
            <w:hideMark/>
          </w:tcPr>
          <w:p w14:paraId="766A4A7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13" w:type="pct"/>
            <w:shd w:val="clear" w:color="auto" w:fill="D9D9D9" w:themeFill="background1" w:themeFillShade="D9"/>
            <w:hideMark/>
          </w:tcPr>
          <w:p w14:paraId="66B7F58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8" w:type="pct"/>
            <w:shd w:val="clear" w:color="auto" w:fill="D9D9D9" w:themeFill="background1" w:themeFillShade="D9"/>
            <w:hideMark/>
          </w:tcPr>
          <w:p w14:paraId="3A53E3C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12" w:type="pct"/>
            <w:shd w:val="clear" w:color="auto" w:fill="D9D9D9" w:themeFill="background1" w:themeFillShade="D9"/>
            <w:hideMark/>
          </w:tcPr>
          <w:p w14:paraId="3F566D6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12" w:type="pct"/>
            <w:shd w:val="clear" w:color="auto" w:fill="D9D9D9" w:themeFill="background1" w:themeFillShade="D9"/>
          </w:tcPr>
          <w:p w14:paraId="71AF40D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6" w:type="pct"/>
            <w:shd w:val="clear" w:color="auto" w:fill="D9D9D9" w:themeFill="background1" w:themeFillShade="D9"/>
            <w:hideMark/>
          </w:tcPr>
          <w:p w14:paraId="6B58263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600" w:type="pct"/>
            <w:shd w:val="clear" w:color="auto" w:fill="D9D9D9" w:themeFill="background1" w:themeFillShade="D9"/>
            <w:hideMark/>
          </w:tcPr>
          <w:p w14:paraId="2FBEF435"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9" w:type="pct"/>
            <w:shd w:val="clear" w:color="auto" w:fill="D9D9D9" w:themeFill="background1" w:themeFillShade="D9"/>
            <w:hideMark/>
          </w:tcPr>
          <w:p w14:paraId="4BAB6234"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73" w:type="pct"/>
            <w:shd w:val="clear" w:color="auto" w:fill="D9D9D9" w:themeFill="background1" w:themeFillShade="D9"/>
            <w:hideMark/>
          </w:tcPr>
          <w:p w14:paraId="08E353A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 WG recommendation</w:t>
            </w:r>
          </w:p>
        </w:tc>
      </w:tr>
      <w:tr w:rsidR="000349F1" w:rsidRPr="00871EA3" w14:paraId="64B3C7F9" w14:textId="77777777" w:rsidTr="00491043">
        <w:trPr>
          <w:trHeight w:val="525"/>
        </w:trPr>
        <w:tc>
          <w:tcPr>
            <w:tcW w:w="278" w:type="pct"/>
            <w:shd w:val="clear" w:color="auto" w:fill="auto"/>
          </w:tcPr>
          <w:p w14:paraId="38D34432" w14:textId="77777777" w:rsidR="000349F1" w:rsidRPr="00871EA3" w:rsidRDefault="000349F1" w:rsidP="00293C4A">
            <w:pPr>
              <w:rPr>
                <w:rFonts w:ascii="Arial" w:hAnsi="Arial" w:cs="Arial"/>
                <w:sz w:val="10"/>
                <w:szCs w:val="10"/>
              </w:rPr>
            </w:pPr>
            <w:r w:rsidRPr="00871EA3">
              <w:rPr>
                <w:rFonts w:ascii="Arial" w:hAnsi="Arial" w:cs="Arial"/>
                <w:sz w:val="10"/>
                <w:szCs w:val="10"/>
              </w:rPr>
              <w:t>2-20</w:t>
            </w:r>
          </w:p>
        </w:tc>
        <w:tc>
          <w:tcPr>
            <w:tcW w:w="431" w:type="pct"/>
            <w:shd w:val="clear" w:color="auto" w:fill="auto"/>
          </w:tcPr>
          <w:p w14:paraId="1BEBF5D4" w14:textId="77777777" w:rsidR="000349F1" w:rsidRPr="00871EA3" w:rsidRDefault="000349F1" w:rsidP="00293C4A">
            <w:pPr>
              <w:rPr>
                <w:rFonts w:ascii="Arial" w:hAnsi="Arial" w:cs="Arial"/>
                <w:sz w:val="10"/>
                <w:szCs w:val="10"/>
              </w:rPr>
            </w:pPr>
            <w:r w:rsidRPr="00871EA3">
              <w:rPr>
                <w:rFonts w:ascii="Arial" w:hAnsi="Arial" w:cs="Arial"/>
                <w:sz w:val="10"/>
                <w:szCs w:val="10"/>
              </w:rPr>
              <w:t>Beam correspondence</w:t>
            </w:r>
          </w:p>
        </w:tc>
        <w:tc>
          <w:tcPr>
            <w:tcW w:w="601" w:type="pct"/>
            <w:shd w:val="clear" w:color="auto" w:fill="auto"/>
          </w:tcPr>
          <w:p w14:paraId="46427A51" w14:textId="77777777" w:rsidR="000349F1" w:rsidRPr="00871EA3" w:rsidRDefault="000349F1" w:rsidP="00293C4A">
            <w:pPr>
              <w:rPr>
                <w:rFonts w:ascii="Arial" w:hAnsi="Arial" w:cs="Arial"/>
                <w:sz w:val="10"/>
                <w:szCs w:val="10"/>
              </w:rPr>
            </w:pPr>
            <w:r w:rsidRPr="00871EA3">
              <w:rPr>
                <w:rFonts w:ascii="Arial" w:hAnsi="Arial" w:cs="Arial"/>
                <w:sz w:val="10"/>
                <w:szCs w:val="10"/>
              </w:rPr>
              <w:t>1. Support Beam correspondence</w:t>
            </w:r>
          </w:p>
        </w:tc>
        <w:tc>
          <w:tcPr>
            <w:tcW w:w="350" w:type="pct"/>
            <w:shd w:val="clear" w:color="auto" w:fill="auto"/>
          </w:tcPr>
          <w:p w14:paraId="7F5B4705" w14:textId="77777777" w:rsidR="000349F1" w:rsidRPr="00871EA3" w:rsidRDefault="000349F1" w:rsidP="00293C4A">
            <w:pPr>
              <w:rPr>
                <w:rFonts w:ascii="Arial" w:hAnsi="Arial" w:cs="Arial"/>
                <w:sz w:val="10"/>
                <w:szCs w:val="10"/>
              </w:rPr>
            </w:pPr>
            <w:r w:rsidRPr="00871EA3">
              <w:rPr>
                <w:rFonts w:ascii="Arial" w:hAnsi="Arial" w:cs="Arial"/>
                <w:sz w:val="10"/>
                <w:szCs w:val="10"/>
              </w:rPr>
              <w:t> </w:t>
            </w:r>
          </w:p>
        </w:tc>
        <w:tc>
          <w:tcPr>
            <w:tcW w:w="347" w:type="pct"/>
            <w:shd w:val="clear" w:color="auto" w:fill="auto"/>
          </w:tcPr>
          <w:p w14:paraId="6BC08399"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53857D4A"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Beam correspondence is not supported</w:t>
            </w:r>
          </w:p>
        </w:tc>
        <w:tc>
          <w:tcPr>
            <w:tcW w:w="298" w:type="pct"/>
            <w:shd w:val="clear" w:color="auto" w:fill="auto"/>
          </w:tcPr>
          <w:p w14:paraId="432471B3" w14:textId="77777777" w:rsidR="000349F1" w:rsidRPr="00871EA3" w:rsidRDefault="000349F1" w:rsidP="00293C4A">
            <w:pPr>
              <w:rPr>
                <w:rFonts w:ascii="Arial" w:hAnsi="Arial" w:cs="Arial"/>
                <w:sz w:val="10"/>
                <w:szCs w:val="10"/>
              </w:rPr>
            </w:pPr>
            <w:r w:rsidRPr="00871EA3">
              <w:rPr>
                <w:rFonts w:ascii="Arial" w:hAnsi="Arial" w:cs="Arial"/>
                <w:sz w:val="10"/>
                <w:szCs w:val="10"/>
              </w:rPr>
              <w:t>Type 1</w:t>
            </w:r>
          </w:p>
        </w:tc>
        <w:tc>
          <w:tcPr>
            <w:tcW w:w="312" w:type="pct"/>
            <w:shd w:val="clear" w:color="auto" w:fill="auto"/>
          </w:tcPr>
          <w:p w14:paraId="682AB67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 need</w:t>
            </w:r>
          </w:p>
        </w:tc>
        <w:tc>
          <w:tcPr>
            <w:tcW w:w="312" w:type="pct"/>
            <w:shd w:val="clear" w:color="auto" w:fill="auto"/>
          </w:tcPr>
          <w:p w14:paraId="49A7F124" w14:textId="77777777" w:rsidR="000349F1" w:rsidRPr="00871EA3" w:rsidRDefault="000349F1" w:rsidP="00293C4A">
            <w:pPr>
              <w:snapToGrid w:val="0"/>
              <w:jc w:val="center"/>
              <w:rPr>
                <w:rFonts w:ascii="Arial" w:eastAsia="Malgun Gothic" w:hAnsi="Arial" w:cs="Arial"/>
                <w:sz w:val="10"/>
                <w:szCs w:val="10"/>
              </w:rPr>
            </w:pPr>
            <w:r w:rsidRPr="00871EA3">
              <w:rPr>
                <w:rFonts w:ascii="Arial" w:eastAsia="Malgun Gothic" w:hAnsi="Arial" w:cs="Arial"/>
                <w:sz w:val="10"/>
                <w:szCs w:val="10"/>
              </w:rPr>
              <w:t>N.A.</w:t>
            </w:r>
          </w:p>
        </w:tc>
        <w:tc>
          <w:tcPr>
            <w:tcW w:w="256" w:type="pct"/>
            <w:shd w:val="clear" w:color="auto" w:fill="auto"/>
          </w:tcPr>
          <w:p w14:paraId="4ADAC519"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45C833D0" w14:textId="77777777" w:rsidR="000349F1" w:rsidRPr="00871EA3" w:rsidRDefault="000349F1" w:rsidP="00293C4A">
            <w:pPr>
              <w:snapToGrid w:val="0"/>
              <w:rPr>
                <w:rFonts w:ascii="Arial" w:eastAsia="Malgun Gothic" w:hAnsi="Arial" w:cs="Arial"/>
                <w:sz w:val="10"/>
                <w:szCs w:val="10"/>
              </w:rPr>
            </w:pPr>
            <w:r w:rsidRPr="00871EA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2C788356"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26534CBD" w14:textId="4C7F194A" w:rsidR="000349F1" w:rsidRPr="00871EA3" w:rsidRDefault="008611C0" w:rsidP="00293C4A">
            <w:pPr>
              <w:rPr>
                <w:rFonts w:ascii="Arial" w:hAnsi="Arial" w:cs="Arial"/>
                <w:sz w:val="10"/>
                <w:szCs w:val="10"/>
              </w:rPr>
            </w:pPr>
            <w:r w:rsidRPr="008611C0">
              <w:rPr>
                <w:rFonts w:ascii="Arial" w:hAnsi="Arial" w:cs="Arial"/>
                <w:sz w:val="10"/>
                <w:szCs w:val="10"/>
              </w:rPr>
              <w:t>[Mandatory/optional] with capability signaling</w:t>
            </w:r>
          </w:p>
        </w:tc>
      </w:tr>
      <w:tr w:rsidR="008611C0" w:rsidRPr="00871EA3" w14:paraId="1928D3F3" w14:textId="77777777" w:rsidTr="00491043">
        <w:trPr>
          <w:trHeight w:val="525"/>
        </w:trPr>
        <w:tc>
          <w:tcPr>
            <w:tcW w:w="278" w:type="pct"/>
            <w:shd w:val="clear" w:color="auto" w:fill="auto"/>
          </w:tcPr>
          <w:p w14:paraId="28F58894" w14:textId="1415E5F0" w:rsidR="008611C0" w:rsidRPr="00871EA3" w:rsidRDefault="008611C0" w:rsidP="00293C4A">
            <w:pPr>
              <w:rPr>
                <w:rFonts w:ascii="Arial" w:hAnsi="Arial" w:cs="Arial"/>
                <w:sz w:val="10"/>
                <w:szCs w:val="10"/>
              </w:rPr>
            </w:pPr>
            <w:r>
              <w:rPr>
                <w:rFonts w:ascii="Arial" w:hAnsi="Arial" w:cs="Arial"/>
                <w:sz w:val="10"/>
                <w:szCs w:val="10"/>
              </w:rPr>
              <w:t>2-30</w:t>
            </w:r>
          </w:p>
        </w:tc>
        <w:tc>
          <w:tcPr>
            <w:tcW w:w="431" w:type="pct"/>
            <w:shd w:val="clear" w:color="auto" w:fill="auto"/>
          </w:tcPr>
          <w:p w14:paraId="6E85511B" w14:textId="4FAD1ABD" w:rsidR="008611C0" w:rsidRPr="00871EA3" w:rsidRDefault="008611C0" w:rsidP="00293C4A">
            <w:pPr>
              <w:rPr>
                <w:rFonts w:ascii="Arial" w:hAnsi="Arial" w:cs="Arial"/>
                <w:sz w:val="10"/>
                <w:szCs w:val="10"/>
              </w:rPr>
            </w:pPr>
            <w:r w:rsidRPr="008611C0">
              <w:rPr>
                <w:rFonts w:ascii="Arial" w:hAnsi="Arial" w:cs="Arial"/>
                <w:sz w:val="10"/>
                <w:szCs w:val="10"/>
              </w:rPr>
              <w:t>Uplink beam management</w:t>
            </w:r>
          </w:p>
        </w:tc>
        <w:tc>
          <w:tcPr>
            <w:tcW w:w="601" w:type="pct"/>
            <w:shd w:val="clear" w:color="auto" w:fill="auto"/>
          </w:tcPr>
          <w:p w14:paraId="6B97A809"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1 Support of SRS based beam management </w:t>
            </w:r>
          </w:p>
          <w:p w14:paraId="3416642C" w14:textId="77777777" w:rsidR="008611C0" w:rsidRPr="008611C0" w:rsidRDefault="008611C0" w:rsidP="008611C0">
            <w:pPr>
              <w:rPr>
                <w:rFonts w:ascii="Arial" w:hAnsi="Arial" w:cs="Arial"/>
                <w:sz w:val="10"/>
                <w:szCs w:val="10"/>
              </w:rPr>
            </w:pPr>
            <w:r w:rsidRPr="008611C0">
              <w:rPr>
                <w:rFonts w:ascii="Arial" w:hAnsi="Arial" w:cs="Arial"/>
                <w:sz w:val="10"/>
                <w:szCs w:val="10"/>
              </w:rPr>
              <w:t>2. Supported max number of SRS resource per set (SRS set use is configured as for beam management).</w:t>
            </w:r>
          </w:p>
          <w:p w14:paraId="0B85739F" w14:textId="5A0DAC0C" w:rsidR="008611C0" w:rsidRPr="00871EA3" w:rsidRDefault="008611C0" w:rsidP="008611C0">
            <w:pPr>
              <w:rPr>
                <w:rFonts w:ascii="Arial" w:hAnsi="Arial" w:cs="Arial"/>
                <w:sz w:val="10"/>
                <w:szCs w:val="10"/>
              </w:rPr>
            </w:pPr>
            <w:r w:rsidRPr="008611C0">
              <w:rPr>
                <w:rFonts w:ascii="Arial" w:hAnsi="Arial" w:cs="Arial"/>
                <w:sz w:val="10"/>
                <w:szCs w:val="10"/>
              </w:rPr>
              <w:t>3. Supported max number of SRS resource sets (SRS set use is configured as for beam management).</w:t>
            </w:r>
          </w:p>
        </w:tc>
        <w:tc>
          <w:tcPr>
            <w:tcW w:w="350" w:type="pct"/>
            <w:shd w:val="clear" w:color="auto" w:fill="auto"/>
          </w:tcPr>
          <w:p w14:paraId="19B14327" w14:textId="77777777" w:rsidR="008611C0" w:rsidRPr="00871EA3" w:rsidRDefault="008611C0" w:rsidP="00293C4A">
            <w:pPr>
              <w:rPr>
                <w:rFonts w:ascii="Arial" w:hAnsi="Arial" w:cs="Arial"/>
                <w:sz w:val="10"/>
                <w:szCs w:val="10"/>
              </w:rPr>
            </w:pPr>
          </w:p>
        </w:tc>
        <w:tc>
          <w:tcPr>
            <w:tcW w:w="347" w:type="pct"/>
            <w:shd w:val="clear" w:color="auto" w:fill="auto"/>
          </w:tcPr>
          <w:p w14:paraId="4069DEF9" w14:textId="598E2DD0" w:rsidR="008611C0" w:rsidRPr="00871EA3" w:rsidRDefault="008611C0" w:rsidP="00293C4A">
            <w:pPr>
              <w:snapToGrid w:val="0"/>
              <w:rPr>
                <w:rFonts w:ascii="Arial" w:eastAsia="MS PGothic" w:hAnsi="Arial" w:cs="Arial"/>
                <w:sz w:val="10"/>
                <w:szCs w:val="10"/>
              </w:rPr>
            </w:pPr>
            <w:r>
              <w:rPr>
                <w:rFonts w:ascii="Arial" w:eastAsia="MS PGothic" w:hAnsi="Arial" w:cs="Arial"/>
                <w:sz w:val="10"/>
                <w:szCs w:val="10"/>
              </w:rPr>
              <w:t>Yes</w:t>
            </w:r>
          </w:p>
        </w:tc>
        <w:tc>
          <w:tcPr>
            <w:tcW w:w="513" w:type="pct"/>
            <w:shd w:val="clear" w:color="auto" w:fill="auto"/>
          </w:tcPr>
          <w:p w14:paraId="389BCBF3" w14:textId="7C591D43" w:rsidR="008611C0" w:rsidRPr="00871EA3" w:rsidRDefault="008611C0" w:rsidP="00293C4A">
            <w:pPr>
              <w:snapToGrid w:val="0"/>
              <w:rPr>
                <w:rFonts w:ascii="Arial" w:eastAsia="MS PGothic" w:hAnsi="Arial" w:cs="Arial"/>
                <w:sz w:val="10"/>
                <w:szCs w:val="10"/>
              </w:rPr>
            </w:pPr>
            <w:r w:rsidRPr="008611C0">
              <w:rPr>
                <w:rFonts w:ascii="Arial" w:eastAsia="MS PGothic" w:hAnsi="Arial" w:cs="Arial"/>
                <w:sz w:val="10"/>
                <w:szCs w:val="10"/>
              </w:rPr>
              <w:t>Uplink beam management is not supported</w:t>
            </w:r>
          </w:p>
        </w:tc>
        <w:tc>
          <w:tcPr>
            <w:tcW w:w="298" w:type="pct"/>
            <w:shd w:val="clear" w:color="auto" w:fill="auto"/>
          </w:tcPr>
          <w:p w14:paraId="4BEC0CC8" w14:textId="01C49EC9" w:rsidR="008611C0" w:rsidRPr="00871EA3" w:rsidRDefault="008611C0" w:rsidP="00293C4A">
            <w:pPr>
              <w:rPr>
                <w:rFonts w:ascii="Arial" w:hAnsi="Arial" w:cs="Arial"/>
                <w:sz w:val="10"/>
                <w:szCs w:val="10"/>
              </w:rPr>
            </w:pPr>
            <w:r>
              <w:rPr>
                <w:rFonts w:ascii="Arial" w:hAnsi="Arial" w:cs="Arial"/>
                <w:sz w:val="10"/>
                <w:szCs w:val="10"/>
              </w:rPr>
              <w:t>Type 1</w:t>
            </w:r>
          </w:p>
        </w:tc>
        <w:tc>
          <w:tcPr>
            <w:tcW w:w="312" w:type="pct"/>
            <w:shd w:val="clear" w:color="auto" w:fill="auto"/>
          </w:tcPr>
          <w:p w14:paraId="39B336E3" w14:textId="6F0C39D7" w:rsidR="008611C0" w:rsidRPr="00871EA3" w:rsidRDefault="008611C0" w:rsidP="00293C4A">
            <w:pPr>
              <w:snapToGrid w:val="0"/>
              <w:jc w:val="center"/>
              <w:rPr>
                <w:rFonts w:ascii="Arial" w:eastAsia="MS PGothic" w:hAnsi="Arial" w:cs="Arial"/>
                <w:sz w:val="10"/>
                <w:szCs w:val="10"/>
              </w:rPr>
            </w:pPr>
            <w:r>
              <w:rPr>
                <w:rFonts w:ascii="Arial" w:eastAsia="MS PGothic" w:hAnsi="Arial" w:cs="Arial"/>
                <w:sz w:val="10"/>
                <w:szCs w:val="10"/>
              </w:rPr>
              <w:t>N.A.</w:t>
            </w:r>
          </w:p>
        </w:tc>
        <w:tc>
          <w:tcPr>
            <w:tcW w:w="312" w:type="pct"/>
            <w:shd w:val="clear" w:color="auto" w:fill="auto"/>
          </w:tcPr>
          <w:p w14:paraId="2B4D8153" w14:textId="4313EF7C" w:rsidR="008611C0" w:rsidRPr="00871EA3" w:rsidRDefault="008611C0" w:rsidP="00293C4A">
            <w:pPr>
              <w:snapToGrid w:val="0"/>
              <w:jc w:val="center"/>
              <w:rPr>
                <w:rFonts w:ascii="Arial" w:eastAsia="Malgun Gothic" w:hAnsi="Arial" w:cs="Arial"/>
                <w:sz w:val="10"/>
                <w:szCs w:val="10"/>
              </w:rPr>
            </w:pPr>
            <w:r>
              <w:rPr>
                <w:rFonts w:ascii="Arial" w:eastAsia="Malgun Gothic" w:hAnsi="Arial" w:cs="Arial"/>
                <w:sz w:val="10"/>
                <w:szCs w:val="10"/>
              </w:rPr>
              <w:t>N.A.</w:t>
            </w:r>
          </w:p>
        </w:tc>
        <w:tc>
          <w:tcPr>
            <w:tcW w:w="256" w:type="pct"/>
            <w:shd w:val="clear" w:color="auto" w:fill="auto"/>
          </w:tcPr>
          <w:p w14:paraId="57672558" w14:textId="77777777" w:rsidR="008611C0" w:rsidRPr="00871EA3" w:rsidRDefault="008611C0" w:rsidP="00293C4A">
            <w:pPr>
              <w:snapToGrid w:val="0"/>
              <w:rPr>
                <w:rFonts w:ascii="Arial" w:eastAsia="Malgun Gothic" w:hAnsi="Arial" w:cs="Arial"/>
                <w:sz w:val="10"/>
                <w:szCs w:val="10"/>
              </w:rPr>
            </w:pPr>
          </w:p>
        </w:tc>
        <w:tc>
          <w:tcPr>
            <w:tcW w:w="600" w:type="pct"/>
            <w:shd w:val="clear" w:color="auto" w:fill="auto"/>
          </w:tcPr>
          <w:p w14:paraId="2B1072CB" w14:textId="77777777" w:rsidR="008611C0" w:rsidRPr="00871EA3" w:rsidRDefault="008611C0" w:rsidP="00293C4A">
            <w:pPr>
              <w:snapToGrid w:val="0"/>
              <w:rPr>
                <w:rFonts w:ascii="Arial" w:hAnsi="Arial" w:cs="Arial"/>
                <w:sz w:val="10"/>
                <w:szCs w:val="10"/>
              </w:rPr>
            </w:pPr>
          </w:p>
        </w:tc>
        <w:tc>
          <w:tcPr>
            <w:tcW w:w="289" w:type="pct"/>
            <w:shd w:val="clear" w:color="auto" w:fill="auto"/>
          </w:tcPr>
          <w:p w14:paraId="311096B6" w14:textId="77777777" w:rsidR="008611C0" w:rsidRPr="00871EA3" w:rsidRDefault="008611C0" w:rsidP="00293C4A">
            <w:pPr>
              <w:snapToGrid w:val="0"/>
              <w:rPr>
                <w:rFonts w:ascii="Arial" w:eastAsia="MS PGothic" w:hAnsi="Arial" w:cs="Arial"/>
                <w:sz w:val="10"/>
                <w:szCs w:val="10"/>
              </w:rPr>
            </w:pPr>
          </w:p>
        </w:tc>
        <w:tc>
          <w:tcPr>
            <w:tcW w:w="473" w:type="pct"/>
            <w:shd w:val="clear" w:color="auto" w:fill="auto"/>
          </w:tcPr>
          <w:p w14:paraId="180C3351"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[Mandatory/Optional] with capability signaling </w:t>
            </w:r>
          </w:p>
          <w:p w14:paraId="27197043"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Component-2, candidate value set is {2, 4, 8, 16} </w:t>
            </w:r>
          </w:p>
          <w:p w14:paraId="64728A19" w14:textId="15F478E8" w:rsidR="008611C0" w:rsidRPr="008611C0" w:rsidRDefault="008611C0" w:rsidP="008611C0">
            <w:pPr>
              <w:rPr>
                <w:rFonts w:ascii="Arial" w:hAnsi="Arial" w:cs="Arial"/>
                <w:sz w:val="10"/>
                <w:szCs w:val="10"/>
              </w:rPr>
            </w:pPr>
            <w:r w:rsidRPr="008611C0">
              <w:rPr>
                <w:rFonts w:ascii="Arial" w:hAnsi="Arial" w:cs="Arial"/>
                <w:sz w:val="10"/>
                <w:szCs w:val="10"/>
              </w:rPr>
              <w:t>Component-3, candidate value set is {from 1 to 8}</w:t>
            </w:r>
          </w:p>
        </w:tc>
      </w:tr>
    </w:tbl>
    <w:p w14:paraId="6ED4B462" w14:textId="3A5286AD" w:rsidR="006B6A1A" w:rsidRPr="00871EA3" w:rsidRDefault="006B6A1A" w:rsidP="006B6A1A">
      <w:pPr>
        <w:rPr>
          <w:lang w:eastAsia="ja-JP" w:bidi="hi-IN"/>
        </w:rPr>
      </w:pPr>
    </w:p>
    <w:p w14:paraId="658E8DCD" w14:textId="30175A5E" w:rsidR="000349F1" w:rsidRPr="00871EA3" w:rsidRDefault="00704E92" w:rsidP="006B6A1A">
      <w:pPr>
        <w:rPr>
          <w:lang w:eastAsia="ja-JP" w:bidi="hi-IN"/>
        </w:rPr>
      </w:pPr>
      <w:r w:rsidRPr="00871EA3">
        <w:rPr>
          <w:lang w:eastAsia="ja-JP" w:bidi="hi-IN"/>
        </w:rPr>
        <w:t>The RRC specification has also created the corresponding IE</w:t>
      </w:r>
      <w:r w:rsidR="00F418AA">
        <w:rPr>
          <w:lang w:eastAsia="ja-JP" w:bidi="hi-IN"/>
        </w:rPr>
        <w:t>s</w:t>
      </w:r>
      <w:r w:rsidRPr="00871EA3">
        <w:rPr>
          <w:lang w:eastAsia="ja-JP" w:bidi="hi-IN"/>
        </w:rPr>
        <w:t xml:space="preserve"> in TS38.331 </w:t>
      </w:r>
      <w:r w:rsidRPr="00871EA3">
        <w:rPr>
          <w:lang w:eastAsia="ja-JP" w:bidi="hi-IN"/>
        </w:rPr>
        <w:fldChar w:fldCharType="begin"/>
      </w:r>
      <w:r w:rsidRPr="00871EA3">
        <w:rPr>
          <w:lang w:eastAsia="ja-JP" w:bidi="hi-IN"/>
        </w:rPr>
        <w:instrText xml:space="preserve"> REF _Ref523485569 \r \h </w:instrText>
      </w:r>
      <w:r w:rsidRPr="00871EA3">
        <w:rPr>
          <w:lang w:eastAsia="ja-JP" w:bidi="hi-IN"/>
        </w:rPr>
      </w:r>
      <w:r w:rsidRPr="00871EA3">
        <w:rPr>
          <w:lang w:eastAsia="ja-JP" w:bidi="hi-IN"/>
        </w:rPr>
        <w:fldChar w:fldCharType="separate"/>
      </w:r>
      <w:r w:rsidR="0026709E">
        <w:rPr>
          <w:lang w:eastAsia="ja-JP" w:bidi="hi-IN"/>
        </w:rPr>
        <w:t>[3]</w:t>
      </w:r>
      <w:r w:rsidRPr="00871EA3">
        <w:rPr>
          <w:lang w:eastAsia="ja-JP" w:bidi="hi-IN"/>
        </w:rPr>
        <w:fldChar w:fldCharType="end"/>
      </w:r>
      <w:r w:rsidRPr="00871EA3">
        <w:rPr>
          <w:lang w:eastAsia="ja-JP" w:bidi="hi-IN"/>
        </w:rPr>
        <w:t xml:space="preserve">, as shown in </w:t>
      </w:r>
      <w:r w:rsidRPr="00871EA3">
        <w:rPr>
          <w:lang w:eastAsia="ja-JP" w:bidi="hi-IN"/>
        </w:rPr>
        <w:fldChar w:fldCharType="begin"/>
      </w:r>
      <w:r w:rsidRPr="00871EA3">
        <w:rPr>
          <w:lang w:eastAsia="ja-JP" w:bidi="hi-IN"/>
        </w:rPr>
        <w:instrText xml:space="preserve"> REF _Ref523487132 \h </w:instrText>
      </w:r>
      <w:r w:rsidRPr="00871EA3">
        <w:rPr>
          <w:lang w:eastAsia="ja-JP" w:bidi="hi-IN"/>
        </w:rPr>
      </w:r>
      <w:r w:rsidRPr="00871EA3">
        <w:rPr>
          <w:lang w:eastAsia="ja-JP" w:bidi="hi-IN"/>
        </w:rPr>
        <w:fldChar w:fldCharType="separate"/>
      </w:r>
      <w:r w:rsidR="0026709E" w:rsidRPr="00871EA3">
        <w:t xml:space="preserve">Figure </w:t>
      </w:r>
      <w:r w:rsidR="0026709E">
        <w:rPr>
          <w:noProof/>
        </w:rPr>
        <w:t>1</w:t>
      </w:r>
      <w:r w:rsidRPr="00871EA3">
        <w:rPr>
          <w:lang w:eastAsia="ja-JP" w:bidi="hi-IN"/>
        </w:rPr>
        <w:fldChar w:fldCharType="end"/>
      </w:r>
      <w:r w:rsidRPr="00871EA3">
        <w:rPr>
          <w:lang w:eastAsia="ja-JP" w:bidi="hi-IN"/>
        </w:rPr>
        <w:t xml:space="preserve"> below.</w:t>
      </w:r>
    </w:p>
    <w:p w14:paraId="3BAE884F" w14:textId="77777777" w:rsidR="000349F1" w:rsidRPr="00871EA3" w:rsidRDefault="000349F1" w:rsidP="006B6A1A">
      <w:pPr>
        <w:rPr>
          <w:lang w:eastAsia="ja-JP" w:bidi="hi-IN"/>
        </w:rPr>
      </w:pPr>
    </w:p>
    <w:p w14:paraId="0E0FFCDB" w14:textId="77777777" w:rsidR="000349F1" w:rsidRDefault="000349F1" w:rsidP="000349F1">
      <w:pPr>
        <w:keepNext/>
      </w:pPr>
      <w:r w:rsidRPr="00871EA3">
        <w:rPr>
          <w:noProof/>
          <w:lang w:eastAsia="ja-JP" w:bidi="hi-IN"/>
        </w:rPr>
        <w:lastRenderedPageBreak/>
        <w:drawing>
          <wp:inline distT="0" distB="0" distL="0" distR="0" wp14:anchorId="1B8ECE2C" wp14:editId="50882CA0">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6120765" cy="1428115"/>
                    </a:xfrm>
                    <a:prstGeom prst="rect">
                      <a:avLst/>
                    </a:prstGeom>
                  </pic:spPr>
                </pic:pic>
              </a:graphicData>
            </a:graphic>
          </wp:inline>
        </w:drawing>
      </w:r>
    </w:p>
    <w:p w14:paraId="4970FB84" w14:textId="71C88F9E" w:rsidR="00A67F5E" w:rsidRDefault="00A67F5E" w:rsidP="000349F1">
      <w:pPr>
        <w:keepNext/>
      </w:pPr>
      <w:r>
        <w:t>…</w:t>
      </w:r>
    </w:p>
    <w:p w14:paraId="363A9A9B" w14:textId="783DD74E" w:rsidR="00A67F5E" w:rsidRPr="00871EA3" w:rsidRDefault="00A67F5E" w:rsidP="000349F1">
      <w:pPr>
        <w:keepNext/>
      </w:pPr>
      <w:r w:rsidRPr="00A67F5E">
        <w:rPr>
          <w:noProof/>
        </w:rPr>
        <w:drawing>
          <wp:inline distT="0" distB="0" distL="0" distR="0" wp14:anchorId="7779C7DD" wp14:editId="015E034B">
            <wp:extent cx="6120765" cy="4292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6120765" cy="429260"/>
                    </a:xfrm>
                    <a:prstGeom prst="rect">
                      <a:avLst/>
                    </a:prstGeom>
                  </pic:spPr>
                </pic:pic>
              </a:graphicData>
            </a:graphic>
          </wp:inline>
        </w:drawing>
      </w:r>
    </w:p>
    <w:p w14:paraId="1664293D" w14:textId="72FD374A" w:rsidR="000349F1" w:rsidRPr="00871EA3" w:rsidRDefault="000349F1" w:rsidP="000349F1">
      <w:pPr>
        <w:pStyle w:val="Caption"/>
        <w:jc w:val="center"/>
        <w:rPr>
          <w:lang w:eastAsia="ja-JP" w:bidi="hi-IN"/>
        </w:rPr>
      </w:pPr>
      <w:bookmarkStart w:id="1" w:name="_Ref523487132"/>
      <w:r w:rsidRPr="00871EA3">
        <w:t xml:space="preserve">Figure </w:t>
      </w:r>
      <w:r w:rsidR="0086071F" w:rsidRPr="00871EA3">
        <w:rPr>
          <w:noProof/>
        </w:rPr>
        <w:fldChar w:fldCharType="begin"/>
      </w:r>
      <w:r w:rsidR="0086071F" w:rsidRPr="00871EA3">
        <w:rPr>
          <w:noProof/>
        </w:rPr>
        <w:instrText xml:space="preserve"> SEQ Figure \* ARABIC </w:instrText>
      </w:r>
      <w:r w:rsidR="0086071F" w:rsidRPr="00871EA3">
        <w:rPr>
          <w:noProof/>
        </w:rPr>
        <w:fldChar w:fldCharType="separate"/>
      </w:r>
      <w:r w:rsidR="0026709E">
        <w:rPr>
          <w:noProof/>
        </w:rPr>
        <w:t>1</w:t>
      </w:r>
      <w:r w:rsidR="0086071F" w:rsidRPr="00871EA3">
        <w:rPr>
          <w:noProof/>
        </w:rPr>
        <w:fldChar w:fldCharType="end"/>
      </w:r>
      <w:bookmarkEnd w:id="1"/>
      <w:r w:rsidRPr="00871EA3">
        <w:t xml:space="preserve">: beamCorrespondence IE, as defined in TS38.331 </w:t>
      </w:r>
      <w:r w:rsidR="00B0254A" w:rsidRPr="00871EA3">
        <w:fldChar w:fldCharType="begin"/>
      </w:r>
      <w:r w:rsidR="00B0254A" w:rsidRPr="00871EA3">
        <w:instrText xml:space="preserve"> REF _Ref523485569 \r \h </w:instrText>
      </w:r>
      <w:r w:rsidR="00B0254A" w:rsidRPr="00871EA3">
        <w:fldChar w:fldCharType="separate"/>
      </w:r>
      <w:r w:rsidR="0026709E">
        <w:t>[3]</w:t>
      </w:r>
      <w:r w:rsidR="00B0254A" w:rsidRPr="00871EA3">
        <w:fldChar w:fldCharType="end"/>
      </w:r>
    </w:p>
    <w:p w14:paraId="6178B937" w14:textId="77777777" w:rsidR="001353E2" w:rsidRDefault="001353E2" w:rsidP="006B6A1A">
      <w:pPr>
        <w:rPr>
          <w:lang w:eastAsia="ja-JP" w:bidi="hi-IN"/>
        </w:rPr>
      </w:pPr>
    </w:p>
    <w:p w14:paraId="43716DBA" w14:textId="463EAEDA" w:rsidR="00E23D67" w:rsidRPr="00871EA3" w:rsidRDefault="002B2215" w:rsidP="006B6A1A">
      <w:pPr>
        <w:rPr>
          <w:lang w:eastAsia="ja-JP" w:bidi="hi-IN"/>
        </w:rPr>
      </w:pPr>
      <w:r>
        <w:rPr>
          <w:lang w:eastAsia="ja-JP" w:bidi="hi-IN"/>
        </w:rPr>
        <w:t>T</w:t>
      </w:r>
      <w:r w:rsidR="00F24DEA">
        <w:rPr>
          <w:lang w:eastAsia="ja-JP" w:bidi="hi-IN"/>
        </w:rPr>
        <w:t>he</w:t>
      </w:r>
      <w:r w:rsidR="00E23D67" w:rsidRPr="00871EA3">
        <w:rPr>
          <w:lang w:eastAsia="ja-JP" w:bidi="hi-IN"/>
        </w:rPr>
        <w:t xml:space="preserve"> exception sheet for the core part of the Rel-15 NR WI </w:t>
      </w:r>
      <w:r w:rsidR="00F24DEA">
        <w:rPr>
          <w:lang w:eastAsia="ja-JP" w:bidi="hi-IN"/>
        </w:rPr>
        <w:t>(approved in</w:t>
      </w:r>
      <w:r w:rsidR="00E23D67" w:rsidRPr="00871EA3">
        <w:rPr>
          <w:lang w:eastAsia="ja-JP" w:bidi="hi-IN"/>
        </w:rPr>
        <w:t xml:space="preserve"> </w:t>
      </w:r>
      <w:r w:rsidR="00E23D67" w:rsidRPr="00871EA3">
        <w:rPr>
          <w:lang w:eastAsia="ja-JP" w:bidi="hi-IN"/>
        </w:rPr>
        <w:fldChar w:fldCharType="begin"/>
      </w:r>
      <w:r w:rsidR="00E23D67" w:rsidRPr="00871EA3">
        <w:rPr>
          <w:lang w:eastAsia="ja-JP" w:bidi="hi-IN"/>
        </w:rPr>
        <w:instrText xml:space="preserve"> REF _Ref523487449 \r \h </w:instrText>
      </w:r>
      <w:r w:rsidR="00E23D67" w:rsidRPr="00871EA3">
        <w:rPr>
          <w:lang w:eastAsia="ja-JP" w:bidi="hi-IN"/>
        </w:rPr>
      </w:r>
      <w:r w:rsidR="00E23D67" w:rsidRPr="00871EA3">
        <w:rPr>
          <w:lang w:eastAsia="ja-JP" w:bidi="hi-IN"/>
        </w:rPr>
        <w:fldChar w:fldCharType="separate"/>
      </w:r>
      <w:r w:rsidR="0026709E">
        <w:rPr>
          <w:lang w:eastAsia="ja-JP" w:bidi="hi-IN"/>
        </w:rPr>
        <w:t>[4]</w:t>
      </w:r>
      <w:r w:rsidR="00E23D67" w:rsidRPr="00871EA3">
        <w:rPr>
          <w:lang w:eastAsia="ja-JP" w:bidi="hi-IN"/>
        </w:rPr>
        <w:fldChar w:fldCharType="end"/>
      </w:r>
      <w:r>
        <w:rPr>
          <w:lang w:eastAsia="ja-JP" w:bidi="hi-IN"/>
        </w:rPr>
        <w:t xml:space="preserve"> during the RAN #80 meeting</w:t>
      </w:r>
      <w:r w:rsidR="00F24DEA">
        <w:rPr>
          <w:lang w:eastAsia="ja-JP" w:bidi="hi-IN"/>
        </w:rPr>
        <w:t>) tasked RAN4 with defining a UE RF requirement on beam correspondence:</w:t>
      </w:r>
    </w:p>
    <w:p w14:paraId="490C926B" w14:textId="77777777" w:rsidR="005E5AB6" w:rsidRPr="00871EA3" w:rsidRDefault="005E5AB6" w:rsidP="006B6A1A">
      <w:pPr>
        <w:rPr>
          <w:lang w:eastAsia="ja-JP" w:bidi="hi-IN"/>
        </w:rPr>
      </w:pPr>
    </w:p>
    <w:p w14:paraId="6FBD9E8E" w14:textId="6EFDA5C1" w:rsidR="00E23D67" w:rsidRPr="00871EA3" w:rsidRDefault="005E5AB6" w:rsidP="006B6A1A">
      <w:pPr>
        <w:rPr>
          <w:lang w:eastAsia="ja-JP" w:bidi="hi-IN"/>
        </w:rPr>
      </w:pPr>
      <w:r w:rsidRPr="00871EA3">
        <w:rPr>
          <w:noProof/>
        </w:rPr>
        <mc:AlternateContent>
          <mc:Choice Requires="wps">
            <w:drawing>
              <wp:inline distT="0" distB="0" distL="0" distR="0" wp14:anchorId="13CCE1AA" wp14:editId="29686BD6">
                <wp:extent cx="1828800" cy="1828800"/>
                <wp:effectExtent l="0" t="0" r="6985" b="1651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CCE1AA" id="_x0000_t202" coordsize="21600,21600" o:spt="202" path="m,l,21600r21600,l21600,xe">
                <v:stroke joinstyle="miter"/>
                <v:path gradientshapeok="t" o:connecttype="rect"/>
              </v:shapetype>
              <v:shape id="Text Box 7"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Nxjojw6AgAAeAQAAA4AAAAAAAAAAAAA&#13;&#10;AAAALgIAAGRycy9lMm9Eb2MueG1sUEsBAi0AFAAGAAgAAAAhAAUyY4naAAAACgEAAA8AAAAAAAAA&#13;&#10;AAAAAAAAlAQAAGRycy9kb3ducmV2LnhtbFBLBQYAAAAABAAEAPMAAACbBQAAAAA=&#13;&#10;" filled="f" strokeweight=".5pt">
                <v:textbox style="mso-fit-shape-to-text:t">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v:textbox>
                <w10:anchorlock/>
              </v:shape>
            </w:pict>
          </mc:Fallback>
        </mc:AlternateContent>
      </w:r>
    </w:p>
    <w:p w14:paraId="718B618B" w14:textId="77777777" w:rsidR="00E23D67" w:rsidRPr="00871EA3" w:rsidRDefault="00E23D67" w:rsidP="006B6A1A">
      <w:pPr>
        <w:rPr>
          <w:lang w:eastAsia="ja-JP" w:bidi="hi-IN"/>
        </w:rPr>
      </w:pPr>
    </w:p>
    <w:p w14:paraId="507A18BD" w14:textId="4EC06DE5" w:rsidR="000349F1" w:rsidRPr="00871EA3" w:rsidRDefault="005E5AB6" w:rsidP="000349F1">
      <w:pPr>
        <w:rPr>
          <w:lang w:eastAsia="ja-JP" w:bidi="hi-IN"/>
        </w:rPr>
      </w:pPr>
      <w:r w:rsidRPr="00871EA3">
        <w:rPr>
          <w:lang w:eastAsia="ja-JP" w:bidi="hi-IN"/>
        </w:rPr>
        <w:t>According to this guidance from RAN</w:t>
      </w:r>
      <w:bookmarkStart w:id="2" w:name="_GoBack"/>
      <w:bookmarkEnd w:id="2"/>
      <w:r w:rsidRPr="00871EA3">
        <w:rPr>
          <w:lang w:eastAsia="ja-JP" w:bidi="hi-IN"/>
        </w:rPr>
        <w:t>, RAN4 made further efforts to define the RF requirements for beam correspondence and</w:t>
      </w:r>
      <w:r w:rsidR="000349F1" w:rsidRPr="00871EA3">
        <w:t xml:space="preserve"> </w:t>
      </w:r>
      <w:r w:rsidRPr="00871EA3">
        <w:t>reached</w:t>
      </w:r>
      <w:r w:rsidR="000349F1" w:rsidRPr="00871EA3">
        <w:t xml:space="preserve"> the following agreements </w:t>
      </w:r>
      <w:r w:rsidRPr="00871EA3">
        <w:t>during RAN4 #88</w:t>
      </w:r>
      <w:r w:rsidR="000349F1" w:rsidRPr="00871EA3">
        <w:t xml:space="preserve"> </w:t>
      </w:r>
      <w:r w:rsidR="000349F1" w:rsidRPr="00871EA3">
        <w:fldChar w:fldCharType="begin"/>
      </w:r>
      <w:r w:rsidR="000349F1" w:rsidRPr="00871EA3">
        <w:instrText xml:space="preserve"> REF _Ref523394002 \r \h </w:instrText>
      </w:r>
      <w:r w:rsidR="000349F1" w:rsidRPr="00871EA3">
        <w:fldChar w:fldCharType="separate"/>
      </w:r>
      <w:r w:rsidR="0026709E">
        <w:t>[5]</w:t>
      </w:r>
      <w:r w:rsidR="000349F1" w:rsidRPr="00871EA3">
        <w:fldChar w:fldCharType="end"/>
      </w:r>
      <w:r w:rsidR="000349F1" w:rsidRPr="00871EA3">
        <w:t>:</w:t>
      </w:r>
    </w:p>
    <w:p w14:paraId="58D13231" w14:textId="77777777" w:rsidR="0009532E" w:rsidRPr="00871EA3" w:rsidRDefault="0009532E" w:rsidP="000349F1"/>
    <w:p w14:paraId="7713E997" w14:textId="77777777" w:rsidR="000349F1" w:rsidRPr="00871EA3" w:rsidRDefault="000349F1" w:rsidP="000349F1">
      <w:r w:rsidRPr="00871EA3">
        <w:rPr>
          <w:noProof/>
        </w:rPr>
        <mc:AlternateContent>
          <mc:Choice Requires="wps">
            <w:drawing>
              <wp:inline distT="0" distB="0" distL="0" distR="0" wp14:anchorId="6BB111FC" wp14:editId="030BE07E">
                <wp:extent cx="1828800" cy="1828800"/>
                <wp:effectExtent l="0" t="0" r="13335" b="1143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B111FC"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v:textbox>
                <w10:anchorlock/>
              </v:shape>
            </w:pict>
          </mc:Fallback>
        </mc:AlternateContent>
      </w:r>
    </w:p>
    <w:p w14:paraId="4A599617" w14:textId="77777777" w:rsidR="000349F1" w:rsidRPr="00871EA3" w:rsidRDefault="000349F1" w:rsidP="000349F1"/>
    <w:p w14:paraId="69DFBFA1" w14:textId="32BCC89E" w:rsidR="000349F1" w:rsidRPr="00871EA3" w:rsidRDefault="000349F1" w:rsidP="000349F1">
      <w:r w:rsidRPr="00871EA3">
        <w:t xml:space="preserve">RAN4 has </w:t>
      </w:r>
      <w:r w:rsidR="005E5AB6" w:rsidRPr="00871EA3">
        <w:t xml:space="preserve">also </w:t>
      </w:r>
      <w:r w:rsidRPr="00871EA3">
        <w:t>identified the following list</w:t>
      </w:r>
      <w:r w:rsidR="00420294" w:rsidRPr="00871EA3">
        <w:t xml:space="preserve"> of</w:t>
      </w:r>
      <w:r w:rsidRPr="00871EA3">
        <w:t xml:space="preserve"> open issues related to beam correspondence</w:t>
      </w:r>
      <w:r w:rsidR="00420294" w:rsidRPr="00871EA3">
        <w:t xml:space="preserve"> and identified a path toward their resolution for the next (RAN4 #88bis) meeting</w:t>
      </w:r>
      <w:r w:rsidRPr="00871EA3">
        <w:t xml:space="preserve"> </w:t>
      </w:r>
      <w:r w:rsidRPr="00871EA3">
        <w:fldChar w:fldCharType="begin"/>
      </w:r>
      <w:r w:rsidRPr="00871EA3">
        <w:instrText xml:space="preserve"> REF _Ref523394043 \r \h </w:instrText>
      </w:r>
      <w:r w:rsidRPr="00871EA3">
        <w:fldChar w:fldCharType="separate"/>
      </w:r>
      <w:r w:rsidR="0026709E">
        <w:t>[6]</w:t>
      </w:r>
      <w:r w:rsidRPr="00871EA3">
        <w:fldChar w:fldCharType="end"/>
      </w:r>
      <w:r w:rsidRPr="00871EA3">
        <w:t>:</w:t>
      </w:r>
    </w:p>
    <w:p w14:paraId="6C7F5EDC" w14:textId="77777777" w:rsidR="0009532E" w:rsidRPr="00871EA3" w:rsidRDefault="0009532E" w:rsidP="000349F1"/>
    <w:p w14:paraId="47C76412" w14:textId="77777777" w:rsidR="000349F1" w:rsidRPr="00871EA3" w:rsidRDefault="000349F1" w:rsidP="000349F1">
      <w:r w:rsidRPr="00871EA3">
        <w:rPr>
          <w:noProof/>
        </w:rPr>
        <w:lastRenderedPageBreak/>
        <mc:AlternateContent>
          <mc:Choice Requires="wps">
            <w:drawing>
              <wp:inline distT="0" distB="0" distL="0" distR="0" wp14:anchorId="79B003A2" wp14:editId="70885117">
                <wp:extent cx="1828800" cy="1828800"/>
                <wp:effectExtent l="0" t="0" r="10160" b="13970"/>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003A2"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R+b6E9AgAAfwQAAA4AAAAAAAAA&#13;&#10;AAAAAAAALgIAAGRycy9lMm9Eb2MueG1sUEsBAi0AFAAGAAgAAAAhAAUyY4naAAAACgEAAA8AAAAA&#13;&#10;AAAAAAAAAAAAlwQAAGRycy9kb3ducmV2LnhtbFBLBQYAAAAABAAEAPMAAACeBQAAAAA=&#13;&#10;" filled="f" strokeweight=".5pt">
                <v:textbox style="mso-fit-shape-to-text:t">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v:textbox>
                <w10:anchorlock/>
              </v:shape>
            </w:pict>
          </mc:Fallback>
        </mc:AlternateContent>
      </w:r>
    </w:p>
    <w:p w14:paraId="4756E58C" w14:textId="77777777" w:rsidR="000349F1" w:rsidRPr="00871EA3" w:rsidRDefault="000349F1" w:rsidP="000349F1"/>
    <w:p w14:paraId="5D850CBC" w14:textId="4D4C769D" w:rsidR="000A413E" w:rsidRPr="00871EA3" w:rsidRDefault="00A61863" w:rsidP="006B6A1A">
      <w:pPr>
        <w:rPr>
          <w:lang w:eastAsia="ja-JP" w:bidi="hi-IN"/>
        </w:rPr>
      </w:pPr>
      <w:r w:rsidRPr="00871EA3">
        <w:rPr>
          <w:lang w:eastAsia="ja-JP" w:bidi="hi-IN"/>
        </w:rPr>
        <w:t xml:space="preserve">Further clarification was provided in the RAN4 Chairman’s report </w:t>
      </w:r>
      <w:r w:rsidRPr="00871EA3">
        <w:rPr>
          <w:lang w:eastAsia="ja-JP" w:bidi="hi-IN"/>
        </w:rPr>
        <w:fldChar w:fldCharType="begin"/>
      </w:r>
      <w:r w:rsidRPr="00871EA3">
        <w:rPr>
          <w:lang w:eastAsia="ja-JP" w:bidi="hi-IN"/>
        </w:rPr>
        <w:instrText xml:space="preserve"> REF _Ref523486348 \r \h </w:instrText>
      </w:r>
      <w:r w:rsidRPr="00871EA3">
        <w:rPr>
          <w:lang w:eastAsia="ja-JP" w:bidi="hi-IN"/>
        </w:rPr>
      </w:r>
      <w:r w:rsidRPr="00871EA3">
        <w:rPr>
          <w:lang w:eastAsia="ja-JP" w:bidi="hi-IN"/>
        </w:rPr>
        <w:fldChar w:fldCharType="separate"/>
      </w:r>
      <w:r w:rsidR="0026709E">
        <w:rPr>
          <w:lang w:eastAsia="ja-JP" w:bidi="hi-IN"/>
        </w:rPr>
        <w:t>[7]</w:t>
      </w:r>
      <w:r w:rsidRPr="00871EA3">
        <w:rPr>
          <w:lang w:eastAsia="ja-JP" w:bidi="hi-IN"/>
        </w:rPr>
        <w:fldChar w:fldCharType="end"/>
      </w:r>
      <w:r w:rsidRPr="00871EA3">
        <w:rPr>
          <w:lang w:eastAsia="ja-JP" w:bidi="hi-IN"/>
        </w:rPr>
        <w:t>:</w:t>
      </w:r>
    </w:p>
    <w:p w14:paraId="5D330921" w14:textId="77777777" w:rsidR="00A61863" w:rsidRPr="00871EA3" w:rsidRDefault="00A61863" w:rsidP="006B6A1A">
      <w:pPr>
        <w:rPr>
          <w:lang w:eastAsia="ja-JP" w:bidi="hi-IN"/>
        </w:rPr>
      </w:pPr>
    </w:p>
    <w:p w14:paraId="3626486D" w14:textId="47FB0940" w:rsidR="00A61863" w:rsidRPr="00871EA3" w:rsidRDefault="00A61863" w:rsidP="006B6A1A">
      <w:pPr>
        <w:rPr>
          <w:lang w:eastAsia="ja-JP" w:bidi="hi-IN"/>
        </w:rPr>
      </w:pPr>
      <w:r w:rsidRPr="00871EA3">
        <w:rPr>
          <w:noProof/>
        </w:rPr>
        <mc:AlternateContent>
          <mc:Choice Requires="wps">
            <w:drawing>
              <wp:inline distT="0" distB="0" distL="0" distR="0" wp14:anchorId="049EC1C8" wp14:editId="16FEA1AF">
                <wp:extent cx="1828800" cy="1828800"/>
                <wp:effectExtent l="0" t="0" r="6985" b="8890"/>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EC1C8"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1+nhM9AgAAfwQAAA4AAAAAAAAA&#13;&#10;AAAAAAAALgIAAGRycy9lMm9Eb2MueG1sUEsBAi0AFAAGAAgAAAAhAAUyY4naAAAACgEAAA8AAAAA&#13;&#10;AAAAAAAAAAAAlwQAAGRycy9kb3ducmV2LnhtbFBLBQYAAAAABAAEAPMAAACeBQAAAAA=&#13;&#10;" filled="f" strokeweight=".5pt">
                <v:textbox style="mso-fit-shape-to-text:t">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v:textbox>
                <w10:anchorlock/>
              </v:shape>
            </w:pict>
          </mc:Fallback>
        </mc:AlternateContent>
      </w:r>
    </w:p>
    <w:p w14:paraId="1FAE378F" w14:textId="60FFFC77" w:rsidR="00572737" w:rsidRPr="00BB582F" w:rsidRDefault="00BB582F" w:rsidP="00BB582F">
      <w:pPr>
        <w:pStyle w:val="Heading2"/>
        <w:rPr>
          <w:rFonts w:eastAsia="SimSun"/>
        </w:rPr>
      </w:pPr>
      <w:r w:rsidRPr="00BB582F">
        <w:rPr>
          <w:rFonts w:eastAsia="SimSun"/>
        </w:rPr>
        <w:t>Analysis of open issues</w:t>
      </w:r>
    </w:p>
    <w:p w14:paraId="2422EDDD" w14:textId="3BBDDE9B" w:rsidR="00A561E5" w:rsidRDefault="00A561E5" w:rsidP="002B2215">
      <w:pPr>
        <w:rPr>
          <w:rFonts w:eastAsia="SimSun"/>
        </w:rPr>
      </w:pPr>
      <w:r>
        <w:rPr>
          <w:rFonts w:eastAsia="SimSun"/>
        </w:rPr>
        <w:t>Because UE type differentiation has become merged with the UE power class capability signaling, the prior RAN4 agreement to consider the definition of beam correspondence on a PC basis leads to the observation that the requirement on beam correspondence can reflect the intended usage scenario of the UE type.  Thus, it is feasible to suppose that some usage scenarios, such as fixed wireless access, may be insensitive to the network performance metrics which beam correspondence seeks to optimize, and the capability may not be necessary.  How to define the requirement for PC2 and PC4 UEs should be further discussed.</w:t>
      </w:r>
    </w:p>
    <w:p w14:paraId="4FAF47A6" w14:textId="77777777" w:rsidR="001543B3" w:rsidRDefault="001543B3" w:rsidP="002B2215">
      <w:pPr>
        <w:rPr>
          <w:rFonts w:eastAsia="SimSun"/>
        </w:rPr>
      </w:pPr>
    </w:p>
    <w:p w14:paraId="125C8E70" w14:textId="69502C02" w:rsidR="001543B3" w:rsidRDefault="001543B3" w:rsidP="002B2215">
      <w:pPr>
        <w:rPr>
          <w:rFonts w:eastAsia="SimSun"/>
        </w:rPr>
      </w:pPr>
      <w:r w:rsidRPr="001543B3">
        <w:rPr>
          <w:rFonts w:eastAsia="SimSun"/>
          <w:b/>
        </w:rPr>
        <w:t>Proposal 1</w:t>
      </w:r>
      <w:r>
        <w:rPr>
          <w:rFonts w:eastAsia="SimSun"/>
        </w:rPr>
        <w:t>: For PC1 the UE beam correspondence capability is not necessary, and the requirement definition for PC2 and PC4 UEs is FFS.</w:t>
      </w:r>
    </w:p>
    <w:p w14:paraId="6B0BF9BF" w14:textId="77777777" w:rsidR="00A561E5" w:rsidRDefault="00A561E5" w:rsidP="002B2215">
      <w:pPr>
        <w:rPr>
          <w:rFonts w:eastAsia="SimSun"/>
        </w:rPr>
      </w:pPr>
    </w:p>
    <w:p w14:paraId="2DDBD78A" w14:textId="6F84DA4A" w:rsidR="00D740FC" w:rsidRDefault="007A2DA4" w:rsidP="002B2215">
      <w:pPr>
        <w:rPr>
          <w:rFonts w:eastAsia="SimSun"/>
        </w:rPr>
      </w:pPr>
      <w:r>
        <w:rPr>
          <w:rFonts w:eastAsia="SimSun"/>
        </w:rPr>
        <w:t xml:space="preserve">The assumption on DL reference signal for the requirement on beam correspondence was discussed during the RAN4 #88 meeting, and at least some companies provided the input that only SSB-based beam correspondence is not a sufficient </w:t>
      </w:r>
      <w:r w:rsidR="00716384">
        <w:rPr>
          <w:rFonts w:eastAsia="SimSun"/>
        </w:rPr>
        <w:t xml:space="preserve">requirement </w:t>
      </w:r>
      <w:r w:rsidR="00716384">
        <w:rPr>
          <w:rFonts w:eastAsia="SimSun"/>
        </w:rPr>
        <w:fldChar w:fldCharType="begin"/>
      </w:r>
      <w:r w:rsidR="00716384">
        <w:rPr>
          <w:rFonts w:eastAsia="SimSun"/>
        </w:rPr>
        <w:instrText xml:space="preserve"> REF _Ref525739304 \r \h </w:instrText>
      </w:r>
      <w:r w:rsidR="00716384">
        <w:rPr>
          <w:rFonts w:eastAsia="SimSun"/>
        </w:rPr>
      </w:r>
      <w:r w:rsidR="00716384">
        <w:rPr>
          <w:rFonts w:eastAsia="SimSun"/>
        </w:rPr>
        <w:fldChar w:fldCharType="separate"/>
      </w:r>
      <w:r w:rsidR="0026709E">
        <w:rPr>
          <w:rFonts w:eastAsia="SimSun"/>
        </w:rPr>
        <w:t>[8]</w:t>
      </w:r>
      <w:r w:rsidR="00716384">
        <w:rPr>
          <w:rFonts w:eastAsia="SimSun"/>
        </w:rPr>
        <w:fldChar w:fldCharType="end"/>
      </w:r>
      <w:r w:rsidR="00716384">
        <w:rPr>
          <w:rFonts w:eastAsia="SimSun"/>
        </w:rPr>
        <w:t xml:space="preserve">.  Because </w:t>
      </w:r>
      <w:r w:rsidR="00011911">
        <w:rPr>
          <w:rFonts w:eastAsia="SimSun"/>
        </w:rPr>
        <w:t xml:space="preserve">beam correspondence is linked to metrics related to latency, verifying this requirement when the UE is tracking beams in </w:t>
      </w:r>
      <w:r w:rsidR="00AE4305">
        <w:rPr>
          <w:rFonts w:eastAsia="SimSun"/>
        </w:rPr>
        <w:t>connected</w:t>
      </w:r>
      <w:r w:rsidR="00011911">
        <w:rPr>
          <w:rFonts w:eastAsia="SimSun"/>
        </w:rPr>
        <w:t xml:space="preserve"> mode seems very reasonable.  Thus, the assumption on the presence of both SSB and CSI-RS signals is needed.</w:t>
      </w:r>
    </w:p>
    <w:p w14:paraId="44275AB1" w14:textId="77777777" w:rsidR="001543B3" w:rsidRDefault="001543B3" w:rsidP="002B2215">
      <w:pPr>
        <w:rPr>
          <w:rFonts w:eastAsia="SimSun"/>
        </w:rPr>
      </w:pPr>
    </w:p>
    <w:p w14:paraId="34CF22C6" w14:textId="13883591" w:rsidR="001543B3" w:rsidRDefault="001543B3" w:rsidP="002B2215">
      <w:pPr>
        <w:rPr>
          <w:rFonts w:eastAsia="SimSun"/>
        </w:rPr>
      </w:pPr>
      <w:r w:rsidRPr="001543B3">
        <w:rPr>
          <w:rFonts w:eastAsia="SimSun"/>
          <w:b/>
        </w:rPr>
        <w:t>Proposal 2</w:t>
      </w:r>
      <w:r>
        <w:rPr>
          <w:rFonts w:eastAsia="SimSun"/>
        </w:rPr>
        <w:t>: The presence of both SSB and CSI-RS signals is assumed for the definition of the requirement on beam correspondence.</w:t>
      </w:r>
    </w:p>
    <w:p w14:paraId="692CA189" w14:textId="77777777" w:rsidR="001543B3" w:rsidRDefault="001543B3" w:rsidP="002B2215">
      <w:pPr>
        <w:rPr>
          <w:rFonts w:eastAsia="SimSun"/>
        </w:rPr>
      </w:pPr>
    </w:p>
    <w:p w14:paraId="703E01BF" w14:textId="56CAD1FD" w:rsidR="001543B3" w:rsidRDefault="001543B3" w:rsidP="002B2215">
      <w:pPr>
        <w:rPr>
          <w:rFonts w:eastAsia="SimSun"/>
        </w:rPr>
      </w:pPr>
      <w:r>
        <w:rPr>
          <w:rFonts w:eastAsia="SimSun"/>
        </w:rPr>
        <w:t>Because the requirement on beam correspondence is verified using the EIRP spherical coverage test, the assumption on the DL signal polarization for beam correspondence should be reused from the EIRP spherical coverage requirement definition.</w:t>
      </w:r>
    </w:p>
    <w:p w14:paraId="44DCA7DE" w14:textId="77777777" w:rsidR="00011911" w:rsidRDefault="00011911" w:rsidP="002B2215">
      <w:pPr>
        <w:rPr>
          <w:rFonts w:eastAsia="SimSun"/>
        </w:rPr>
      </w:pPr>
    </w:p>
    <w:p w14:paraId="3117C210" w14:textId="5DAAF770" w:rsidR="001543B3" w:rsidRDefault="001543B3" w:rsidP="001543B3">
      <w:pPr>
        <w:rPr>
          <w:rFonts w:eastAsia="SimSun"/>
        </w:rPr>
      </w:pPr>
      <w:r w:rsidRPr="001543B3">
        <w:rPr>
          <w:rFonts w:eastAsia="SimSun"/>
          <w:b/>
        </w:rPr>
        <w:t xml:space="preserve">Proposal </w:t>
      </w:r>
      <w:r>
        <w:rPr>
          <w:rFonts w:eastAsia="SimSun"/>
          <w:b/>
        </w:rPr>
        <w:t>3</w:t>
      </w:r>
      <w:r>
        <w:rPr>
          <w:rFonts w:eastAsia="SimSun"/>
        </w:rPr>
        <w:t>: The assumption on the DL signal polarization for beam correspondence shall be reused from the EIRP spherical coverage requirement definition.</w:t>
      </w:r>
    </w:p>
    <w:p w14:paraId="183129A8" w14:textId="77777777" w:rsidR="001543B3" w:rsidRDefault="001543B3" w:rsidP="002B2215">
      <w:pPr>
        <w:rPr>
          <w:rFonts w:eastAsia="SimSun"/>
        </w:rPr>
      </w:pPr>
    </w:p>
    <w:p w14:paraId="045925BC" w14:textId="77777777" w:rsidR="0016119B" w:rsidRDefault="003D7ACE" w:rsidP="002B2215">
      <w:pPr>
        <w:rPr>
          <w:rFonts w:eastAsia="SimSun"/>
        </w:rPr>
      </w:pPr>
      <w:r>
        <w:rPr>
          <w:rFonts w:eastAsia="SimSun"/>
        </w:rPr>
        <w:t xml:space="preserve">Considering the two UL beam management schemes available in the NR FR2 specification (beam correspondence-based and SRS-based), it is our understanding that if the UE signals support for beam correspondence, it should be capable of managing its uplink beam without relying on the SRS-based </w:t>
      </w:r>
      <w:r w:rsidR="009445B4">
        <w:rPr>
          <w:rFonts w:eastAsia="SimSun"/>
        </w:rPr>
        <w:t>beam refinement</w:t>
      </w:r>
      <w:r w:rsidR="00907F7A">
        <w:rPr>
          <w:rFonts w:eastAsia="SimSun"/>
        </w:rPr>
        <w:t xml:space="preserve"> procedure</w:t>
      </w:r>
      <w:r>
        <w:rPr>
          <w:rFonts w:eastAsia="SimSun"/>
        </w:rPr>
        <w:t>.  Thus, it is proposed to not use any SRS</w:t>
      </w:r>
      <w:r w:rsidR="00907F7A">
        <w:rPr>
          <w:rFonts w:eastAsia="SimSun"/>
        </w:rPr>
        <w:t>-based</w:t>
      </w:r>
      <w:r>
        <w:rPr>
          <w:rFonts w:eastAsia="SimSun"/>
        </w:rPr>
        <w:t xml:space="preserve"> </w:t>
      </w:r>
      <w:r w:rsidR="00907F7A">
        <w:rPr>
          <w:rFonts w:eastAsia="SimSun"/>
        </w:rPr>
        <w:t xml:space="preserve">beam refinement </w:t>
      </w:r>
      <w:r>
        <w:rPr>
          <w:rFonts w:eastAsia="SimSun"/>
        </w:rPr>
        <w:t xml:space="preserve">when verifying the beam correspondence requirement.  </w:t>
      </w:r>
    </w:p>
    <w:p w14:paraId="5BF64CA2" w14:textId="77777777" w:rsidR="0016119B" w:rsidRDefault="0016119B" w:rsidP="002B2215">
      <w:pPr>
        <w:rPr>
          <w:rFonts w:eastAsia="SimSun"/>
        </w:rPr>
      </w:pPr>
      <w:r>
        <w:rPr>
          <w:rFonts w:eastAsia="SimSun"/>
        </w:rPr>
        <w:lastRenderedPageBreak/>
        <w:t xml:space="preserve">One possible testing approach for the </w:t>
      </w:r>
      <w:r w:rsidRPr="0016119B">
        <w:rPr>
          <w:rFonts w:eastAsia="SimSun"/>
        </w:rPr>
        <w:t xml:space="preserve">BC-based spherical </w:t>
      </w:r>
      <w:r>
        <w:rPr>
          <w:rFonts w:eastAsia="SimSun"/>
        </w:rPr>
        <w:t>coverage test case may be:</w:t>
      </w:r>
    </w:p>
    <w:p w14:paraId="6468B7E8" w14:textId="77777777" w:rsidR="008D3CDA" w:rsidRDefault="0016119B" w:rsidP="00180CFF">
      <w:pPr>
        <w:pStyle w:val="ListParagraph"/>
        <w:numPr>
          <w:ilvl w:val="0"/>
          <w:numId w:val="16"/>
        </w:numPr>
        <w:rPr>
          <w:rFonts w:eastAsia="SimSun"/>
        </w:rPr>
      </w:pPr>
      <w:r>
        <w:rPr>
          <w:rFonts w:eastAsia="SimSun"/>
        </w:rPr>
        <w:t xml:space="preserve">Emulated </w:t>
      </w:r>
      <w:r w:rsidRPr="0016119B">
        <w:rPr>
          <w:rFonts w:eastAsia="SimSun"/>
        </w:rPr>
        <w:t>gNB, a</w:t>
      </w:r>
      <w:r w:rsidR="008D3CDA">
        <w:rPr>
          <w:rFonts w:eastAsia="SimSun"/>
        </w:rPr>
        <w:t>t each angle under test, sends</w:t>
      </w:r>
      <w:r w:rsidRPr="0016119B">
        <w:rPr>
          <w:rFonts w:eastAsia="SimSun"/>
        </w:rPr>
        <w:t xml:space="preserve"> CSI</w:t>
      </w:r>
      <w:r w:rsidR="008D3CDA">
        <w:rPr>
          <w:rFonts w:eastAsia="SimSun"/>
        </w:rPr>
        <w:t>-</w:t>
      </w:r>
      <w:r w:rsidRPr="0016119B">
        <w:rPr>
          <w:rFonts w:eastAsia="SimSun"/>
        </w:rPr>
        <w:t>RS directed to DUT, and config</w:t>
      </w:r>
      <w:r w:rsidR="008D3CDA">
        <w:rPr>
          <w:rFonts w:eastAsia="SimSun"/>
        </w:rPr>
        <w:t>ures</w:t>
      </w:r>
      <w:r w:rsidRPr="0016119B">
        <w:rPr>
          <w:rFonts w:eastAsia="SimSun"/>
        </w:rPr>
        <w:t xml:space="preserve"> P</w:t>
      </w:r>
      <w:r w:rsidR="008D3CDA">
        <w:rPr>
          <w:rFonts w:eastAsia="SimSun"/>
        </w:rPr>
        <w:t>3 (DL RX beam sweep) procedure.</w:t>
      </w:r>
    </w:p>
    <w:p w14:paraId="451FFDB4" w14:textId="1B3D7A72" w:rsidR="0016119B" w:rsidRPr="0016119B" w:rsidRDefault="008D3CDA" w:rsidP="00180CFF">
      <w:pPr>
        <w:pStyle w:val="ListParagraph"/>
        <w:numPr>
          <w:ilvl w:val="0"/>
          <w:numId w:val="16"/>
        </w:numPr>
        <w:rPr>
          <w:rFonts w:eastAsia="SimSun"/>
        </w:rPr>
      </w:pPr>
      <w:r>
        <w:rPr>
          <w:rFonts w:eastAsia="SimSun"/>
        </w:rPr>
        <w:t>Next</w:t>
      </w:r>
      <w:r w:rsidR="0016119B" w:rsidRPr="0016119B">
        <w:rPr>
          <w:rFonts w:eastAsia="SimSun"/>
        </w:rPr>
        <w:t>, the gNB sends UL grant with SRI regarding a</w:t>
      </w:r>
      <w:r>
        <w:rPr>
          <w:rFonts w:eastAsia="SimSun"/>
        </w:rPr>
        <w:t>n</w:t>
      </w:r>
      <w:r w:rsidR="0016119B" w:rsidRPr="0016119B">
        <w:rPr>
          <w:rFonts w:eastAsia="SimSun"/>
        </w:rPr>
        <w:t xml:space="preserve"> SRS w</w:t>
      </w:r>
      <w:r w:rsidR="005D6039">
        <w:rPr>
          <w:rFonts w:eastAsia="SimSun"/>
        </w:rPr>
        <w:t>ith</w:t>
      </w:r>
      <w:r w:rsidR="0016119B" w:rsidRPr="0016119B">
        <w:rPr>
          <w:rFonts w:eastAsia="SimSun"/>
        </w:rPr>
        <w:t xml:space="preserve"> spatial relation set to this DL CSI</w:t>
      </w:r>
      <w:r>
        <w:rPr>
          <w:rFonts w:eastAsia="SimSun"/>
        </w:rPr>
        <w:t>-</w:t>
      </w:r>
      <w:r w:rsidR="0016119B" w:rsidRPr="0016119B">
        <w:rPr>
          <w:rFonts w:eastAsia="SimSun"/>
        </w:rPr>
        <w:t>RS.</w:t>
      </w:r>
    </w:p>
    <w:p w14:paraId="5E783898" w14:textId="208F3411" w:rsidR="0016119B" w:rsidRDefault="005D6039" w:rsidP="002B2215">
      <w:pPr>
        <w:rPr>
          <w:rFonts w:eastAsia="SimSun"/>
        </w:rPr>
      </w:pPr>
      <w:r>
        <w:rPr>
          <w:rFonts w:eastAsia="SimSun"/>
        </w:rPr>
        <w:t>In our understanding, this is one possible approach to ensure that the UE does not perform SRS-based uplink beam sweeping.</w:t>
      </w:r>
    </w:p>
    <w:p w14:paraId="699479E3" w14:textId="77777777" w:rsidR="008D3CDA" w:rsidRDefault="008D3CDA" w:rsidP="002B2215">
      <w:pPr>
        <w:rPr>
          <w:rFonts w:eastAsia="SimSun"/>
        </w:rPr>
      </w:pPr>
    </w:p>
    <w:p w14:paraId="643AB974" w14:textId="6B094A67" w:rsidR="00011911" w:rsidRDefault="00907F7A" w:rsidP="002B2215">
      <w:pPr>
        <w:rPr>
          <w:rFonts w:eastAsia="SimSun"/>
        </w:rPr>
      </w:pPr>
      <w:r>
        <w:rPr>
          <w:rFonts w:eastAsia="SimSun"/>
        </w:rPr>
        <w:t>G</w:t>
      </w:r>
      <w:r w:rsidR="003D7ACE">
        <w:rPr>
          <w:rFonts w:eastAsia="SimSun"/>
        </w:rPr>
        <w:t xml:space="preserve">iven the complexity of the family of SRS configurations in NR, </w:t>
      </w:r>
      <w:r>
        <w:rPr>
          <w:rFonts w:eastAsia="SimSun"/>
        </w:rPr>
        <w:t xml:space="preserve">the following </w:t>
      </w:r>
      <w:r w:rsidR="003D7ACE">
        <w:rPr>
          <w:rFonts w:eastAsia="SimSun"/>
        </w:rPr>
        <w:t>may be feasible</w:t>
      </w:r>
      <w:r>
        <w:rPr>
          <w:rFonts w:eastAsia="SimSun"/>
        </w:rPr>
        <w:t>:</w:t>
      </w:r>
      <w:r w:rsidR="003D7ACE">
        <w:rPr>
          <w:rFonts w:eastAsia="SimSun"/>
        </w:rPr>
        <w:t xml:space="preserve"> </w:t>
      </w:r>
      <w:r>
        <w:rPr>
          <w:rFonts w:eastAsia="SimSun"/>
        </w:rPr>
        <w:t>that all</w:t>
      </w:r>
      <w:r w:rsidRPr="00907F7A">
        <w:rPr>
          <w:rFonts w:eastAsia="SimSun"/>
        </w:rPr>
        <w:t xml:space="preserve"> SRS configurations </w:t>
      </w:r>
      <w:r>
        <w:rPr>
          <w:rFonts w:eastAsia="SimSun"/>
        </w:rPr>
        <w:t xml:space="preserve">to </w:t>
      </w:r>
      <w:r w:rsidRPr="00907F7A">
        <w:rPr>
          <w:rFonts w:eastAsia="SimSun"/>
        </w:rPr>
        <w:t>have the spatial relation set to the DL RS used for DUT RX beam selection for this direction</w:t>
      </w:r>
      <w:r w:rsidR="003D7ACE">
        <w:rPr>
          <w:rFonts w:eastAsia="SimSun"/>
        </w:rPr>
        <w:t>.  Further discussions on this aspect can help converge on a resolution.</w:t>
      </w:r>
    </w:p>
    <w:p w14:paraId="6B7BB00C" w14:textId="77777777" w:rsidR="001543B3" w:rsidRDefault="001543B3" w:rsidP="002B2215">
      <w:pPr>
        <w:rPr>
          <w:rFonts w:eastAsia="SimSun"/>
        </w:rPr>
      </w:pPr>
    </w:p>
    <w:p w14:paraId="031DBB4B" w14:textId="60390756" w:rsidR="001543B3" w:rsidRDefault="001543B3" w:rsidP="002B2215">
      <w:pPr>
        <w:rPr>
          <w:rFonts w:eastAsia="SimSun"/>
        </w:rPr>
      </w:pPr>
      <w:r w:rsidRPr="001543B3">
        <w:rPr>
          <w:rFonts w:eastAsia="SimSun"/>
          <w:b/>
        </w:rPr>
        <w:t>Proposal 4</w:t>
      </w:r>
      <w:r>
        <w:rPr>
          <w:rFonts w:eastAsia="SimSun"/>
        </w:rPr>
        <w:t xml:space="preserve">: If a UE supports beam correspondence, then the requirement is verified such that the </w:t>
      </w:r>
      <w:r w:rsidRPr="001543B3">
        <w:rPr>
          <w:rFonts w:eastAsia="SimSun"/>
        </w:rPr>
        <w:t xml:space="preserve">link </w:t>
      </w:r>
      <w:r w:rsidR="00907F7A">
        <w:rPr>
          <w:rFonts w:eastAsia="SimSun"/>
        </w:rPr>
        <w:t xml:space="preserve">only has </w:t>
      </w:r>
      <w:r w:rsidR="00907F7A" w:rsidRPr="00907F7A">
        <w:rPr>
          <w:rFonts w:eastAsia="SimSun"/>
        </w:rPr>
        <w:t>SRS configurations with the spatial relation set to the DL RS used for DUT RX beam selection for this direction</w:t>
      </w:r>
      <w:r>
        <w:rPr>
          <w:rFonts w:eastAsia="SimSun"/>
        </w:rPr>
        <w:t>.</w:t>
      </w:r>
    </w:p>
    <w:p w14:paraId="058073F4" w14:textId="77777777" w:rsidR="003D7ACE" w:rsidRDefault="003D7ACE" w:rsidP="002B2215">
      <w:pPr>
        <w:rPr>
          <w:rFonts w:eastAsia="SimSun"/>
        </w:rPr>
      </w:pPr>
    </w:p>
    <w:p w14:paraId="3D3B2D51" w14:textId="5B7AF799" w:rsidR="003D7ACE" w:rsidRDefault="00A93E5A" w:rsidP="002B2215">
      <w:pPr>
        <w:rPr>
          <w:rFonts w:eastAsia="SimSun"/>
        </w:rPr>
      </w:pPr>
      <w:r>
        <w:rPr>
          <w:rFonts w:eastAsia="SimSun"/>
        </w:rPr>
        <w:t xml:space="preserve">Given the prior RAN4 agreement to include the beam peak EIRP value in the spherical coverage CDF, we consider the possible implications on the testing methodology, which is defined in TR38.810 </w:t>
      </w:r>
      <w:r>
        <w:rPr>
          <w:rFonts w:eastAsia="SimSun"/>
        </w:rPr>
        <w:fldChar w:fldCharType="begin"/>
      </w:r>
      <w:r>
        <w:rPr>
          <w:rFonts w:eastAsia="SimSun"/>
        </w:rPr>
        <w:instrText xml:space="preserve"> REF _Ref525739737 \r \h </w:instrText>
      </w:r>
      <w:r>
        <w:rPr>
          <w:rFonts w:eastAsia="SimSun"/>
        </w:rPr>
      </w:r>
      <w:r>
        <w:rPr>
          <w:rFonts w:eastAsia="SimSun"/>
        </w:rPr>
        <w:fldChar w:fldCharType="separate"/>
      </w:r>
      <w:r w:rsidR="0026709E">
        <w:rPr>
          <w:rFonts w:eastAsia="SimSun"/>
        </w:rPr>
        <w:t>[9]</w:t>
      </w:r>
      <w:r>
        <w:rPr>
          <w:rFonts w:eastAsia="SimSun"/>
        </w:rPr>
        <w:fldChar w:fldCharType="end"/>
      </w:r>
      <w:r w:rsidR="00AA67E0">
        <w:rPr>
          <w:rFonts w:eastAsia="SimSun"/>
        </w:rPr>
        <w:t>.  For EIRP the procedure is the following:</w:t>
      </w:r>
    </w:p>
    <w:p w14:paraId="50838593" w14:textId="77777777" w:rsidR="00AA67E0" w:rsidRDefault="00AA67E0" w:rsidP="002B2215">
      <w:pPr>
        <w:rPr>
          <w:rFonts w:eastAsia="SimSun"/>
        </w:rPr>
      </w:pPr>
    </w:p>
    <w:p w14:paraId="6BB47A0B" w14:textId="5618ACB3" w:rsidR="00AA67E0" w:rsidRDefault="00AA67E0" w:rsidP="00AA67E0">
      <w:pPr>
        <w:jc w:val="center"/>
        <w:rPr>
          <w:rFonts w:eastAsia="SimSun"/>
        </w:rPr>
      </w:pPr>
      <w:r w:rsidRPr="00AA67E0">
        <w:rPr>
          <w:rFonts w:eastAsia="SimSun"/>
          <w:noProof/>
        </w:rPr>
        <w:drawing>
          <wp:inline distT="0" distB="0" distL="0" distR="0" wp14:anchorId="0BA639F4" wp14:editId="66DA622F">
            <wp:extent cx="6120765" cy="3890010"/>
            <wp:effectExtent l="25400" t="25400" r="26035" b="215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890010"/>
                    </a:xfrm>
                    <a:prstGeom prst="rect">
                      <a:avLst/>
                    </a:prstGeom>
                    <a:ln w="19050">
                      <a:solidFill>
                        <a:schemeClr val="tx1"/>
                      </a:solidFill>
                    </a:ln>
                  </pic:spPr>
                </pic:pic>
              </a:graphicData>
            </a:graphic>
          </wp:inline>
        </w:drawing>
      </w:r>
    </w:p>
    <w:p w14:paraId="05E7DFBA" w14:textId="77777777" w:rsidR="007F6D4A" w:rsidRDefault="007F6D4A" w:rsidP="002B2215">
      <w:pPr>
        <w:rPr>
          <w:rFonts w:eastAsia="SimSun"/>
        </w:rPr>
      </w:pPr>
    </w:p>
    <w:p w14:paraId="1CDC84E0" w14:textId="4DAD0312" w:rsidR="001543B3" w:rsidRDefault="00296C03" w:rsidP="002B2215">
      <w:pPr>
        <w:rPr>
          <w:rFonts w:eastAsia="SimSun"/>
        </w:rPr>
      </w:pPr>
      <w:r>
        <w:rPr>
          <w:rFonts w:eastAsia="SimSun"/>
        </w:rPr>
        <w:t xml:space="preserve">It is our understanding that the 3D EIRP scan provides the data set for the spherical coverage CDF, and the direction from this scan which maximizes EIRP defines the beam peak direction.  The testability implication </w:t>
      </w:r>
      <w:r w:rsidR="00AE4305">
        <w:rPr>
          <w:rFonts w:eastAsia="SimSun"/>
        </w:rPr>
        <w:t>arises</w:t>
      </w:r>
      <w:r>
        <w:rPr>
          <w:rFonts w:eastAsia="SimSun"/>
        </w:rPr>
        <w:t xml:space="preserve"> from </w:t>
      </w:r>
      <w:r w:rsidR="00065F37">
        <w:rPr>
          <w:rFonts w:eastAsia="SimSun"/>
        </w:rPr>
        <w:t xml:space="preserve">potential </w:t>
      </w:r>
      <w:r>
        <w:rPr>
          <w:rFonts w:eastAsia="SimSun"/>
        </w:rPr>
        <w:t xml:space="preserve">3D EIRP scan optimizations, such as </w:t>
      </w:r>
      <w:r w:rsidR="003E51B6">
        <w:rPr>
          <w:rFonts w:eastAsia="SimSun"/>
        </w:rPr>
        <w:t xml:space="preserve">the coarse beam peak search procedure proposed in </w:t>
      </w:r>
      <w:r w:rsidR="003E51B6">
        <w:rPr>
          <w:rFonts w:eastAsia="SimSun"/>
        </w:rPr>
        <w:fldChar w:fldCharType="begin"/>
      </w:r>
      <w:r w:rsidR="003E51B6">
        <w:rPr>
          <w:rFonts w:eastAsia="SimSun"/>
        </w:rPr>
        <w:instrText xml:space="preserve"> REF _Ref525740416 \r \h </w:instrText>
      </w:r>
      <w:r w:rsidR="003E51B6">
        <w:rPr>
          <w:rFonts w:eastAsia="SimSun"/>
        </w:rPr>
      </w:r>
      <w:r w:rsidR="003E51B6">
        <w:rPr>
          <w:rFonts w:eastAsia="SimSun"/>
        </w:rPr>
        <w:fldChar w:fldCharType="separate"/>
      </w:r>
      <w:r w:rsidR="0026709E">
        <w:rPr>
          <w:rFonts w:eastAsia="SimSun"/>
        </w:rPr>
        <w:t>[10]</w:t>
      </w:r>
      <w:r w:rsidR="003E51B6">
        <w:rPr>
          <w:rFonts w:eastAsia="SimSun"/>
        </w:rPr>
        <w:fldChar w:fldCharType="end"/>
      </w:r>
      <w:r w:rsidR="003E51B6">
        <w:rPr>
          <w:rFonts w:eastAsia="SimSun"/>
        </w:rPr>
        <w:t xml:space="preserve">.  </w:t>
      </w:r>
      <w:r w:rsidR="00BD1C8A">
        <w:rPr>
          <w:rFonts w:eastAsia="SimSun"/>
        </w:rPr>
        <w:t xml:space="preserve">In the case of such optimization, if the coarse grid becomes the only grid which uniformly samples EIRP over the entire surface, then the measured EIRP CDF begins to exhibit errors relative to the true EIRP CDF, and these errors become a function of the grid spacing of the coarse grid.  Furthermore, as the grid spacing of the coarse grid increases, the probability of missing the beam peak EIRP and not including its value in the EIRP </w:t>
      </w:r>
      <w:r w:rsidR="00BD1C8A">
        <w:rPr>
          <w:rFonts w:eastAsia="SimSun"/>
        </w:rPr>
        <w:lastRenderedPageBreak/>
        <w:t xml:space="preserve">CDF increases, thereby introducing bias to the measured EIRP CDF.  If 3D EIRP scan optimizations are considered by RAN4, </w:t>
      </w:r>
      <w:r w:rsidR="00B31AC1">
        <w:rPr>
          <w:rFonts w:eastAsia="SimSun"/>
        </w:rPr>
        <w:t xml:space="preserve">then </w:t>
      </w:r>
      <w:r w:rsidR="00BD1C8A">
        <w:rPr>
          <w:rFonts w:eastAsia="SimSun"/>
        </w:rPr>
        <w:t>they should be discussed jointly with their impact on the MU and bias of the measured EIRP CDF.  One possible solution to this issue is</w:t>
      </w:r>
      <w:r w:rsidR="001543B3">
        <w:rPr>
          <w:rFonts w:eastAsia="SimSun"/>
        </w:rPr>
        <w:t>:</w:t>
      </w:r>
    </w:p>
    <w:p w14:paraId="4AEB3D88" w14:textId="77777777" w:rsidR="001543B3" w:rsidRDefault="001543B3" w:rsidP="002B2215">
      <w:pPr>
        <w:rPr>
          <w:rFonts w:eastAsia="SimSun"/>
        </w:rPr>
      </w:pPr>
    </w:p>
    <w:p w14:paraId="52842757" w14:textId="595D54A5" w:rsidR="00BD1C8A" w:rsidRDefault="001543B3" w:rsidP="002B2215">
      <w:pPr>
        <w:rPr>
          <w:rFonts w:eastAsia="SimSun"/>
        </w:rPr>
      </w:pPr>
      <w:r w:rsidRPr="001543B3">
        <w:rPr>
          <w:rFonts w:eastAsia="SimSun"/>
          <w:b/>
        </w:rPr>
        <w:t>Proposal 5</w:t>
      </w:r>
      <w:r>
        <w:rPr>
          <w:rFonts w:eastAsia="SimSun"/>
        </w:rPr>
        <w:t>:</w:t>
      </w:r>
      <w:r w:rsidR="00BD1C8A">
        <w:rPr>
          <w:rFonts w:eastAsia="SimSun"/>
        </w:rPr>
        <w:t xml:space="preserve"> </w:t>
      </w:r>
      <w:r w:rsidR="005007F2">
        <w:rPr>
          <w:rFonts w:eastAsia="SimSun"/>
        </w:rPr>
        <w:t>C</w:t>
      </w:r>
      <w:r w:rsidR="00BD1C8A">
        <w:rPr>
          <w:rFonts w:eastAsia="SimSun"/>
        </w:rPr>
        <w:t>onsider defining a separate EIRP CDF measurement grid, which does include the beam peak direction, in the case when 3D EIRP scan optimizations are considered.</w:t>
      </w:r>
    </w:p>
    <w:p w14:paraId="4248B49B" w14:textId="77777777" w:rsidR="00BD1C8A" w:rsidRDefault="00BD1C8A" w:rsidP="002B2215">
      <w:pPr>
        <w:rPr>
          <w:rFonts w:eastAsia="SimSun"/>
        </w:rPr>
      </w:pPr>
    </w:p>
    <w:p w14:paraId="60A83A55" w14:textId="0727F6B4" w:rsidR="00AA67E0" w:rsidRDefault="00D459EA" w:rsidP="002B2215">
      <w:pPr>
        <w:rPr>
          <w:rFonts w:eastAsia="SimSun"/>
        </w:rPr>
      </w:pPr>
      <w:r>
        <w:rPr>
          <w:rFonts w:eastAsia="SimSun"/>
        </w:rPr>
        <w:t xml:space="preserve">During the RAN4 #88 meeting one company proposed including an aspect related to UL polarizations in the beam correspondence requirement.  In our understanding, FR2 NR does not describe particular UE implementation details, such as UL polarization support, in the specification.  For example, some UE implementations may </w:t>
      </w:r>
      <w:r w:rsidR="00F854DF">
        <w:rPr>
          <w:rFonts w:eastAsia="SimSun"/>
        </w:rPr>
        <w:t xml:space="preserve">employ arrays of dual-feed and dual-polarized mmWave antennas driven by a distributed PA/phase shifter architecture, while other UE implementations may employ </w:t>
      </w:r>
      <w:r w:rsidR="00B66B63">
        <w:rPr>
          <w:rFonts w:eastAsia="SimSun"/>
        </w:rPr>
        <w:t xml:space="preserve">single-feed arrays driven by </w:t>
      </w:r>
      <w:r w:rsidR="00B706A3">
        <w:rPr>
          <w:rFonts w:eastAsia="SimSun"/>
        </w:rPr>
        <w:t xml:space="preserve">a </w:t>
      </w:r>
      <w:r w:rsidR="00B66B63">
        <w:rPr>
          <w:rFonts w:eastAsia="SimSun"/>
        </w:rPr>
        <w:t>butler matrix</w:t>
      </w:r>
      <w:r w:rsidR="001F068F">
        <w:rPr>
          <w:rFonts w:eastAsia="SimSun"/>
        </w:rPr>
        <w:t>, where the concept of “both UL polarizations” is not well defined</w:t>
      </w:r>
      <w:r w:rsidR="00B66B63">
        <w:rPr>
          <w:rFonts w:eastAsia="SimSun"/>
        </w:rPr>
        <w:t>.  This diversity in possible implementations compels the UE RF specification to avoid mandating a particular implementation in the standard.</w:t>
      </w:r>
    </w:p>
    <w:p w14:paraId="6C852AF6" w14:textId="77777777" w:rsidR="005007F2" w:rsidRDefault="005007F2" w:rsidP="002B2215">
      <w:pPr>
        <w:rPr>
          <w:rFonts w:eastAsia="SimSun"/>
        </w:rPr>
      </w:pPr>
    </w:p>
    <w:p w14:paraId="4BCE0438" w14:textId="450EB10E" w:rsidR="005007F2" w:rsidRDefault="005007F2" w:rsidP="002B2215">
      <w:pPr>
        <w:rPr>
          <w:rFonts w:eastAsia="SimSun"/>
        </w:rPr>
      </w:pPr>
      <w:r w:rsidRPr="005007F2">
        <w:rPr>
          <w:rFonts w:eastAsia="SimSun"/>
          <w:b/>
        </w:rPr>
        <w:t>Proposal 6</w:t>
      </w:r>
      <w:r>
        <w:rPr>
          <w:rFonts w:eastAsia="SimSun"/>
        </w:rPr>
        <w:t>: The specification shall not constrain possible UE implementations by mandating any behavior with respect to UL polarization.</w:t>
      </w:r>
    </w:p>
    <w:p w14:paraId="1F1EB248" w14:textId="77777777" w:rsidR="00B66B63" w:rsidRDefault="00B66B63" w:rsidP="002B2215">
      <w:pPr>
        <w:rPr>
          <w:rFonts w:eastAsia="SimSun"/>
        </w:rPr>
      </w:pPr>
    </w:p>
    <w:p w14:paraId="5874045B" w14:textId="1CF4DD2B" w:rsidR="00B66B63" w:rsidRDefault="00B66B63" w:rsidP="002B2215">
      <w:pPr>
        <w:rPr>
          <w:rFonts w:eastAsia="SimSun"/>
        </w:rPr>
      </w:pPr>
      <w:r>
        <w:rPr>
          <w:rFonts w:eastAsia="SimSun"/>
        </w:rPr>
        <w:t>The final remaining open issue associated with beam correspondence is the recommendation on the status of the feature for PC3.</w:t>
      </w:r>
      <w:r w:rsidR="00EA66A8">
        <w:rPr>
          <w:rFonts w:eastAsia="SimSun"/>
        </w:rPr>
        <w:t xml:space="preserve">  </w:t>
      </w:r>
      <w:r w:rsidR="00F17833">
        <w:rPr>
          <w:rFonts w:eastAsia="SimSun"/>
        </w:rPr>
        <w:t xml:space="preserve">Considering the already established dependence of beam correspondence on UE power class, a case can already be made for agreeing the status of beam correspondence as an optional UE feature, since power class is a UE capability.  As further considerations, we refer to </w:t>
      </w:r>
      <w:r w:rsidR="00EA66A8">
        <w:rPr>
          <w:rFonts w:eastAsia="SimSun"/>
        </w:rPr>
        <w:t>our paper from the RAN4 #88 meeting</w:t>
      </w:r>
      <w:r w:rsidR="00F17833">
        <w:rPr>
          <w:rFonts w:eastAsia="SimSun"/>
        </w:rPr>
        <w:t>, where</w:t>
      </w:r>
      <w:r w:rsidR="00EA66A8">
        <w:rPr>
          <w:rFonts w:eastAsia="SimSun"/>
        </w:rPr>
        <w:t xml:space="preserve"> we made the following observations </w:t>
      </w:r>
      <w:r w:rsidR="00EA66A8">
        <w:rPr>
          <w:rFonts w:eastAsia="SimSun"/>
        </w:rPr>
        <w:fldChar w:fldCharType="begin"/>
      </w:r>
      <w:r w:rsidR="00EA66A8">
        <w:rPr>
          <w:rFonts w:eastAsia="SimSun"/>
        </w:rPr>
        <w:instrText xml:space="preserve"> REF _Ref525741319 \r \h </w:instrText>
      </w:r>
      <w:r w:rsidR="00EA66A8">
        <w:rPr>
          <w:rFonts w:eastAsia="SimSun"/>
        </w:rPr>
      </w:r>
      <w:r w:rsidR="00EA66A8">
        <w:rPr>
          <w:rFonts w:eastAsia="SimSun"/>
        </w:rPr>
        <w:fldChar w:fldCharType="separate"/>
      </w:r>
      <w:r w:rsidR="0026709E">
        <w:rPr>
          <w:rFonts w:eastAsia="SimSun"/>
        </w:rPr>
        <w:t>[11]</w:t>
      </w:r>
      <w:r w:rsidR="00EA66A8">
        <w:rPr>
          <w:rFonts w:eastAsia="SimSun"/>
        </w:rPr>
        <w:fldChar w:fldCharType="end"/>
      </w:r>
      <w:r w:rsidR="00EA66A8">
        <w:rPr>
          <w:rFonts w:eastAsia="SimSun"/>
        </w:rPr>
        <w:t>:</w:t>
      </w:r>
    </w:p>
    <w:p w14:paraId="06EA1FAE" w14:textId="77777777" w:rsidR="00EA66A8" w:rsidRDefault="00EA66A8" w:rsidP="002B2215">
      <w:pPr>
        <w:rPr>
          <w:rFonts w:eastAsia="SimSun"/>
        </w:rPr>
      </w:pPr>
    </w:p>
    <w:p w14:paraId="207360D4" w14:textId="56B96503" w:rsidR="00EA66A8" w:rsidRDefault="00EA66A8" w:rsidP="002B2215">
      <w:pPr>
        <w:rPr>
          <w:rFonts w:eastAsia="SimSun"/>
        </w:rPr>
      </w:pPr>
      <w:r>
        <w:rPr>
          <w:noProof/>
        </w:rPr>
        <mc:AlternateContent>
          <mc:Choice Requires="wps">
            <w:drawing>
              <wp:inline distT="0" distB="0" distL="0" distR="0" wp14:anchorId="216514B6" wp14:editId="718945E5">
                <wp:extent cx="1828800" cy="1828800"/>
                <wp:effectExtent l="0" t="0" r="6985" b="1079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FD5FBA" w14:textId="77777777" w:rsidR="00EA66A8" w:rsidRPr="00EA66A8" w:rsidRDefault="00EA66A8" w:rsidP="00EA66A8">
                            <w:pPr>
                              <w:rPr>
                                <w:rFonts w:eastAsia="Batang"/>
                                <w:sz w:val="20"/>
                                <w:szCs w:val="20"/>
                                <w:lang w:eastAsia="zh-CN"/>
                              </w:rPr>
                            </w:pPr>
                            <w:r w:rsidRPr="00EA66A8">
                              <w:rPr>
                                <w:rFonts w:eastAsia="Batang"/>
                                <w:sz w:val="20"/>
                                <w:szCs w:val="20"/>
                                <w:lang w:eastAsia="zh-CN"/>
                              </w:rPr>
                              <w:t xml:space="preserve">A UE without beam correspondence may fail the spherical EIRP CDF test, which is a fundamental requirement for UE to meet. This test is not intrusive to UE codebook design, and the test time is lower since UE Tx beam sweeping is not needed and this test can be combined with existing spherical coverage test. </w:t>
                            </w:r>
                          </w:p>
                          <w:p w14:paraId="184E300D" w14:textId="77777777" w:rsidR="00EA66A8" w:rsidRPr="00EA66A8" w:rsidRDefault="00EA66A8" w:rsidP="00EA66A8">
                            <w:pPr>
                              <w:rPr>
                                <w:rFonts w:eastAsia="Batang"/>
                                <w:sz w:val="20"/>
                                <w:szCs w:val="20"/>
                                <w:lang w:eastAsia="zh-CN"/>
                              </w:rPr>
                            </w:pPr>
                          </w:p>
                          <w:p w14:paraId="0A960F29" w14:textId="77777777" w:rsidR="00EA66A8" w:rsidRPr="00EA66A8" w:rsidRDefault="00EA66A8" w:rsidP="00EA66A8">
                            <w:pPr>
                              <w:rPr>
                                <w:rFonts w:eastAsia="Batang"/>
                                <w:sz w:val="20"/>
                                <w:szCs w:val="20"/>
                                <w:lang w:eastAsia="zh-CN"/>
                              </w:rPr>
                            </w:pPr>
                            <w:r w:rsidRPr="00EA66A8">
                              <w:rPr>
                                <w:rFonts w:eastAsia="Batang"/>
                                <w:sz w:val="20"/>
                                <w:szCs w:val="20"/>
                                <w:lang w:eastAsia="zh-CN"/>
                              </w:rPr>
                              <w:t>Observation 2:  The EIRP CDF approach is acceptable at least as a necessary condition to verify beam correspondence, although it can be further improved in future releases.</w:t>
                            </w:r>
                          </w:p>
                          <w:p w14:paraId="39D0405B" w14:textId="77777777" w:rsidR="00EA66A8" w:rsidRPr="00EA66A8" w:rsidRDefault="00EA66A8" w:rsidP="00EA66A8">
                            <w:pPr>
                              <w:rPr>
                                <w:rFonts w:eastAsia="Batang"/>
                                <w:sz w:val="20"/>
                                <w:szCs w:val="20"/>
                                <w:lang w:eastAsia="zh-CN"/>
                              </w:rPr>
                            </w:pPr>
                          </w:p>
                          <w:p w14:paraId="0541C033" w14:textId="77777777" w:rsidR="00EA66A8" w:rsidRPr="00EA66A8" w:rsidRDefault="00EA66A8" w:rsidP="00EA66A8">
                            <w:pPr>
                              <w:rPr>
                                <w:rFonts w:eastAsia="Batang"/>
                                <w:sz w:val="20"/>
                                <w:szCs w:val="20"/>
                                <w:lang w:eastAsia="zh-CN"/>
                              </w:rPr>
                            </w:pPr>
                            <w:r w:rsidRPr="00EA66A8">
                              <w:rPr>
                                <w:rFonts w:eastAsia="Batang"/>
                                <w:sz w:val="20"/>
                                <w:szCs w:val="20"/>
                                <w:lang w:eastAsia="zh-CN"/>
                              </w:rPr>
                              <w:t xml:space="preserve">The following aspects can be further improved:  </w:t>
                            </w:r>
                          </w:p>
                          <w:p w14:paraId="46770F89" w14:textId="77777777" w:rsidR="00EA66A8" w:rsidRPr="00EA66A8" w:rsidRDefault="00EA66A8" w:rsidP="007B4200">
                            <w:pPr>
                              <w:numPr>
                                <w:ilvl w:val="0"/>
                                <w:numId w:val="15"/>
                              </w:numPr>
                              <w:overflowPunct w:val="0"/>
                              <w:autoSpaceDE w:val="0"/>
                              <w:autoSpaceDN w:val="0"/>
                              <w:adjustRightInd w:val="0"/>
                              <w:spacing w:after="180"/>
                              <w:textAlignment w:val="baseline"/>
                              <w:rPr>
                                <w:rFonts w:eastAsia="Batang"/>
                                <w:sz w:val="20"/>
                                <w:szCs w:val="20"/>
                                <w:lang w:eastAsia="zh-CN"/>
                              </w:rPr>
                            </w:pPr>
                            <w:r w:rsidRPr="00EA66A8">
                              <w:rPr>
                                <w:rFonts w:eastAsia="Batang"/>
                                <w:sz w:val="20"/>
                                <w:szCs w:val="20"/>
                                <w:lang w:eastAsia="zh-CN"/>
                              </w:rPr>
                              <w:t xml:space="preserve">This test is not sufficient to ensure the optimality of the selected UL Tx beam since the selected beam is not compared with other Tx beams and its pattern is not fully verified (beampattern is not measured since it is costly to do so).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6514B6" id="Text Box 3" o:spid="_x0000_s1030"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FD5y89AgAAfwQAAA4AAAAAAAAA&#13;&#10;AAAAAAAALgIAAGRycy9lMm9Eb2MueG1sUEsBAi0AFAAGAAgAAAAhAAUyY4naAAAACgEAAA8AAAAA&#13;&#10;AAAAAAAAAAAAlwQAAGRycy9kb3ducmV2LnhtbFBLBQYAAAAABAAEAPMAAACeBQAAAAA=&#13;&#10;" filled="f" strokeweight=".5pt">
                <v:textbox style="mso-fit-shape-to-text:t">
                  <w:txbxContent>
                    <w:p w14:paraId="49FD5FBA" w14:textId="77777777" w:rsidR="00EA66A8" w:rsidRPr="00EA66A8" w:rsidRDefault="00EA66A8" w:rsidP="00EA66A8">
                      <w:pPr>
                        <w:rPr>
                          <w:rFonts w:eastAsia="Batang"/>
                          <w:sz w:val="20"/>
                          <w:szCs w:val="20"/>
                          <w:lang w:eastAsia="zh-CN"/>
                        </w:rPr>
                      </w:pPr>
                      <w:r w:rsidRPr="00EA66A8">
                        <w:rPr>
                          <w:rFonts w:eastAsia="Batang"/>
                          <w:sz w:val="20"/>
                          <w:szCs w:val="20"/>
                          <w:lang w:eastAsia="zh-CN"/>
                        </w:rPr>
                        <w:t xml:space="preserve">A UE without beam correspondence may fail the spherical EIRP CDF test, which is a fundamental requirement for UE to meet. This test is not intrusive to UE codebook design, and the test time is lower since UE Tx beam sweeping is not needed and this test can be combined with existing spherical coverage test. </w:t>
                      </w:r>
                    </w:p>
                    <w:p w14:paraId="184E300D" w14:textId="77777777" w:rsidR="00EA66A8" w:rsidRPr="00EA66A8" w:rsidRDefault="00EA66A8" w:rsidP="00EA66A8">
                      <w:pPr>
                        <w:rPr>
                          <w:rFonts w:eastAsia="Batang"/>
                          <w:sz w:val="20"/>
                          <w:szCs w:val="20"/>
                          <w:lang w:eastAsia="zh-CN"/>
                        </w:rPr>
                      </w:pPr>
                    </w:p>
                    <w:p w14:paraId="0A960F29" w14:textId="77777777" w:rsidR="00EA66A8" w:rsidRPr="00EA66A8" w:rsidRDefault="00EA66A8" w:rsidP="00EA66A8">
                      <w:pPr>
                        <w:rPr>
                          <w:rFonts w:eastAsia="Batang"/>
                          <w:sz w:val="20"/>
                          <w:szCs w:val="20"/>
                          <w:lang w:eastAsia="zh-CN"/>
                        </w:rPr>
                      </w:pPr>
                      <w:r w:rsidRPr="00EA66A8">
                        <w:rPr>
                          <w:rFonts w:eastAsia="Batang"/>
                          <w:sz w:val="20"/>
                          <w:szCs w:val="20"/>
                          <w:lang w:eastAsia="zh-CN"/>
                        </w:rPr>
                        <w:t>Observation 2:  The EIRP CDF approach is acceptable at least as a necessary condition to verify beam correspondence, although it can be further improved in future releases.</w:t>
                      </w:r>
                    </w:p>
                    <w:p w14:paraId="39D0405B" w14:textId="77777777" w:rsidR="00EA66A8" w:rsidRPr="00EA66A8" w:rsidRDefault="00EA66A8" w:rsidP="00EA66A8">
                      <w:pPr>
                        <w:rPr>
                          <w:rFonts w:eastAsia="Batang"/>
                          <w:sz w:val="20"/>
                          <w:szCs w:val="20"/>
                          <w:lang w:eastAsia="zh-CN"/>
                        </w:rPr>
                      </w:pPr>
                    </w:p>
                    <w:p w14:paraId="0541C033" w14:textId="77777777" w:rsidR="00EA66A8" w:rsidRPr="00EA66A8" w:rsidRDefault="00EA66A8" w:rsidP="00EA66A8">
                      <w:pPr>
                        <w:rPr>
                          <w:rFonts w:eastAsia="Batang"/>
                          <w:sz w:val="20"/>
                          <w:szCs w:val="20"/>
                          <w:lang w:eastAsia="zh-CN"/>
                        </w:rPr>
                      </w:pPr>
                      <w:r w:rsidRPr="00EA66A8">
                        <w:rPr>
                          <w:rFonts w:eastAsia="Batang"/>
                          <w:sz w:val="20"/>
                          <w:szCs w:val="20"/>
                          <w:lang w:eastAsia="zh-CN"/>
                        </w:rPr>
                        <w:t xml:space="preserve">The following aspects can be further improved:  </w:t>
                      </w:r>
                    </w:p>
                    <w:p w14:paraId="46770F89" w14:textId="77777777" w:rsidR="00EA66A8" w:rsidRPr="00EA66A8" w:rsidRDefault="00EA66A8" w:rsidP="007B4200">
                      <w:pPr>
                        <w:numPr>
                          <w:ilvl w:val="0"/>
                          <w:numId w:val="15"/>
                        </w:numPr>
                        <w:overflowPunct w:val="0"/>
                        <w:autoSpaceDE w:val="0"/>
                        <w:autoSpaceDN w:val="0"/>
                        <w:adjustRightInd w:val="0"/>
                        <w:spacing w:after="180"/>
                        <w:textAlignment w:val="baseline"/>
                        <w:rPr>
                          <w:rFonts w:eastAsia="Batang"/>
                          <w:sz w:val="20"/>
                          <w:szCs w:val="20"/>
                          <w:lang w:eastAsia="zh-CN"/>
                        </w:rPr>
                      </w:pPr>
                      <w:r w:rsidRPr="00EA66A8">
                        <w:rPr>
                          <w:rFonts w:eastAsia="Batang"/>
                          <w:sz w:val="20"/>
                          <w:szCs w:val="20"/>
                          <w:lang w:eastAsia="zh-CN"/>
                        </w:rPr>
                        <w:t xml:space="preserve">This test is not sufficient to ensure the optimality of the selected UL Tx beam since the selected beam is not compared with other Tx beams and its pattern is not fully verified (beampattern is not measured since it is costly to do so).  </w:t>
                      </w:r>
                    </w:p>
                  </w:txbxContent>
                </v:textbox>
                <w10:anchorlock/>
              </v:shape>
            </w:pict>
          </mc:Fallback>
        </mc:AlternateContent>
      </w:r>
    </w:p>
    <w:p w14:paraId="05566AB4" w14:textId="77777777" w:rsidR="00EA66A8" w:rsidRDefault="00EA66A8" w:rsidP="002B2215">
      <w:pPr>
        <w:rPr>
          <w:rFonts w:eastAsia="SimSun"/>
        </w:rPr>
      </w:pPr>
    </w:p>
    <w:p w14:paraId="4B634CFB" w14:textId="349D307C" w:rsidR="00A47F2A" w:rsidRDefault="00F17833" w:rsidP="002B2215">
      <w:pPr>
        <w:rPr>
          <w:rFonts w:eastAsia="SimSun"/>
        </w:rPr>
      </w:pPr>
      <w:r>
        <w:rPr>
          <w:rFonts w:eastAsia="SimSun"/>
        </w:rPr>
        <w:t xml:space="preserve">The optimality of beam correspondence as an uplink beam management mechanism (especially if it becomes the only mechanism in the case when a UE signals “0” for FG 2-30 in the RAN1 UE feature list) should be further analyzed.  As a way to motivate the problem, we have performed a system level simulation study comparing the UL beamforming gain in terms of SINR, as perceived by the gNB.  These results are shown in </w:t>
      </w:r>
      <w:r>
        <w:rPr>
          <w:rFonts w:eastAsia="SimSun"/>
        </w:rPr>
        <w:fldChar w:fldCharType="begin"/>
      </w:r>
      <w:r>
        <w:rPr>
          <w:rFonts w:eastAsia="SimSun"/>
        </w:rPr>
        <w:instrText xml:space="preserve"> REF _Ref525742165 \h </w:instrText>
      </w:r>
      <w:r>
        <w:rPr>
          <w:rFonts w:eastAsia="SimSun"/>
        </w:rPr>
      </w:r>
      <w:r>
        <w:rPr>
          <w:rFonts w:eastAsia="SimSun"/>
        </w:rPr>
        <w:fldChar w:fldCharType="separate"/>
      </w:r>
      <w:r w:rsidR="0026709E">
        <w:t xml:space="preserve">Figure </w:t>
      </w:r>
      <w:r w:rsidR="0026709E">
        <w:rPr>
          <w:noProof/>
        </w:rPr>
        <w:t>2</w:t>
      </w:r>
      <w:r>
        <w:rPr>
          <w:rFonts w:eastAsia="SimSun"/>
        </w:rPr>
        <w:fldChar w:fldCharType="end"/>
      </w:r>
      <w:r>
        <w:rPr>
          <w:rFonts w:eastAsia="SimSun"/>
        </w:rPr>
        <w:t xml:space="preserve"> below.</w:t>
      </w:r>
    </w:p>
    <w:p w14:paraId="0162CE69" w14:textId="77777777" w:rsidR="00F17833" w:rsidRDefault="00F17833" w:rsidP="002B2215">
      <w:pPr>
        <w:rPr>
          <w:rFonts w:eastAsia="SimSun"/>
        </w:rPr>
      </w:pPr>
    </w:p>
    <w:p w14:paraId="230D0F5A" w14:textId="77777777" w:rsidR="00F17833" w:rsidRDefault="00F17833" w:rsidP="00F17833">
      <w:pPr>
        <w:keepNext/>
        <w:jc w:val="center"/>
      </w:pPr>
      <w:r w:rsidRPr="00F17833">
        <w:rPr>
          <w:rFonts w:eastAsia="SimSun"/>
          <w:noProof/>
        </w:rPr>
        <w:lastRenderedPageBreak/>
        <w:drawing>
          <wp:inline distT="0" distB="0" distL="0" distR="0" wp14:anchorId="125F3DAC" wp14:editId="6ACD99BE">
            <wp:extent cx="3556000" cy="2667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0" cy="2667000"/>
                    </a:xfrm>
                    <a:prstGeom prst="rect">
                      <a:avLst/>
                    </a:prstGeom>
                  </pic:spPr>
                </pic:pic>
              </a:graphicData>
            </a:graphic>
          </wp:inline>
        </w:drawing>
      </w:r>
    </w:p>
    <w:p w14:paraId="6768F8C3" w14:textId="08FDD402" w:rsidR="00F17833" w:rsidRDefault="00F17833" w:rsidP="00F17833">
      <w:pPr>
        <w:pStyle w:val="Caption"/>
        <w:jc w:val="center"/>
        <w:rPr>
          <w:rFonts w:eastAsia="SimSun"/>
        </w:rPr>
      </w:pPr>
      <w:bookmarkStart w:id="3" w:name="_Ref525742165"/>
      <w:r>
        <w:t xml:space="preserve">Figure </w:t>
      </w:r>
      <w:r w:rsidR="00B56D7F">
        <w:rPr>
          <w:noProof/>
        </w:rPr>
        <w:fldChar w:fldCharType="begin"/>
      </w:r>
      <w:r w:rsidR="00B56D7F">
        <w:rPr>
          <w:noProof/>
        </w:rPr>
        <w:instrText xml:space="preserve"> SEQ Figure \* ARABIC </w:instrText>
      </w:r>
      <w:r w:rsidR="00B56D7F">
        <w:rPr>
          <w:noProof/>
        </w:rPr>
        <w:fldChar w:fldCharType="separate"/>
      </w:r>
      <w:r w:rsidR="0026709E">
        <w:rPr>
          <w:noProof/>
        </w:rPr>
        <w:t>2</w:t>
      </w:r>
      <w:r w:rsidR="00B56D7F">
        <w:rPr>
          <w:noProof/>
        </w:rPr>
        <w:fldChar w:fldCharType="end"/>
      </w:r>
      <w:bookmarkEnd w:id="3"/>
      <w:r>
        <w:t>: UL beamforming gain study in terms of UL SINR</w:t>
      </w:r>
    </w:p>
    <w:p w14:paraId="411C3325" w14:textId="77777777" w:rsidR="00F17833" w:rsidRDefault="00F17833" w:rsidP="002B2215">
      <w:pPr>
        <w:rPr>
          <w:rFonts w:eastAsia="SimSun"/>
        </w:rPr>
      </w:pPr>
    </w:p>
    <w:p w14:paraId="028D43E1" w14:textId="0206DB62" w:rsidR="00F17833" w:rsidRDefault="00F17833" w:rsidP="002B2215">
      <w:pPr>
        <w:rPr>
          <w:rFonts w:eastAsia="SimSun"/>
        </w:rPr>
      </w:pPr>
      <w:r>
        <w:rPr>
          <w:rFonts w:eastAsia="SimSun"/>
        </w:rPr>
        <w:t>We observe that UL beam management based on beam correspondence, where the UE selects the UL beam corresponding to the DL beam with maximum power, results in 3 dB lower UL gain 50% of the time, when compared to the optimal UL beam which maximum UL SINR.  From this perspective, further efforts on improving UL beam management are needed, but for Rel-15 the beam correspondence feature should be defined as an optional feature in order to maintain forward compatibility of the NR specification.</w:t>
      </w:r>
    </w:p>
    <w:p w14:paraId="46855982" w14:textId="77777777" w:rsidR="0026709E" w:rsidRDefault="0026709E" w:rsidP="002B2215">
      <w:pPr>
        <w:rPr>
          <w:rFonts w:eastAsia="SimSun"/>
        </w:rPr>
      </w:pPr>
    </w:p>
    <w:p w14:paraId="4FDB07DA" w14:textId="77777777" w:rsidR="00185320" w:rsidRDefault="00185320" w:rsidP="00185320">
      <w:r>
        <w:t>As background of the ongoing discussions on optional vs. mandatory with signaling recommendations for FG 2-20 (beam correspondence) and FG 2-30 (SRS-based UL beam management) in the RAN1 feature list have been inconclusive in RAN #81.  One compromise solution to resolve these differences has been proposed and consists of the following aspects:</w:t>
      </w:r>
    </w:p>
    <w:p w14:paraId="20C91A4D" w14:textId="77777777" w:rsidR="00185320" w:rsidRDefault="00185320" w:rsidP="00185320">
      <w:pPr>
        <w:pStyle w:val="ListParagraph"/>
        <w:numPr>
          <w:ilvl w:val="0"/>
          <w:numId w:val="11"/>
        </w:numPr>
      </w:pPr>
      <w:r>
        <w:t>Define a link between FG 2-20 and 2-30 such that a UE which does not support SRS-based UL beam management and does not support BC-based UL beam management is not allowed in NR</w:t>
      </w:r>
    </w:p>
    <w:p w14:paraId="5E02C939" w14:textId="77777777" w:rsidR="00185320" w:rsidRDefault="00185320" w:rsidP="00185320">
      <w:pPr>
        <w:pStyle w:val="ListParagraph"/>
        <w:numPr>
          <w:ilvl w:val="0"/>
          <w:numId w:val="11"/>
        </w:numPr>
      </w:pPr>
      <w:r>
        <w:t>Set recommendations for both feature groups to “optional” from the RAN1 perspective</w:t>
      </w:r>
    </w:p>
    <w:p w14:paraId="2BEE73F6" w14:textId="77777777" w:rsidR="00185320" w:rsidRDefault="00185320" w:rsidP="00185320"/>
    <w:p w14:paraId="75E37F8D" w14:textId="77777777" w:rsidR="00185320" w:rsidRDefault="00185320" w:rsidP="00185320">
      <w:r>
        <w:t xml:space="preserve">This compromise proposal is illustrated in </w:t>
      </w:r>
      <w:r>
        <w:fldChar w:fldCharType="begin"/>
      </w:r>
      <w:r>
        <w:instrText xml:space="preserve"> REF _Ref525736165 \h </w:instrText>
      </w:r>
      <w:r>
        <w:fldChar w:fldCharType="separate"/>
      </w:r>
      <w:r>
        <w:t xml:space="preserve">Table </w:t>
      </w:r>
      <w:r>
        <w:rPr>
          <w:noProof/>
        </w:rPr>
        <w:t>2</w:t>
      </w:r>
      <w:r>
        <w:fldChar w:fldCharType="end"/>
      </w:r>
      <w:r>
        <w:t xml:space="preserve"> below.</w:t>
      </w:r>
    </w:p>
    <w:p w14:paraId="33A14699" w14:textId="77777777" w:rsidR="00185320" w:rsidRDefault="00185320" w:rsidP="00185320"/>
    <w:p w14:paraId="4D1E3785" w14:textId="77777777" w:rsidR="00185320" w:rsidRDefault="00185320" w:rsidP="00185320">
      <w:pPr>
        <w:pStyle w:val="Caption"/>
        <w:jc w:val="center"/>
      </w:pPr>
      <w:bookmarkStart w:id="4" w:name="_Ref525736165"/>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
      <w:r>
        <w:t>: Proposals for the b</w:t>
      </w:r>
      <w:r w:rsidRPr="00871EA3">
        <w:t>eam correspondence</w:t>
      </w:r>
      <w:r>
        <w:t xml:space="preserve"> and UL beam management</w:t>
      </w:r>
      <w:r w:rsidRPr="00871EA3">
        <w:t xml:space="preserve"> feature group</w:t>
      </w:r>
      <w:r>
        <w:t>s</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185320" w:rsidRPr="00871EA3" w14:paraId="44254BE7" w14:textId="77777777" w:rsidTr="005967E8">
        <w:trPr>
          <w:trHeight w:val="1407"/>
        </w:trPr>
        <w:tc>
          <w:tcPr>
            <w:tcW w:w="274" w:type="pct"/>
            <w:shd w:val="clear" w:color="auto" w:fill="D9D9D9" w:themeFill="background1" w:themeFillShade="D9"/>
            <w:hideMark/>
          </w:tcPr>
          <w:p w14:paraId="1B44BE4A"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24" w:type="pct"/>
            <w:shd w:val="clear" w:color="auto" w:fill="D9D9D9" w:themeFill="background1" w:themeFillShade="D9"/>
            <w:hideMark/>
          </w:tcPr>
          <w:p w14:paraId="3744CF9C"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590" w:type="pct"/>
            <w:shd w:val="clear" w:color="auto" w:fill="D9D9D9" w:themeFill="background1" w:themeFillShade="D9"/>
            <w:hideMark/>
          </w:tcPr>
          <w:p w14:paraId="65DD6C63"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44" w:type="pct"/>
            <w:shd w:val="clear" w:color="auto" w:fill="D9D9D9" w:themeFill="background1" w:themeFillShade="D9"/>
            <w:hideMark/>
          </w:tcPr>
          <w:p w14:paraId="7A93EE33"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1" w:type="pct"/>
            <w:shd w:val="clear" w:color="auto" w:fill="D9D9D9" w:themeFill="background1" w:themeFillShade="D9"/>
            <w:hideMark/>
          </w:tcPr>
          <w:p w14:paraId="18260B5F"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068F0445"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37A38CDB"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06" w:type="pct"/>
            <w:shd w:val="clear" w:color="auto" w:fill="D9D9D9" w:themeFill="background1" w:themeFillShade="D9"/>
            <w:hideMark/>
          </w:tcPr>
          <w:p w14:paraId="185F7378"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06" w:type="pct"/>
            <w:shd w:val="clear" w:color="auto" w:fill="D9D9D9" w:themeFill="background1" w:themeFillShade="D9"/>
          </w:tcPr>
          <w:p w14:paraId="20DD8821"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2" w:type="pct"/>
            <w:shd w:val="clear" w:color="auto" w:fill="D9D9D9" w:themeFill="background1" w:themeFillShade="D9"/>
            <w:hideMark/>
          </w:tcPr>
          <w:p w14:paraId="6DBC230A"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588" w:type="pct"/>
            <w:shd w:val="clear" w:color="auto" w:fill="D9D9D9" w:themeFill="background1" w:themeFillShade="D9"/>
            <w:hideMark/>
          </w:tcPr>
          <w:p w14:paraId="65993AA8"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5" w:type="pct"/>
            <w:shd w:val="clear" w:color="auto" w:fill="D9D9D9" w:themeFill="background1" w:themeFillShade="D9"/>
            <w:hideMark/>
          </w:tcPr>
          <w:p w14:paraId="426C1AF8"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94" w:type="pct"/>
            <w:shd w:val="clear" w:color="auto" w:fill="D9D9D9" w:themeFill="background1" w:themeFillShade="D9"/>
            <w:hideMark/>
          </w:tcPr>
          <w:p w14:paraId="48537110"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RAN</w:t>
            </w:r>
            <w:r>
              <w:rPr>
                <w:rFonts w:ascii="Arial" w:eastAsia="MS PGothic" w:hAnsi="Arial" w:cs="Arial"/>
                <w:sz w:val="10"/>
                <w:szCs w:val="10"/>
              </w:rPr>
              <w:t>1</w:t>
            </w:r>
            <w:r w:rsidRPr="00871EA3">
              <w:rPr>
                <w:rFonts w:ascii="Arial" w:eastAsia="MS PGothic" w:hAnsi="Arial" w:cs="Arial"/>
                <w:sz w:val="10"/>
                <w:szCs w:val="10"/>
              </w:rPr>
              <w:t xml:space="preserve"> WG recommendation</w:t>
            </w:r>
          </w:p>
        </w:tc>
      </w:tr>
      <w:tr w:rsidR="00185320" w:rsidRPr="00871EA3" w14:paraId="22E689CF" w14:textId="77777777" w:rsidTr="005967E8">
        <w:trPr>
          <w:trHeight w:val="525"/>
        </w:trPr>
        <w:tc>
          <w:tcPr>
            <w:tcW w:w="274" w:type="pct"/>
            <w:shd w:val="clear" w:color="auto" w:fill="auto"/>
          </w:tcPr>
          <w:p w14:paraId="65DDB5A2" w14:textId="77777777" w:rsidR="00185320" w:rsidRPr="00871EA3" w:rsidRDefault="00185320" w:rsidP="005967E8">
            <w:pPr>
              <w:rPr>
                <w:rFonts w:ascii="Arial" w:hAnsi="Arial" w:cs="Arial"/>
                <w:sz w:val="10"/>
                <w:szCs w:val="10"/>
              </w:rPr>
            </w:pPr>
            <w:r w:rsidRPr="00871EA3">
              <w:rPr>
                <w:rFonts w:ascii="Arial" w:hAnsi="Arial" w:cs="Arial"/>
                <w:sz w:val="10"/>
                <w:szCs w:val="10"/>
              </w:rPr>
              <w:t>2-20</w:t>
            </w:r>
          </w:p>
        </w:tc>
        <w:tc>
          <w:tcPr>
            <w:tcW w:w="424" w:type="pct"/>
            <w:shd w:val="clear" w:color="auto" w:fill="auto"/>
          </w:tcPr>
          <w:p w14:paraId="058DE418" w14:textId="77777777" w:rsidR="00185320" w:rsidRPr="00871EA3" w:rsidRDefault="00185320" w:rsidP="005967E8">
            <w:pPr>
              <w:rPr>
                <w:rFonts w:ascii="Arial" w:hAnsi="Arial" w:cs="Arial"/>
                <w:sz w:val="10"/>
                <w:szCs w:val="10"/>
              </w:rPr>
            </w:pPr>
            <w:r w:rsidRPr="00871EA3">
              <w:rPr>
                <w:rFonts w:ascii="Arial" w:hAnsi="Arial" w:cs="Arial"/>
                <w:sz w:val="10"/>
                <w:szCs w:val="10"/>
              </w:rPr>
              <w:t>Beam correspondence</w:t>
            </w:r>
          </w:p>
        </w:tc>
        <w:tc>
          <w:tcPr>
            <w:tcW w:w="590" w:type="pct"/>
            <w:shd w:val="clear" w:color="auto" w:fill="auto"/>
          </w:tcPr>
          <w:p w14:paraId="2F7410D6" w14:textId="77777777" w:rsidR="00185320" w:rsidRPr="00871EA3" w:rsidRDefault="00185320" w:rsidP="005967E8">
            <w:pPr>
              <w:rPr>
                <w:rFonts w:ascii="Arial" w:hAnsi="Arial" w:cs="Arial"/>
                <w:sz w:val="10"/>
                <w:szCs w:val="10"/>
              </w:rPr>
            </w:pPr>
            <w:r w:rsidRPr="00871EA3">
              <w:rPr>
                <w:rFonts w:ascii="Arial" w:hAnsi="Arial" w:cs="Arial"/>
                <w:sz w:val="10"/>
                <w:szCs w:val="10"/>
              </w:rPr>
              <w:t>1. Support Beam correspondence</w:t>
            </w:r>
          </w:p>
        </w:tc>
        <w:tc>
          <w:tcPr>
            <w:tcW w:w="344" w:type="pct"/>
            <w:shd w:val="clear" w:color="auto" w:fill="auto"/>
          </w:tcPr>
          <w:p w14:paraId="12B6AA5A" w14:textId="77777777" w:rsidR="00185320" w:rsidRPr="00871EA3" w:rsidRDefault="00185320" w:rsidP="005967E8">
            <w:pPr>
              <w:rPr>
                <w:rFonts w:ascii="Arial" w:hAnsi="Arial" w:cs="Arial"/>
                <w:sz w:val="10"/>
                <w:szCs w:val="10"/>
              </w:rPr>
            </w:pPr>
            <w:r w:rsidRPr="00871EA3">
              <w:rPr>
                <w:rFonts w:ascii="Arial" w:hAnsi="Arial" w:cs="Arial"/>
                <w:sz w:val="10"/>
                <w:szCs w:val="10"/>
              </w:rPr>
              <w:t> </w:t>
            </w:r>
          </w:p>
        </w:tc>
        <w:tc>
          <w:tcPr>
            <w:tcW w:w="341" w:type="pct"/>
            <w:shd w:val="clear" w:color="auto" w:fill="auto"/>
          </w:tcPr>
          <w:p w14:paraId="04B1F28D" w14:textId="77777777" w:rsidR="00185320" w:rsidRPr="00871EA3" w:rsidRDefault="00185320" w:rsidP="005967E8">
            <w:pPr>
              <w:snapToGrid w:val="0"/>
              <w:rPr>
                <w:rFonts w:ascii="Arial" w:eastAsia="MS PGothic" w:hAnsi="Arial" w:cs="Arial"/>
                <w:sz w:val="10"/>
                <w:szCs w:val="10"/>
              </w:rPr>
            </w:pPr>
            <w:r w:rsidRPr="00871EA3">
              <w:rPr>
                <w:rFonts w:ascii="Arial" w:eastAsia="MS PGothic" w:hAnsi="Arial" w:cs="Arial"/>
                <w:sz w:val="10"/>
                <w:szCs w:val="10"/>
              </w:rPr>
              <w:t>Yes</w:t>
            </w:r>
          </w:p>
        </w:tc>
        <w:tc>
          <w:tcPr>
            <w:tcW w:w="504" w:type="pct"/>
            <w:shd w:val="clear" w:color="auto" w:fill="auto"/>
          </w:tcPr>
          <w:p w14:paraId="39B2B303" w14:textId="77777777" w:rsidR="00185320" w:rsidRPr="00871EA3" w:rsidRDefault="00185320" w:rsidP="005967E8">
            <w:pPr>
              <w:snapToGrid w:val="0"/>
              <w:rPr>
                <w:rFonts w:ascii="Arial" w:eastAsia="MS PGothic" w:hAnsi="Arial" w:cs="Arial"/>
                <w:sz w:val="10"/>
                <w:szCs w:val="10"/>
              </w:rPr>
            </w:pPr>
            <w:r w:rsidRPr="00871EA3">
              <w:rPr>
                <w:rFonts w:ascii="Arial" w:eastAsia="MS PGothic" w:hAnsi="Arial" w:cs="Arial"/>
                <w:sz w:val="10"/>
                <w:szCs w:val="10"/>
              </w:rPr>
              <w:t>Beam correspondence is not supported</w:t>
            </w:r>
          </w:p>
        </w:tc>
        <w:tc>
          <w:tcPr>
            <w:tcW w:w="292" w:type="pct"/>
            <w:shd w:val="clear" w:color="auto" w:fill="auto"/>
          </w:tcPr>
          <w:p w14:paraId="178A3EE0" w14:textId="77777777" w:rsidR="00185320" w:rsidRPr="00871EA3" w:rsidRDefault="00185320" w:rsidP="005967E8">
            <w:pPr>
              <w:rPr>
                <w:rFonts w:ascii="Arial" w:hAnsi="Arial" w:cs="Arial"/>
                <w:sz w:val="10"/>
                <w:szCs w:val="10"/>
              </w:rPr>
            </w:pPr>
            <w:r w:rsidRPr="00871EA3">
              <w:rPr>
                <w:rFonts w:ascii="Arial" w:hAnsi="Arial" w:cs="Arial"/>
                <w:sz w:val="10"/>
                <w:szCs w:val="10"/>
              </w:rPr>
              <w:t>Type 1</w:t>
            </w:r>
          </w:p>
        </w:tc>
        <w:tc>
          <w:tcPr>
            <w:tcW w:w="306" w:type="pct"/>
            <w:shd w:val="clear" w:color="auto" w:fill="auto"/>
          </w:tcPr>
          <w:p w14:paraId="2D9AE77A" w14:textId="77777777" w:rsidR="00185320" w:rsidRPr="00871EA3" w:rsidRDefault="00185320" w:rsidP="005967E8">
            <w:pPr>
              <w:snapToGrid w:val="0"/>
              <w:jc w:val="center"/>
              <w:rPr>
                <w:rFonts w:ascii="Arial" w:eastAsia="MS PGothic" w:hAnsi="Arial" w:cs="Arial"/>
                <w:sz w:val="10"/>
                <w:szCs w:val="10"/>
              </w:rPr>
            </w:pPr>
            <w:r w:rsidRPr="00871EA3">
              <w:rPr>
                <w:rFonts w:ascii="Arial" w:eastAsia="MS PGothic" w:hAnsi="Arial" w:cs="Arial"/>
                <w:sz w:val="10"/>
                <w:szCs w:val="10"/>
              </w:rPr>
              <w:t>No need</w:t>
            </w:r>
          </w:p>
        </w:tc>
        <w:tc>
          <w:tcPr>
            <w:tcW w:w="306" w:type="pct"/>
            <w:shd w:val="clear" w:color="auto" w:fill="auto"/>
          </w:tcPr>
          <w:p w14:paraId="2AAEED77" w14:textId="77777777" w:rsidR="00185320" w:rsidRPr="00871EA3" w:rsidRDefault="00185320" w:rsidP="005967E8">
            <w:pPr>
              <w:snapToGrid w:val="0"/>
              <w:jc w:val="center"/>
              <w:rPr>
                <w:rFonts w:ascii="Arial" w:eastAsia="Malgun Gothic" w:hAnsi="Arial" w:cs="Arial"/>
                <w:sz w:val="10"/>
                <w:szCs w:val="10"/>
              </w:rPr>
            </w:pPr>
            <w:r w:rsidRPr="00871EA3">
              <w:rPr>
                <w:rFonts w:ascii="Arial" w:eastAsia="Malgun Gothic" w:hAnsi="Arial" w:cs="Arial"/>
                <w:sz w:val="10"/>
                <w:szCs w:val="10"/>
              </w:rPr>
              <w:t>N.A.</w:t>
            </w:r>
          </w:p>
        </w:tc>
        <w:tc>
          <w:tcPr>
            <w:tcW w:w="252" w:type="pct"/>
            <w:shd w:val="clear" w:color="auto" w:fill="auto"/>
          </w:tcPr>
          <w:p w14:paraId="13D8C646" w14:textId="77777777" w:rsidR="00185320" w:rsidRPr="00871EA3" w:rsidRDefault="00185320" w:rsidP="005967E8">
            <w:pPr>
              <w:snapToGrid w:val="0"/>
              <w:rPr>
                <w:rFonts w:ascii="Arial" w:eastAsia="Malgun Gothic" w:hAnsi="Arial" w:cs="Arial"/>
                <w:sz w:val="10"/>
                <w:szCs w:val="10"/>
              </w:rPr>
            </w:pPr>
          </w:p>
        </w:tc>
        <w:tc>
          <w:tcPr>
            <w:tcW w:w="588" w:type="pct"/>
            <w:shd w:val="clear" w:color="auto" w:fill="auto"/>
          </w:tcPr>
          <w:p w14:paraId="7E3B2F50" w14:textId="77777777" w:rsidR="00185320" w:rsidRPr="00871EA3" w:rsidRDefault="00185320" w:rsidP="005967E8">
            <w:pPr>
              <w:snapToGrid w:val="0"/>
              <w:rPr>
                <w:rFonts w:ascii="Arial" w:eastAsia="Malgun Gothic" w:hAnsi="Arial" w:cs="Arial"/>
                <w:sz w:val="10"/>
                <w:szCs w:val="10"/>
              </w:rPr>
            </w:pPr>
            <w:r w:rsidRPr="00871EA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3F92FFA2" w14:textId="0C0C1115" w:rsidR="00185320" w:rsidRPr="00871EA3" w:rsidRDefault="00185320" w:rsidP="005967E8">
            <w:pPr>
              <w:snapToGrid w:val="0"/>
              <w:rPr>
                <w:rFonts w:ascii="Arial" w:eastAsia="MS PGothic" w:hAnsi="Arial" w:cs="Arial"/>
                <w:sz w:val="10"/>
                <w:szCs w:val="10"/>
              </w:rPr>
            </w:pPr>
          </w:p>
        </w:tc>
        <w:tc>
          <w:tcPr>
            <w:tcW w:w="494" w:type="pct"/>
            <w:shd w:val="clear" w:color="auto" w:fill="auto"/>
          </w:tcPr>
          <w:p w14:paraId="0565AF2A" w14:textId="77777777" w:rsidR="00185320" w:rsidRDefault="00185320" w:rsidP="005967E8">
            <w:pPr>
              <w:rPr>
                <w:rFonts w:ascii="Arial" w:hAnsi="Arial" w:cs="Arial"/>
                <w:sz w:val="10"/>
                <w:szCs w:val="10"/>
              </w:rPr>
            </w:pPr>
            <w:r w:rsidRPr="00366728">
              <w:rPr>
                <w:rFonts w:ascii="Arial" w:hAnsi="Arial" w:cs="Arial"/>
                <w:strike/>
                <w:color w:val="FF0000"/>
                <w:sz w:val="10"/>
                <w:szCs w:val="10"/>
              </w:rPr>
              <w:t>[Mandatory/</w:t>
            </w:r>
            <w:r>
              <w:rPr>
                <w:rFonts w:ascii="Arial" w:hAnsi="Arial" w:cs="Arial"/>
                <w:color w:val="FF0000"/>
                <w:sz w:val="10"/>
                <w:szCs w:val="10"/>
              </w:rPr>
              <w:t>O</w:t>
            </w:r>
            <w:r w:rsidRPr="00366728">
              <w:rPr>
                <w:rFonts w:ascii="Arial" w:hAnsi="Arial" w:cs="Arial"/>
                <w:color w:val="FF0000"/>
                <w:sz w:val="10"/>
                <w:szCs w:val="10"/>
              </w:rPr>
              <w:t>ptional</w:t>
            </w:r>
            <w:r w:rsidRPr="00366728">
              <w:rPr>
                <w:rFonts w:ascii="Arial" w:hAnsi="Arial" w:cs="Arial"/>
                <w:strike/>
                <w:color w:val="FF0000"/>
                <w:sz w:val="10"/>
                <w:szCs w:val="10"/>
              </w:rPr>
              <w:t>]</w:t>
            </w:r>
            <w:r w:rsidRPr="008611C0">
              <w:rPr>
                <w:rFonts w:ascii="Arial" w:hAnsi="Arial" w:cs="Arial"/>
                <w:sz w:val="10"/>
                <w:szCs w:val="10"/>
              </w:rPr>
              <w:t xml:space="preserve"> with capability signaling</w:t>
            </w:r>
          </w:p>
          <w:p w14:paraId="28FD9269" w14:textId="77777777" w:rsidR="00185320" w:rsidRPr="00871EA3" w:rsidRDefault="00185320" w:rsidP="005967E8">
            <w:pPr>
              <w:rPr>
                <w:rFonts w:ascii="Arial" w:hAnsi="Arial" w:cs="Arial"/>
                <w:sz w:val="10"/>
                <w:szCs w:val="10"/>
              </w:rPr>
            </w:pPr>
            <w:r w:rsidRPr="00366728">
              <w:rPr>
                <w:rFonts w:ascii="Arial" w:hAnsi="Arial" w:cs="Arial"/>
                <w:color w:val="FF0000"/>
                <w:sz w:val="10"/>
                <w:szCs w:val="10"/>
              </w:rPr>
              <w:t>NOTE: UE shall not signal “0” for both FG 2-20 and FG 2-30 Component-1</w:t>
            </w:r>
          </w:p>
        </w:tc>
      </w:tr>
      <w:tr w:rsidR="00185320" w:rsidRPr="00871EA3" w14:paraId="0F48FC45" w14:textId="77777777" w:rsidTr="005967E8">
        <w:trPr>
          <w:trHeight w:val="525"/>
        </w:trPr>
        <w:tc>
          <w:tcPr>
            <w:tcW w:w="274" w:type="pct"/>
            <w:shd w:val="clear" w:color="auto" w:fill="auto"/>
          </w:tcPr>
          <w:p w14:paraId="01417E81" w14:textId="77777777" w:rsidR="00185320" w:rsidRPr="00871EA3" w:rsidRDefault="00185320" w:rsidP="005967E8">
            <w:pPr>
              <w:rPr>
                <w:rFonts w:ascii="Arial" w:hAnsi="Arial" w:cs="Arial"/>
                <w:sz w:val="10"/>
                <w:szCs w:val="10"/>
              </w:rPr>
            </w:pPr>
            <w:r>
              <w:rPr>
                <w:rFonts w:ascii="Arial" w:hAnsi="Arial" w:cs="Arial"/>
                <w:sz w:val="10"/>
                <w:szCs w:val="10"/>
              </w:rPr>
              <w:t>2-30</w:t>
            </w:r>
          </w:p>
        </w:tc>
        <w:tc>
          <w:tcPr>
            <w:tcW w:w="424" w:type="pct"/>
            <w:shd w:val="clear" w:color="auto" w:fill="auto"/>
          </w:tcPr>
          <w:p w14:paraId="489EC619" w14:textId="77777777" w:rsidR="00185320" w:rsidRPr="00871EA3" w:rsidRDefault="00185320" w:rsidP="005967E8">
            <w:pPr>
              <w:rPr>
                <w:rFonts w:ascii="Arial" w:hAnsi="Arial" w:cs="Arial"/>
                <w:sz w:val="10"/>
                <w:szCs w:val="10"/>
              </w:rPr>
            </w:pPr>
            <w:r w:rsidRPr="008611C0">
              <w:rPr>
                <w:rFonts w:ascii="Arial" w:hAnsi="Arial" w:cs="Arial"/>
                <w:sz w:val="10"/>
                <w:szCs w:val="10"/>
              </w:rPr>
              <w:t>Uplink beam management</w:t>
            </w:r>
          </w:p>
        </w:tc>
        <w:tc>
          <w:tcPr>
            <w:tcW w:w="590" w:type="pct"/>
            <w:shd w:val="clear" w:color="auto" w:fill="auto"/>
          </w:tcPr>
          <w:p w14:paraId="0E227F82" w14:textId="77777777" w:rsidR="00185320" w:rsidRPr="008611C0" w:rsidRDefault="00185320" w:rsidP="005967E8">
            <w:pPr>
              <w:rPr>
                <w:rFonts w:ascii="Arial" w:hAnsi="Arial" w:cs="Arial"/>
                <w:sz w:val="10"/>
                <w:szCs w:val="10"/>
              </w:rPr>
            </w:pPr>
            <w:r w:rsidRPr="008611C0">
              <w:rPr>
                <w:rFonts w:ascii="Arial" w:hAnsi="Arial" w:cs="Arial"/>
                <w:sz w:val="10"/>
                <w:szCs w:val="10"/>
              </w:rPr>
              <w:t xml:space="preserve">1 Support of SRS based beam management </w:t>
            </w:r>
          </w:p>
          <w:p w14:paraId="5C8255AC" w14:textId="77777777" w:rsidR="00185320" w:rsidRPr="008611C0" w:rsidRDefault="00185320" w:rsidP="005967E8">
            <w:pPr>
              <w:rPr>
                <w:rFonts w:ascii="Arial" w:hAnsi="Arial" w:cs="Arial"/>
                <w:sz w:val="10"/>
                <w:szCs w:val="10"/>
              </w:rPr>
            </w:pPr>
            <w:r w:rsidRPr="008611C0">
              <w:rPr>
                <w:rFonts w:ascii="Arial" w:hAnsi="Arial" w:cs="Arial"/>
                <w:sz w:val="10"/>
                <w:szCs w:val="10"/>
              </w:rPr>
              <w:t>2. Supported max number of SRS resource per set (SRS set use is configured as for beam management).</w:t>
            </w:r>
          </w:p>
          <w:p w14:paraId="0F1D9136" w14:textId="77777777" w:rsidR="00185320" w:rsidRPr="00871EA3" w:rsidRDefault="00185320" w:rsidP="005967E8">
            <w:pPr>
              <w:rPr>
                <w:rFonts w:ascii="Arial" w:hAnsi="Arial" w:cs="Arial"/>
                <w:sz w:val="10"/>
                <w:szCs w:val="10"/>
              </w:rPr>
            </w:pPr>
            <w:r w:rsidRPr="008611C0">
              <w:rPr>
                <w:rFonts w:ascii="Arial" w:hAnsi="Arial" w:cs="Arial"/>
                <w:sz w:val="10"/>
                <w:szCs w:val="10"/>
              </w:rPr>
              <w:t xml:space="preserve">3. Supported max number of SRS resource sets (SRS set use is configured </w:t>
            </w:r>
            <w:r w:rsidRPr="008611C0">
              <w:rPr>
                <w:rFonts w:ascii="Arial" w:hAnsi="Arial" w:cs="Arial"/>
                <w:sz w:val="10"/>
                <w:szCs w:val="10"/>
              </w:rPr>
              <w:lastRenderedPageBreak/>
              <w:t>as for beam management).</w:t>
            </w:r>
          </w:p>
        </w:tc>
        <w:tc>
          <w:tcPr>
            <w:tcW w:w="344" w:type="pct"/>
            <w:shd w:val="clear" w:color="auto" w:fill="auto"/>
          </w:tcPr>
          <w:p w14:paraId="7C588367" w14:textId="77777777" w:rsidR="00185320" w:rsidRPr="00871EA3" w:rsidRDefault="00185320" w:rsidP="005967E8">
            <w:pPr>
              <w:rPr>
                <w:rFonts w:ascii="Arial" w:hAnsi="Arial" w:cs="Arial"/>
                <w:sz w:val="10"/>
                <w:szCs w:val="10"/>
              </w:rPr>
            </w:pPr>
          </w:p>
        </w:tc>
        <w:tc>
          <w:tcPr>
            <w:tcW w:w="341" w:type="pct"/>
            <w:shd w:val="clear" w:color="auto" w:fill="auto"/>
          </w:tcPr>
          <w:p w14:paraId="6AB60EDC" w14:textId="77777777" w:rsidR="00185320" w:rsidRPr="00871EA3" w:rsidRDefault="00185320" w:rsidP="005967E8">
            <w:pPr>
              <w:snapToGrid w:val="0"/>
              <w:rPr>
                <w:rFonts w:ascii="Arial" w:eastAsia="MS PGothic" w:hAnsi="Arial" w:cs="Arial"/>
                <w:sz w:val="10"/>
                <w:szCs w:val="10"/>
              </w:rPr>
            </w:pPr>
            <w:r>
              <w:rPr>
                <w:rFonts w:ascii="Arial" w:eastAsia="MS PGothic" w:hAnsi="Arial" w:cs="Arial"/>
                <w:sz w:val="10"/>
                <w:szCs w:val="10"/>
              </w:rPr>
              <w:t>Yes</w:t>
            </w:r>
          </w:p>
        </w:tc>
        <w:tc>
          <w:tcPr>
            <w:tcW w:w="504" w:type="pct"/>
            <w:shd w:val="clear" w:color="auto" w:fill="auto"/>
          </w:tcPr>
          <w:p w14:paraId="65650548" w14:textId="77777777" w:rsidR="00185320" w:rsidRPr="00871EA3" w:rsidRDefault="00185320" w:rsidP="005967E8">
            <w:pPr>
              <w:snapToGrid w:val="0"/>
              <w:rPr>
                <w:rFonts w:ascii="Arial" w:eastAsia="MS PGothic" w:hAnsi="Arial" w:cs="Arial"/>
                <w:sz w:val="10"/>
                <w:szCs w:val="10"/>
              </w:rPr>
            </w:pPr>
            <w:r w:rsidRPr="008611C0">
              <w:rPr>
                <w:rFonts w:ascii="Arial" w:eastAsia="MS PGothic" w:hAnsi="Arial" w:cs="Arial"/>
                <w:sz w:val="10"/>
                <w:szCs w:val="10"/>
              </w:rPr>
              <w:t>Uplink beam management is not supported</w:t>
            </w:r>
          </w:p>
        </w:tc>
        <w:tc>
          <w:tcPr>
            <w:tcW w:w="292" w:type="pct"/>
            <w:shd w:val="clear" w:color="auto" w:fill="auto"/>
          </w:tcPr>
          <w:p w14:paraId="6F88828E" w14:textId="77777777" w:rsidR="00185320" w:rsidRPr="00871EA3" w:rsidRDefault="00185320" w:rsidP="005967E8">
            <w:pPr>
              <w:rPr>
                <w:rFonts w:ascii="Arial" w:hAnsi="Arial" w:cs="Arial"/>
                <w:sz w:val="10"/>
                <w:szCs w:val="10"/>
              </w:rPr>
            </w:pPr>
            <w:r>
              <w:rPr>
                <w:rFonts w:ascii="Arial" w:hAnsi="Arial" w:cs="Arial"/>
                <w:sz w:val="10"/>
                <w:szCs w:val="10"/>
              </w:rPr>
              <w:t>Type 1</w:t>
            </w:r>
          </w:p>
        </w:tc>
        <w:tc>
          <w:tcPr>
            <w:tcW w:w="306" w:type="pct"/>
            <w:shd w:val="clear" w:color="auto" w:fill="auto"/>
          </w:tcPr>
          <w:p w14:paraId="630574E6" w14:textId="77777777" w:rsidR="00185320" w:rsidRPr="00871EA3" w:rsidRDefault="00185320" w:rsidP="005967E8">
            <w:pPr>
              <w:snapToGrid w:val="0"/>
              <w:jc w:val="center"/>
              <w:rPr>
                <w:rFonts w:ascii="Arial" w:eastAsia="MS PGothic" w:hAnsi="Arial" w:cs="Arial"/>
                <w:sz w:val="10"/>
                <w:szCs w:val="10"/>
              </w:rPr>
            </w:pPr>
            <w:r>
              <w:rPr>
                <w:rFonts w:ascii="Arial" w:eastAsia="MS PGothic" w:hAnsi="Arial" w:cs="Arial"/>
                <w:sz w:val="10"/>
                <w:szCs w:val="10"/>
              </w:rPr>
              <w:t>N.A.</w:t>
            </w:r>
          </w:p>
        </w:tc>
        <w:tc>
          <w:tcPr>
            <w:tcW w:w="306" w:type="pct"/>
            <w:shd w:val="clear" w:color="auto" w:fill="auto"/>
          </w:tcPr>
          <w:p w14:paraId="63628A5F" w14:textId="77777777" w:rsidR="00185320" w:rsidRPr="00871EA3" w:rsidRDefault="00185320" w:rsidP="005967E8">
            <w:pPr>
              <w:snapToGrid w:val="0"/>
              <w:jc w:val="center"/>
              <w:rPr>
                <w:rFonts w:ascii="Arial" w:eastAsia="Malgun Gothic" w:hAnsi="Arial" w:cs="Arial"/>
                <w:sz w:val="10"/>
                <w:szCs w:val="10"/>
              </w:rPr>
            </w:pPr>
            <w:r>
              <w:rPr>
                <w:rFonts w:ascii="Arial" w:eastAsia="Malgun Gothic" w:hAnsi="Arial" w:cs="Arial"/>
                <w:sz w:val="10"/>
                <w:szCs w:val="10"/>
              </w:rPr>
              <w:t>N.A.</w:t>
            </w:r>
          </w:p>
        </w:tc>
        <w:tc>
          <w:tcPr>
            <w:tcW w:w="252" w:type="pct"/>
            <w:shd w:val="clear" w:color="auto" w:fill="auto"/>
          </w:tcPr>
          <w:p w14:paraId="56635127" w14:textId="77777777" w:rsidR="00185320" w:rsidRPr="00871EA3" w:rsidRDefault="00185320" w:rsidP="005967E8">
            <w:pPr>
              <w:snapToGrid w:val="0"/>
              <w:rPr>
                <w:rFonts w:ascii="Arial" w:eastAsia="Malgun Gothic" w:hAnsi="Arial" w:cs="Arial"/>
                <w:sz w:val="10"/>
                <w:szCs w:val="10"/>
              </w:rPr>
            </w:pPr>
          </w:p>
        </w:tc>
        <w:tc>
          <w:tcPr>
            <w:tcW w:w="588" w:type="pct"/>
            <w:shd w:val="clear" w:color="auto" w:fill="auto"/>
          </w:tcPr>
          <w:p w14:paraId="3B2D1B90" w14:textId="77777777" w:rsidR="00185320" w:rsidRPr="00871EA3" w:rsidRDefault="00185320" w:rsidP="005967E8">
            <w:pPr>
              <w:snapToGrid w:val="0"/>
              <w:rPr>
                <w:rFonts w:ascii="Arial" w:hAnsi="Arial" w:cs="Arial"/>
                <w:sz w:val="10"/>
                <w:szCs w:val="10"/>
              </w:rPr>
            </w:pPr>
          </w:p>
        </w:tc>
        <w:tc>
          <w:tcPr>
            <w:tcW w:w="285" w:type="pct"/>
            <w:shd w:val="clear" w:color="auto" w:fill="auto"/>
          </w:tcPr>
          <w:p w14:paraId="4C872759" w14:textId="77777777" w:rsidR="00185320" w:rsidRPr="00871EA3" w:rsidRDefault="00185320" w:rsidP="005967E8">
            <w:pPr>
              <w:snapToGrid w:val="0"/>
              <w:rPr>
                <w:rFonts w:ascii="Arial" w:eastAsia="MS PGothic" w:hAnsi="Arial" w:cs="Arial"/>
                <w:sz w:val="10"/>
                <w:szCs w:val="10"/>
              </w:rPr>
            </w:pPr>
          </w:p>
        </w:tc>
        <w:tc>
          <w:tcPr>
            <w:tcW w:w="494" w:type="pct"/>
            <w:shd w:val="clear" w:color="auto" w:fill="auto"/>
          </w:tcPr>
          <w:p w14:paraId="77FD5878" w14:textId="77777777" w:rsidR="00185320" w:rsidRPr="008611C0" w:rsidRDefault="00185320" w:rsidP="005967E8">
            <w:pPr>
              <w:rPr>
                <w:rFonts w:ascii="Arial" w:hAnsi="Arial" w:cs="Arial"/>
                <w:sz w:val="10"/>
                <w:szCs w:val="10"/>
              </w:rPr>
            </w:pPr>
            <w:r w:rsidRPr="00366728">
              <w:rPr>
                <w:rFonts w:ascii="Arial" w:hAnsi="Arial" w:cs="Arial"/>
                <w:strike/>
                <w:color w:val="FF0000"/>
                <w:sz w:val="10"/>
                <w:szCs w:val="10"/>
              </w:rPr>
              <w:t>[Mandatory/</w:t>
            </w:r>
            <w:r w:rsidRPr="00366728">
              <w:rPr>
                <w:rFonts w:ascii="Arial" w:hAnsi="Arial" w:cs="Arial"/>
                <w:color w:val="FF0000"/>
                <w:sz w:val="10"/>
                <w:szCs w:val="10"/>
              </w:rPr>
              <w:t>Optional</w:t>
            </w:r>
            <w:r w:rsidRPr="00366728">
              <w:rPr>
                <w:rFonts w:ascii="Arial" w:hAnsi="Arial" w:cs="Arial"/>
                <w:strike/>
                <w:color w:val="FF0000"/>
                <w:sz w:val="10"/>
                <w:szCs w:val="10"/>
              </w:rPr>
              <w:t>]</w:t>
            </w:r>
            <w:r w:rsidRPr="008611C0">
              <w:rPr>
                <w:rFonts w:ascii="Arial" w:hAnsi="Arial" w:cs="Arial"/>
                <w:sz w:val="10"/>
                <w:szCs w:val="10"/>
              </w:rPr>
              <w:t xml:space="preserve"> with capability signaling </w:t>
            </w:r>
          </w:p>
          <w:p w14:paraId="4D37FD50" w14:textId="77777777" w:rsidR="00185320" w:rsidRPr="008611C0" w:rsidRDefault="00185320" w:rsidP="005967E8">
            <w:pPr>
              <w:rPr>
                <w:rFonts w:ascii="Arial" w:hAnsi="Arial" w:cs="Arial"/>
                <w:sz w:val="10"/>
                <w:szCs w:val="10"/>
              </w:rPr>
            </w:pPr>
            <w:r w:rsidRPr="008611C0">
              <w:rPr>
                <w:rFonts w:ascii="Arial" w:hAnsi="Arial" w:cs="Arial"/>
                <w:sz w:val="10"/>
                <w:szCs w:val="10"/>
              </w:rPr>
              <w:t xml:space="preserve">Component-2, candidate value set is {2, 4, 8, 16} </w:t>
            </w:r>
          </w:p>
          <w:p w14:paraId="77FDBA81" w14:textId="77777777" w:rsidR="00185320" w:rsidRDefault="00185320" w:rsidP="005967E8">
            <w:pPr>
              <w:rPr>
                <w:rFonts w:ascii="Arial" w:hAnsi="Arial" w:cs="Arial"/>
                <w:sz w:val="10"/>
                <w:szCs w:val="10"/>
              </w:rPr>
            </w:pPr>
            <w:r w:rsidRPr="008611C0">
              <w:rPr>
                <w:rFonts w:ascii="Arial" w:hAnsi="Arial" w:cs="Arial"/>
                <w:sz w:val="10"/>
                <w:szCs w:val="10"/>
              </w:rPr>
              <w:t>Component-3, candidate value set is {from 1 to 8}</w:t>
            </w:r>
          </w:p>
          <w:p w14:paraId="5BE8DBE6" w14:textId="77777777" w:rsidR="00185320" w:rsidRPr="008611C0" w:rsidRDefault="00185320" w:rsidP="005967E8">
            <w:pPr>
              <w:rPr>
                <w:rFonts w:ascii="Arial" w:hAnsi="Arial" w:cs="Arial"/>
                <w:sz w:val="10"/>
                <w:szCs w:val="10"/>
              </w:rPr>
            </w:pPr>
            <w:r w:rsidRPr="00366728">
              <w:rPr>
                <w:rFonts w:ascii="Arial" w:hAnsi="Arial" w:cs="Arial"/>
                <w:color w:val="FF0000"/>
                <w:sz w:val="10"/>
                <w:szCs w:val="10"/>
              </w:rPr>
              <w:t xml:space="preserve">NOTE: UE shall not signal “0” for </w:t>
            </w:r>
            <w:r w:rsidRPr="00366728">
              <w:rPr>
                <w:rFonts w:ascii="Arial" w:hAnsi="Arial" w:cs="Arial"/>
                <w:color w:val="FF0000"/>
                <w:sz w:val="10"/>
                <w:szCs w:val="10"/>
              </w:rPr>
              <w:lastRenderedPageBreak/>
              <w:t>both FG 2-20 and FG 2-30 Component-1</w:t>
            </w:r>
          </w:p>
        </w:tc>
      </w:tr>
    </w:tbl>
    <w:p w14:paraId="7E02A440" w14:textId="77777777" w:rsidR="00185320" w:rsidRPr="00871EA3" w:rsidRDefault="00185320" w:rsidP="00185320">
      <w:pPr>
        <w:rPr>
          <w:rFonts w:eastAsia="SimSun"/>
        </w:rPr>
      </w:pPr>
    </w:p>
    <w:p w14:paraId="46642C80" w14:textId="1D2D9C3D" w:rsidR="00185320" w:rsidRDefault="005007F2" w:rsidP="00185320">
      <w:pPr>
        <w:rPr>
          <w:rFonts w:eastAsia="SimSun"/>
        </w:rPr>
      </w:pPr>
      <w:r w:rsidRPr="005007F2">
        <w:rPr>
          <w:rFonts w:eastAsia="SimSun"/>
          <w:b/>
        </w:rPr>
        <w:t>Proposal 7</w:t>
      </w:r>
      <w:r>
        <w:rPr>
          <w:rFonts w:eastAsia="SimSun"/>
        </w:rPr>
        <w:t xml:space="preserve">: </w:t>
      </w:r>
      <w:r w:rsidR="00185320">
        <w:rPr>
          <w:rFonts w:eastAsia="SimSun"/>
        </w:rPr>
        <w:t>Based on the above considerations, it is proposed for RAN4 to</w:t>
      </w:r>
      <w:r>
        <w:rPr>
          <w:rFonts w:eastAsia="SimSun"/>
        </w:rPr>
        <w:t xml:space="preserve"> make a</w:t>
      </w:r>
      <w:r w:rsidR="00185320">
        <w:rPr>
          <w:rFonts w:eastAsia="SimSun"/>
        </w:rPr>
        <w:t xml:space="preserve"> recommend</w:t>
      </w:r>
      <w:r>
        <w:rPr>
          <w:rFonts w:eastAsia="SimSun"/>
        </w:rPr>
        <w:t>ation</w:t>
      </w:r>
      <w:r w:rsidR="00185320">
        <w:rPr>
          <w:rFonts w:eastAsia="SimSun"/>
        </w:rPr>
        <w:t xml:space="preserve"> </w:t>
      </w:r>
      <w:r>
        <w:rPr>
          <w:rFonts w:eastAsia="SimSun"/>
        </w:rPr>
        <w:t xml:space="preserve">to RAN that </w:t>
      </w:r>
      <w:r w:rsidR="00185320">
        <w:rPr>
          <w:rFonts w:eastAsia="SimSun"/>
        </w:rPr>
        <w:t>the beam correspondence feature for PC3 UEs shall be optional.</w:t>
      </w:r>
    </w:p>
    <w:p w14:paraId="66548919" w14:textId="77777777" w:rsidR="0026709E" w:rsidRDefault="0026709E" w:rsidP="002B2215">
      <w:pPr>
        <w:rPr>
          <w:rFonts w:eastAsia="SimSun"/>
        </w:rPr>
      </w:pPr>
    </w:p>
    <w:p w14:paraId="541C700E" w14:textId="46EF1511" w:rsidR="0026709E" w:rsidRDefault="0026709E" w:rsidP="002B2215">
      <w:pPr>
        <w:rPr>
          <w:rFonts w:eastAsia="SimSun"/>
        </w:rPr>
      </w:pPr>
      <w:r>
        <w:rPr>
          <w:rFonts w:eastAsia="SimSun"/>
        </w:rPr>
        <w:t xml:space="preserve">The views related to the open issues associated with the beam correspondence requirement are summarized in </w:t>
      </w:r>
      <w:r>
        <w:rPr>
          <w:rFonts w:eastAsia="SimSun"/>
        </w:rPr>
        <w:fldChar w:fldCharType="begin"/>
      </w:r>
      <w:r>
        <w:rPr>
          <w:rFonts w:eastAsia="SimSun"/>
        </w:rPr>
        <w:instrText xml:space="preserve"> REF _Ref525745307 \h </w:instrText>
      </w:r>
      <w:r>
        <w:rPr>
          <w:rFonts w:eastAsia="SimSun"/>
        </w:rPr>
      </w:r>
      <w:r>
        <w:rPr>
          <w:rFonts w:eastAsia="SimSun"/>
        </w:rPr>
        <w:fldChar w:fldCharType="separate"/>
      </w:r>
      <w:r>
        <w:t xml:space="preserve">Table </w:t>
      </w:r>
      <w:r>
        <w:rPr>
          <w:noProof/>
        </w:rPr>
        <w:t>3</w:t>
      </w:r>
      <w:r>
        <w:rPr>
          <w:rFonts w:eastAsia="SimSun"/>
        </w:rPr>
        <w:fldChar w:fldCharType="end"/>
      </w:r>
      <w:r>
        <w:rPr>
          <w:rFonts w:eastAsia="SimSun"/>
        </w:rPr>
        <w:t xml:space="preserve"> below.</w:t>
      </w:r>
    </w:p>
    <w:p w14:paraId="3A4B6372" w14:textId="77777777" w:rsidR="00EA66A8" w:rsidRDefault="00EA66A8" w:rsidP="002B2215">
      <w:pPr>
        <w:rPr>
          <w:rFonts w:eastAsia="SimSun"/>
        </w:rPr>
      </w:pPr>
    </w:p>
    <w:p w14:paraId="4A052D6F" w14:textId="136A0BD4" w:rsidR="00A47F2A" w:rsidRDefault="00A47F2A" w:rsidP="00A47F2A">
      <w:pPr>
        <w:pStyle w:val="Caption"/>
        <w:jc w:val="center"/>
      </w:pPr>
      <w:bookmarkStart w:id="5" w:name="_Ref525745307"/>
      <w:r>
        <w:t xml:space="preserve">Table </w:t>
      </w:r>
      <w:r w:rsidR="00B56D7F">
        <w:rPr>
          <w:noProof/>
        </w:rPr>
        <w:fldChar w:fldCharType="begin"/>
      </w:r>
      <w:r w:rsidR="00B56D7F">
        <w:rPr>
          <w:noProof/>
        </w:rPr>
        <w:instrText xml:space="preserve"> SEQ Table \* ARABIC </w:instrText>
      </w:r>
      <w:r w:rsidR="00B56D7F">
        <w:rPr>
          <w:noProof/>
        </w:rPr>
        <w:fldChar w:fldCharType="separate"/>
      </w:r>
      <w:r w:rsidR="0026709E">
        <w:rPr>
          <w:noProof/>
        </w:rPr>
        <w:t>3</w:t>
      </w:r>
      <w:r w:rsidR="00B56D7F">
        <w:rPr>
          <w:noProof/>
        </w:rPr>
        <w:fldChar w:fldCharType="end"/>
      </w:r>
      <w:bookmarkEnd w:id="5"/>
      <w:r>
        <w:t>: Summary of views related to the open issues associated with the beam correspondence requirement</w:t>
      </w:r>
    </w:p>
    <w:tbl>
      <w:tblPr>
        <w:tblStyle w:val="TableGrid"/>
        <w:tblW w:w="0" w:type="auto"/>
        <w:jc w:val="center"/>
        <w:tblLook w:val="04A0" w:firstRow="1" w:lastRow="0" w:firstColumn="1" w:lastColumn="0" w:noHBand="0" w:noVBand="1"/>
      </w:tblPr>
      <w:tblGrid>
        <w:gridCol w:w="4320"/>
        <w:gridCol w:w="4320"/>
      </w:tblGrid>
      <w:tr w:rsidR="001543B3" w:rsidRPr="00A47F2A" w14:paraId="2501B56F" w14:textId="77777777" w:rsidTr="001543B3">
        <w:trPr>
          <w:trHeight w:val="20"/>
          <w:jc w:val="center"/>
        </w:trPr>
        <w:tc>
          <w:tcPr>
            <w:tcW w:w="4320" w:type="dxa"/>
            <w:shd w:val="clear" w:color="auto" w:fill="D9D9D9" w:themeFill="background1" w:themeFillShade="D9"/>
            <w:hideMark/>
          </w:tcPr>
          <w:p w14:paraId="08579EFC" w14:textId="77777777" w:rsidR="001543B3" w:rsidRPr="00A47F2A" w:rsidRDefault="001543B3" w:rsidP="00A47F2A">
            <w:pPr>
              <w:pStyle w:val="NormalWeb"/>
              <w:spacing w:before="0" w:beforeAutospacing="0" w:after="0" w:afterAutospacing="0" w:line="240" w:lineRule="auto"/>
              <w:jc w:val="center"/>
              <w:rPr>
                <w:rFonts w:ascii="Arial" w:hAnsi="Arial" w:cs="Arial"/>
                <w:color w:val="000000" w:themeColor="text1"/>
                <w:sz w:val="16"/>
                <w:szCs w:val="16"/>
              </w:rPr>
            </w:pPr>
            <w:r w:rsidRPr="00A47F2A">
              <w:rPr>
                <w:rFonts w:ascii="Arial" w:hAnsi="Arial" w:cs="Arial"/>
                <w:b/>
                <w:bCs/>
                <w:color w:val="000000" w:themeColor="text1"/>
                <w:sz w:val="16"/>
                <w:szCs w:val="16"/>
              </w:rPr>
              <w:t>Open issues</w:t>
            </w:r>
          </w:p>
        </w:tc>
        <w:tc>
          <w:tcPr>
            <w:tcW w:w="4320" w:type="dxa"/>
            <w:shd w:val="clear" w:color="auto" w:fill="D9D9D9" w:themeFill="background1" w:themeFillShade="D9"/>
            <w:hideMark/>
          </w:tcPr>
          <w:p w14:paraId="247AE4AB" w14:textId="71D2F22C" w:rsidR="001543B3" w:rsidRPr="00A47F2A" w:rsidRDefault="001543B3" w:rsidP="00A47F2A">
            <w:pPr>
              <w:pStyle w:val="NormalWeb"/>
              <w:spacing w:before="0" w:beforeAutospacing="0" w:after="0" w:afterAutospacing="0" w:line="240" w:lineRule="auto"/>
              <w:jc w:val="center"/>
              <w:rPr>
                <w:rFonts w:ascii="Arial" w:hAnsi="Arial" w:cs="Arial"/>
                <w:color w:val="000000" w:themeColor="text1"/>
                <w:sz w:val="16"/>
                <w:szCs w:val="16"/>
              </w:rPr>
            </w:pPr>
            <w:r>
              <w:rPr>
                <w:rFonts w:ascii="Arial" w:hAnsi="Arial" w:cs="Arial"/>
                <w:b/>
                <w:bCs/>
                <w:color w:val="000000" w:themeColor="text1"/>
                <w:sz w:val="16"/>
                <w:szCs w:val="16"/>
              </w:rPr>
              <w:t>Proposed resolution</w:t>
            </w:r>
          </w:p>
        </w:tc>
      </w:tr>
      <w:tr w:rsidR="001543B3" w:rsidRPr="00A47F2A" w14:paraId="1A266B21" w14:textId="77777777" w:rsidTr="001543B3">
        <w:trPr>
          <w:trHeight w:val="20"/>
          <w:jc w:val="center"/>
        </w:trPr>
        <w:tc>
          <w:tcPr>
            <w:tcW w:w="4320" w:type="dxa"/>
            <w:hideMark/>
          </w:tcPr>
          <w:p w14:paraId="23780F2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How to handle other power classes</w:t>
            </w:r>
          </w:p>
        </w:tc>
        <w:tc>
          <w:tcPr>
            <w:tcW w:w="4320" w:type="dxa"/>
            <w:hideMark/>
          </w:tcPr>
          <w:p w14:paraId="117BF9CF" w14:textId="77777777" w:rsidR="001543B3" w:rsidRDefault="001543B3" w:rsidP="00A47F2A">
            <w:pPr>
              <w:pStyle w:val="NormalWeb"/>
              <w:spacing w:before="0" w:beforeAutospacing="0" w:after="0" w:afterAutospacing="0" w:line="240" w:lineRule="auto"/>
              <w:jc w:val="left"/>
              <w:rPr>
                <w:rFonts w:ascii="Arial" w:hAnsi="Arial" w:cs="Arial"/>
                <w:color w:val="000000"/>
                <w:sz w:val="16"/>
                <w:szCs w:val="16"/>
              </w:rPr>
            </w:pPr>
            <w:r>
              <w:rPr>
                <w:rFonts w:ascii="Arial" w:hAnsi="Arial" w:cs="Arial"/>
                <w:color w:val="000000"/>
                <w:sz w:val="16"/>
                <w:szCs w:val="16"/>
              </w:rPr>
              <w:t>Not necessary for PC1</w:t>
            </w:r>
          </w:p>
          <w:p w14:paraId="4FE94472" w14:textId="1C6E07A1"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FFS for PC2 and PC4</w:t>
            </w:r>
          </w:p>
        </w:tc>
      </w:tr>
      <w:tr w:rsidR="001543B3" w:rsidRPr="00A47F2A" w14:paraId="37D0C9D9" w14:textId="77777777" w:rsidTr="001543B3">
        <w:trPr>
          <w:trHeight w:val="20"/>
          <w:jc w:val="center"/>
        </w:trPr>
        <w:tc>
          <w:tcPr>
            <w:tcW w:w="4320" w:type="dxa"/>
            <w:hideMark/>
          </w:tcPr>
          <w:p w14:paraId="4BA6FE73"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Assumption on DL reference signal</w:t>
            </w:r>
          </w:p>
          <w:p w14:paraId="607C6940"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1: only SSB</w:t>
            </w:r>
          </w:p>
          <w:p w14:paraId="1FDEB689"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2: SSB and CSI-RS</w:t>
            </w:r>
          </w:p>
        </w:tc>
        <w:tc>
          <w:tcPr>
            <w:tcW w:w="4320" w:type="dxa"/>
            <w:hideMark/>
          </w:tcPr>
          <w:p w14:paraId="3E0D6A08" w14:textId="23EE4FB3"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w:t>
            </w:r>
            <w:r>
              <w:rPr>
                <w:rFonts w:ascii="Arial" w:hAnsi="Arial" w:cs="Arial"/>
                <w:color w:val="000000"/>
                <w:sz w:val="16"/>
                <w:szCs w:val="16"/>
              </w:rPr>
              <w:t xml:space="preserve"> </w:t>
            </w:r>
            <w:r w:rsidRPr="00A47F2A">
              <w:rPr>
                <w:rFonts w:ascii="Arial" w:hAnsi="Arial" w:cs="Arial"/>
                <w:color w:val="000000"/>
                <w:sz w:val="16"/>
                <w:szCs w:val="16"/>
              </w:rPr>
              <w:t>2</w:t>
            </w:r>
            <w:r w:rsidRPr="00A47F2A">
              <w:rPr>
                <w:rStyle w:val="apple-converted-space"/>
                <w:rFonts w:ascii="Arial" w:hAnsi="Arial" w:cs="Arial"/>
                <w:color w:val="000000"/>
                <w:sz w:val="16"/>
                <w:szCs w:val="16"/>
              </w:rPr>
              <w:t> </w:t>
            </w:r>
          </w:p>
        </w:tc>
      </w:tr>
      <w:tr w:rsidR="001543B3" w:rsidRPr="00A47F2A" w14:paraId="73CA3F59" w14:textId="77777777" w:rsidTr="001543B3">
        <w:trPr>
          <w:trHeight w:val="20"/>
          <w:jc w:val="center"/>
        </w:trPr>
        <w:tc>
          <w:tcPr>
            <w:tcW w:w="4320" w:type="dxa"/>
            <w:hideMark/>
          </w:tcPr>
          <w:p w14:paraId="243EF6CA"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Assumption on DL signal polarization</w:t>
            </w:r>
          </w:p>
        </w:tc>
        <w:tc>
          <w:tcPr>
            <w:tcW w:w="4320" w:type="dxa"/>
            <w:hideMark/>
          </w:tcPr>
          <w:p w14:paraId="1E8E6360" w14:textId="715F45D1"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Same assumption as the spherical coverage requirement</w:t>
            </w:r>
          </w:p>
        </w:tc>
      </w:tr>
      <w:tr w:rsidR="001543B3" w:rsidRPr="00A47F2A" w14:paraId="266E0479" w14:textId="77777777" w:rsidTr="001543B3">
        <w:trPr>
          <w:trHeight w:val="20"/>
          <w:jc w:val="center"/>
        </w:trPr>
        <w:tc>
          <w:tcPr>
            <w:tcW w:w="4320" w:type="dxa"/>
            <w:hideMark/>
          </w:tcPr>
          <w:p w14:paraId="13E83B0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SRS configuration</w:t>
            </w:r>
          </w:p>
          <w:p w14:paraId="4F2C73EC"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1: link does not use any SRS config</w:t>
            </w:r>
          </w:p>
          <w:p w14:paraId="77680769" w14:textId="06DB5606"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 xml:space="preserve">Opt. 2: </w:t>
            </w:r>
            <w:r w:rsidR="00907F7A" w:rsidRPr="00907F7A">
              <w:rPr>
                <w:rFonts w:ascii="Arial" w:hAnsi="Arial" w:cs="Arial"/>
                <w:color w:val="000000"/>
                <w:sz w:val="16"/>
                <w:szCs w:val="16"/>
              </w:rPr>
              <w:t>link only has SRS configurations with the spatial relation set to the DL RS used for DUT RX beam selection for this direction</w:t>
            </w:r>
          </w:p>
        </w:tc>
        <w:tc>
          <w:tcPr>
            <w:tcW w:w="4320" w:type="dxa"/>
            <w:hideMark/>
          </w:tcPr>
          <w:p w14:paraId="6CF14FD0" w14:textId="277FC73F"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 xml:space="preserve">Opt. </w:t>
            </w:r>
            <w:r w:rsidR="00907F7A">
              <w:rPr>
                <w:rFonts w:ascii="Arial" w:hAnsi="Arial" w:cs="Arial"/>
                <w:color w:val="000000"/>
                <w:sz w:val="16"/>
                <w:szCs w:val="16"/>
              </w:rPr>
              <w:t>2</w:t>
            </w:r>
          </w:p>
        </w:tc>
      </w:tr>
      <w:tr w:rsidR="001543B3" w:rsidRPr="00A47F2A" w14:paraId="07F66213" w14:textId="77777777" w:rsidTr="001543B3">
        <w:trPr>
          <w:trHeight w:val="20"/>
          <w:jc w:val="center"/>
        </w:trPr>
        <w:tc>
          <w:tcPr>
            <w:tcW w:w="4320" w:type="dxa"/>
            <w:hideMark/>
          </w:tcPr>
          <w:p w14:paraId="6FE9E37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Testability implications on measurement grid by including beam peak in CDF</w:t>
            </w:r>
          </w:p>
        </w:tc>
        <w:tc>
          <w:tcPr>
            <w:tcW w:w="4320" w:type="dxa"/>
            <w:hideMark/>
          </w:tcPr>
          <w:p w14:paraId="7AC77336"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If peak search grid is optimized, need separate grid for CDF which includes beam peak</w:t>
            </w:r>
          </w:p>
        </w:tc>
      </w:tr>
      <w:tr w:rsidR="001543B3" w:rsidRPr="00A47F2A" w14:paraId="0057C9CF" w14:textId="77777777" w:rsidTr="001543B3">
        <w:trPr>
          <w:trHeight w:val="20"/>
          <w:jc w:val="center"/>
        </w:trPr>
        <w:tc>
          <w:tcPr>
            <w:tcW w:w="4320" w:type="dxa"/>
            <w:hideMark/>
          </w:tcPr>
          <w:p w14:paraId="00DAE57F"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Whether requirement shall be met with both UL polarizations active</w:t>
            </w:r>
          </w:p>
        </w:tc>
        <w:tc>
          <w:tcPr>
            <w:tcW w:w="4320" w:type="dxa"/>
            <w:hideMark/>
          </w:tcPr>
          <w:p w14:paraId="68A2E232" w14:textId="5FF26339" w:rsidR="001543B3" w:rsidRPr="00A47F2A" w:rsidRDefault="005007F2"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Up to UE implementation</w:t>
            </w:r>
          </w:p>
        </w:tc>
      </w:tr>
      <w:tr w:rsidR="001543B3" w:rsidRPr="00A47F2A" w14:paraId="027C3CB1" w14:textId="77777777" w:rsidTr="001543B3">
        <w:trPr>
          <w:trHeight w:val="20"/>
          <w:jc w:val="center"/>
        </w:trPr>
        <w:tc>
          <w:tcPr>
            <w:tcW w:w="4320" w:type="dxa"/>
          </w:tcPr>
          <w:p w14:paraId="13A4145C" w14:textId="77777777" w:rsidR="001543B3"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Status of feature for PC3</w:t>
            </w:r>
          </w:p>
          <w:p w14:paraId="5E0A3B00" w14:textId="77777777" w:rsidR="001543B3"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Opt. 1: optional</w:t>
            </w:r>
          </w:p>
          <w:p w14:paraId="6B2E78A3" w14:textId="40A22666" w:rsidR="001543B3" w:rsidRPr="00A47F2A"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 xml:space="preserve">Opt. 2: mandatory with signaling </w:t>
            </w:r>
          </w:p>
        </w:tc>
        <w:tc>
          <w:tcPr>
            <w:tcW w:w="4320" w:type="dxa"/>
          </w:tcPr>
          <w:p w14:paraId="70D6FB86" w14:textId="6E2531A4" w:rsidR="001543B3" w:rsidRPr="00A47F2A"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Opt. 1</w:t>
            </w:r>
          </w:p>
        </w:tc>
      </w:tr>
    </w:tbl>
    <w:p w14:paraId="0A8D8EC2" w14:textId="77777777" w:rsidR="00DF135B" w:rsidRDefault="00DF135B" w:rsidP="002B2215">
      <w:pPr>
        <w:rPr>
          <w:rFonts w:eastAsia="SimSun"/>
        </w:rPr>
      </w:pPr>
    </w:p>
    <w:p w14:paraId="0998ACB2" w14:textId="45593FC4" w:rsidR="005007F2" w:rsidRPr="00871EA3" w:rsidRDefault="005007F2" w:rsidP="002B2215">
      <w:pPr>
        <w:rPr>
          <w:rFonts w:eastAsia="SimSun"/>
        </w:rPr>
      </w:pPr>
      <w:r>
        <w:rPr>
          <w:rFonts w:eastAsia="SimSun"/>
        </w:rPr>
        <w:t xml:space="preserve">The proposed requirement on beam correspondence is implemented in the CR accompanying this discussion paper in </w:t>
      </w:r>
      <w:r>
        <w:rPr>
          <w:rFonts w:eastAsia="SimSun"/>
        </w:rPr>
        <w:fldChar w:fldCharType="begin"/>
      </w:r>
      <w:r>
        <w:rPr>
          <w:rFonts w:eastAsia="SimSun"/>
        </w:rPr>
        <w:instrText xml:space="preserve"> REF _Ref525764884 \r \h </w:instrText>
      </w:r>
      <w:r>
        <w:rPr>
          <w:rFonts w:eastAsia="SimSun"/>
        </w:rPr>
      </w:r>
      <w:r>
        <w:rPr>
          <w:rFonts w:eastAsia="SimSun"/>
        </w:rPr>
        <w:fldChar w:fldCharType="separate"/>
      </w:r>
      <w:r>
        <w:rPr>
          <w:rFonts w:eastAsia="SimSun"/>
        </w:rPr>
        <w:t>[12]</w:t>
      </w:r>
      <w:r>
        <w:rPr>
          <w:rFonts w:eastAsia="SimSun"/>
        </w:rPr>
        <w:fldChar w:fldCharType="end"/>
      </w:r>
      <w:r>
        <w:rPr>
          <w:rFonts w:eastAsia="SimSun"/>
        </w:rPr>
        <w:t>.</w:t>
      </w:r>
    </w:p>
    <w:p w14:paraId="022DEB65" w14:textId="32FCF8A6" w:rsidR="00D14C26" w:rsidRPr="00871EA3" w:rsidRDefault="00342BBF" w:rsidP="00F93EB0">
      <w:pPr>
        <w:pStyle w:val="Heading1"/>
        <w:rPr>
          <w:lang w:val="en-US"/>
        </w:rPr>
      </w:pPr>
      <w:r w:rsidRPr="00871EA3">
        <w:rPr>
          <w:lang w:val="en-US"/>
        </w:rPr>
        <w:t>Proposals (for approval)</w:t>
      </w:r>
    </w:p>
    <w:p w14:paraId="38AD26A9" w14:textId="16D284D7" w:rsidR="003E4E35" w:rsidRPr="00871EA3" w:rsidRDefault="00581089" w:rsidP="00B9532A">
      <w:r w:rsidRPr="00871EA3">
        <w:t xml:space="preserve">Based on the </w:t>
      </w:r>
      <w:r w:rsidR="00A61863" w:rsidRPr="00871EA3">
        <w:t>analysis provided in this paper, the following proposals can be made:</w:t>
      </w:r>
    </w:p>
    <w:p w14:paraId="3E31C800" w14:textId="77777777" w:rsidR="00A61863" w:rsidRDefault="00A61863" w:rsidP="00B9532A"/>
    <w:p w14:paraId="2C67F0DE" w14:textId="77777777" w:rsidR="005007F2" w:rsidRDefault="005007F2" w:rsidP="005007F2">
      <w:pPr>
        <w:rPr>
          <w:rFonts w:eastAsia="SimSun"/>
        </w:rPr>
      </w:pPr>
      <w:r w:rsidRPr="001543B3">
        <w:rPr>
          <w:rFonts w:eastAsia="SimSun"/>
          <w:b/>
        </w:rPr>
        <w:t>Proposal 1</w:t>
      </w:r>
      <w:r>
        <w:rPr>
          <w:rFonts w:eastAsia="SimSun"/>
        </w:rPr>
        <w:t>: For PC1 the UE beam correspondence capability is not necessary, and the requirement definition for PC2 and PC4 UEs is FFS.</w:t>
      </w:r>
    </w:p>
    <w:p w14:paraId="6E1930DF" w14:textId="77777777" w:rsidR="0096268E" w:rsidRDefault="0096268E" w:rsidP="002B2215"/>
    <w:p w14:paraId="5F362A67" w14:textId="77777777" w:rsidR="005007F2" w:rsidRDefault="005007F2" w:rsidP="005007F2">
      <w:pPr>
        <w:rPr>
          <w:rFonts w:eastAsia="SimSun"/>
        </w:rPr>
      </w:pPr>
      <w:r w:rsidRPr="001543B3">
        <w:rPr>
          <w:rFonts w:eastAsia="SimSun"/>
          <w:b/>
        </w:rPr>
        <w:t>Proposal 2</w:t>
      </w:r>
      <w:r>
        <w:rPr>
          <w:rFonts w:eastAsia="SimSun"/>
        </w:rPr>
        <w:t>: The presence of both SSB and CSI-RS signals is assumed for the definition of the requirement on beam correspondence.</w:t>
      </w:r>
    </w:p>
    <w:p w14:paraId="2A90475F" w14:textId="77777777" w:rsidR="005007F2" w:rsidRDefault="005007F2" w:rsidP="002B2215"/>
    <w:p w14:paraId="53286A65" w14:textId="77777777" w:rsidR="005007F2" w:rsidRDefault="005007F2" w:rsidP="005007F2">
      <w:pPr>
        <w:rPr>
          <w:rFonts w:eastAsia="SimSun"/>
        </w:rPr>
      </w:pPr>
      <w:r w:rsidRPr="001543B3">
        <w:rPr>
          <w:rFonts w:eastAsia="SimSun"/>
          <w:b/>
        </w:rPr>
        <w:t xml:space="preserve">Proposal </w:t>
      </w:r>
      <w:r>
        <w:rPr>
          <w:rFonts w:eastAsia="SimSun"/>
          <w:b/>
        </w:rPr>
        <w:t>3</w:t>
      </w:r>
      <w:r>
        <w:rPr>
          <w:rFonts w:eastAsia="SimSun"/>
        </w:rPr>
        <w:t>: The assumption on the DL signal polarization for beam correspondence shall be reused from the EIRP spherical coverage requirement definition.</w:t>
      </w:r>
    </w:p>
    <w:p w14:paraId="3C05A8EE" w14:textId="77777777" w:rsidR="005007F2" w:rsidRDefault="005007F2" w:rsidP="002B2215"/>
    <w:p w14:paraId="67CDD80E" w14:textId="138751BA" w:rsidR="005007F2" w:rsidRDefault="005007F2" w:rsidP="005007F2">
      <w:pPr>
        <w:rPr>
          <w:rFonts w:eastAsia="SimSun"/>
        </w:rPr>
      </w:pPr>
      <w:r w:rsidRPr="001543B3">
        <w:rPr>
          <w:rFonts w:eastAsia="SimSun"/>
          <w:b/>
        </w:rPr>
        <w:t>Proposal 4</w:t>
      </w:r>
      <w:r>
        <w:rPr>
          <w:rFonts w:eastAsia="SimSun"/>
        </w:rPr>
        <w:t xml:space="preserve">: If a UE supports beam correspondence, then the requirement is verified such that the </w:t>
      </w:r>
      <w:r w:rsidRPr="001543B3">
        <w:rPr>
          <w:rFonts w:eastAsia="SimSun"/>
        </w:rPr>
        <w:t xml:space="preserve">link </w:t>
      </w:r>
      <w:r w:rsidR="00907F7A">
        <w:rPr>
          <w:rFonts w:eastAsia="SimSun"/>
        </w:rPr>
        <w:t xml:space="preserve">only has </w:t>
      </w:r>
      <w:r w:rsidR="00907F7A" w:rsidRPr="00907F7A">
        <w:rPr>
          <w:rFonts w:eastAsia="SimSun"/>
        </w:rPr>
        <w:t>SRS configurations with the spatial relation set to the DL RS used for DUT RX beam selection for this direction</w:t>
      </w:r>
      <w:r>
        <w:rPr>
          <w:rFonts w:eastAsia="SimSun"/>
        </w:rPr>
        <w:t>.</w:t>
      </w:r>
    </w:p>
    <w:p w14:paraId="5086942F" w14:textId="77777777" w:rsidR="005007F2" w:rsidRDefault="005007F2" w:rsidP="002B2215"/>
    <w:p w14:paraId="72AC80DF" w14:textId="77777777" w:rsidR="005007F2" w:rsidRDefault="005007F2" w:rsidP="005007F2">
      <w:pPr>
        <w:rPr>
          <w:rFonts w:eastAsia="SimSun"/>
        </w:rPr>
      </w:pPr>
      <w:r w:rsidRPr="001543B3">
        <w:rPr>
          <w:rFonts w:eastAsia="SimSun"/>
          <w:b/>
        </w:rPr>
        <w:t>Proposal 5</w:t>
      </w:r>
      <w:r>
        <w:rPr>
          <w:rFonts w:eastAsia="SimSun"/>
        </w:rPr>
        <w:t>: Consider defining a separate EIRP CDF measurement grid, which does include the beam peak direction, in the case when 3D EIRP scan optimizations are considered.</w:t>
      </w:r>
    </w:p>
    <w:p w14:paraId="5EE67EDB" w14:textId="77777777" w:rsidR="005007F2" w:rsidRDefault="005007F2" w:rsidP="002B2215"/>
    <w:p w14:paraId="03904346" w14:textId="77777777" w:rsidR="005007F2" w:rsidRDefault="005007F2" w:rsidP="005007F2">
      <w:pPr>
        <w:rPr>
          <w:rFonts w:eastAsia="SimSun"/>
        </w:rPr>
      </w:pPr>
      <w:r w:rsidRPr="005007F2">
        <w:rPr>
          <w:rFonts w:eastAsia="SimSun"/>
          <w:b/>
        </w:rPr>
        <w:t>Proposal 6</w:t>
      </w:r>
      <w:r>
        <w:rPr>
          <w:rFonts w:eastAsia="SimSun"/>
        </w:rPr>
        <w:t>: The specification shall not constrain possible UE implementations by mandating any behavior with respect to UL polarization.</w:t>
      </w:r>
    </w:p>
    <w:p w14:paraId="5ED8D02A" w14:textId="77777777" w:rsidR="005007F2" w:rsidRDefault="005007F2" w:rsidP="002B2215"/>
    <w:p w14:paraId="50718642" w14:textId="363B3EAC" w:rsidR="005007F2" w:rsidRPr="005007F2" w:rsidRDefault="005007F2" w:rsidP="002B2215">
      <w:pPr>
        <w:rPr>
          <w:rFonts w:eastAsia="SimSun"/>
        </w:rPr>
      </w:pPr>
      <w:r w:rsidRPr="005007F2">
        <w:rPr>
          <w:rFonts w:eastAsia="SimSun"/>
          <w:b/>
        </w:rPr>
        <w:lastRenderedPageBreak/>
        <w:t>Proposal 7</w:t>
      </w:r>
      <w:r>
        <w:rPr>
          <w:rFonts w:eastAsia="SimSun"/>
        </w:rPr>
        <w:t>: Based on the above considerations, it is proposed for RAN4 to make a recommendation to RAN that the beam correspondence feature for PC3 UEs shall be optional.</w:t>
      </w:r>
    </w:p>
    <w:p w14:paraId="47BA569A" w14:textId="77777777" w:rsidR="0017048A" w:rsidRPr="00871EA3" w:rsidRDefault="0017048A" w:rsidP="00342BBF">
      <w:pPr>
        <w:pStyle w:val="Heading1"/>
        <w:rPr>
          <w:lang w:val="en-US"/>
        </w:rPr>
      </w:pPr>
      <w:r w:rsidRPr="00871EA3">
        <w:rPr>
          <w:lang w:val="en-US"/>
        </w:rPr>
        <w:t>References</w:t>
      </w:r>
    </w:p>
    <w:p w14:paraId="49F163CD" w14:textId="7B93D24F" w:rsidR="00535C80" w:rsidRPr="00871EA3" w:rsidRDefault="00204B5B" w:rsidP="00204B5B">
      <w:pPr>
        <w:widowControl w:val="0"/>
        <w:numPr>
          <w:ilvl w:val="0"/>
          <w:numId w:val="5"/>
        </w:numPr>
      </w:pPr>
      <w:bookmarkStart w:id="6" w:name="_Ref523487962"/>
      <w:r w:rsidRPr="00871EA3">
        <w:t>RP-181474, “Revised WID on New Radio Access Technology,” NTT DOCOMO, 3GPP RAN #80, June 2018</w:t>
      </w:r>
      <w:bookmarkEnd w:id="6"/>
    </w:p>
    <w:p w14:paraId="7E39371A" w14:textId="45987809" w:rsidR="00411B43" w:rsidRPr="00871EA3" w:rsidRDefault="00054743" w:rsidP="00A60163">
      <w:pPr>
        <w:widowControl w:val="0"/>
        <w:numPr>
          <w:ilvl w:val="0"/>
          <w:numId w:val="5"/>
        </w:numPr>
      </w:pPr>
      <w:bookmarkStart w:id="7" w:name="_Ref523485524"/>
      <w:r w:rsidRPr="00054743">
        <w:t>RP-182036</w:t>
      </w:r>
      <w:r w:rsidR="00B0254A" w:rsidRPr="00871EA3">
        <w:t>, “</w:t>
      </w:r>
      <w:r w:rsidR="008611C0" w:rsidRPr="008611C0">
        <w:t>RAN1 NR UE feature list</w:t>
      </w:r>
      <w:r w:rsidR="00B0254A" w:rsidRPr="00871EA3">
        <w:t>,” 3GPP RAN #</w:t>
      </w:r>
      <w:r w:rsidR="008611C0">
        <w:t>81</w:t>
      </w:r>
      <w:r w:rsidR="00B0254A" w:rsidRPr="00871EA3">
        <w:t xml:space="preserve">, </w:t>
      </w:r>
      <w:r w:rsidR="008611C0">
        <w:t>September</w:t>
      </w:r>
      <w:r w:rsidR="00B0254A" w:rsidRPr="00871EA3">
        <w:t xml:space="preserve"> 2018</w:t>
      </w:r>
      <w:bookmarkEnd w:id="7"/>
    </w:p>
    <w:p w14:paraId="18C457FB" w14:textId="3F6FEC69" w:rsidR="00B0254A" w:rsidRPr="00871EA3" w:rsidRDefault="00B0254A" w:rsidP="00A60163">
      <w:pPr>
        <w:widowControl w:val="0"/>
        <w:numPr>
          <w:ilvl w:val="0"/>
          <w:numId w:val="5"/>
        </w:numPr>
      </w:pPr>
      <w:bookmarkStart w:id="8" w:name="_Ref523485569"/>
      <w:r w:rsidRPr="00871EA3">
        <w:t>TS38.331 v15.2.1, 3GPP, June 2018</w:t>
      </w:r>
      <w:bookmarkEnd w:id="8"/>
    </w:p>
    <w:p w14:paraId="0B29FDB2" w14:textId="4745A560" w:rsidR="00E23D67" w:rsidRPr="00871EA3" w:rsidRDefault="00E23D67" w:rsidP="00A60163">
      <w:pPr>
        <w:widowControl w:val="0"/>
        <w:numPr>
          <w:ilvl w:val="0"/>
          <w:numId w:val="5"/>
        </w:numPr>
      </w:pPr>
      <w:bookmarkStart w:id="9" w:name="_Ref523487449"/>
      <w:r w:rsidRPr="00871EA3">
        <w:t>RP-181473, “Rel-15 Work Item Exception for New Radio Access Technology – Core,” NTT DOCOMO, 3GPP RAN #80, June 2018</w:t>
      </w:r>
      <w:bookmarkEnd w:id="9"/>
    </w:p>
    <w:p w14:paraId="0D7B27CE" w14:textId="15A5D029" w:rsidR="00A10244" w:rsidRPr="00871EA3" w:rsidRDefault="00A10244" w:rsidP="00A60163">
      <w:pPr>
        <w:widowControl w:val="0"/>
        <w:numPr>
          <w:ilvl w:val="0"/>
          <w:numId w:val="5"/>
        </w:numPr>
      </w:pPr>
      <w:bookmarkStart w:id="10" w:name="_Ref523394002"/>
      <w:r w:rsidRPr="00871EA3">
        <w:t>R4-1811804, “LS on the beam correspondence requirement for FR2 UEs,” 3GPP RAN4 #88, August 2018</w:t>
      </w:r>
      <w:bookmarkEnd w:id="10"/>
    </w:p>
    <w:p w14:paraId="244766AF" w14:textId="663ED8AD" w:rsidR="00FE6F35" w:rsidRPr="00871EA3" w:rsidRDefault="00FE6F35" w:rsidP="00A60163">
      <w:pPr>
        <w:widowControl w:val="0"/>
        <w:numPr>
          <w:ilvl w:val="0"/>
          <w:numId w:val="5"/>
        </w:numPr>
      </w:pPr>
      <w:bookmarkStart w:id="11" w:name="_Ref523394043"/>
      <w:r w:rsidRPr="00871EA3">
        <w:t>R4-1811805, “WF on beam correspondence,” Qualcomm, Sony, 3GPP RAN4 #88, August 201</w:t>
      </w:r>
      <w:bookmarkEnd w:id="11"/>
      <w:r w:rsidR="00FE10CE" w:rsidRPr="00871EA3">
        <w:t>8</w:t>
      </w:r>
    </w:p>
    <w:p w14:paraId="658B8B97" w14:textId="295EC861" w:rsidR="007A2DA4" w:rsidRDefault="00A61863" w:rsidP="00A60163">
      <w:pPr>
        <w:widowControl w:val="0"/>
        <w:numPr>
          <w:ilvl w:val="0"/>
          <w:numId w:val="5"/>
        </w:numPr>
      </w:pPr>
      <w:bookmarkStart w:id="12" w:name="_Ref523486348"/>
      <w:r w:rsidRPr="00871EA3">
        <w:t>R4-18xxxxx, “Draft RAN4 #88 Chairman’s report,” 3GPP RAN4 #88, August 2018</w:t>
      </w:r>
      <w:bookmarkEnd w:id="12"/>
    </w:p>
    <w:p w14:paraId="343A023D" w14:textId="2374C0C1" w:rsidR="007A2DA4" w:rsidRDefault="00716384" w:rsidP="00A60163">
      <w:pPr>
        <w:widowControl w:val="0"/>
        <w:numPr>
          <w:ilvl w:val="0"/>
          <w:numId w:val="5"/>
        </w:numPr>
      </w:pPr>
      <w:bookmarkStart w:id="13" w:name="_Ref525739304"/>
      <w:r w:rsidRPr="00716384">
        <w:t>R4-1811803</w:t>
      </w:r>
      <w:r>
        <w:t>, “</w:t>
      </w:r>
      <w:r w:rsidRPr="00716384">
        <w:t>FR2 beam correspondence second adhoc minutes</w:t>
      </w:r>
      <w:r>
        <w:t>,” Apple Inc., 3GPP RAN4 #88, August 2018</w:t>
      </w:r>
      <w:bookmarkEnd w:id="13"/>
    </w:p>
    <w:p w14:paraId="39C7469F" w14:textId="2CED130F" w:rsidR="00A93E5A" w:rsidRDefault="00A93E5A" w:rsidP="00A60163">
      <w:pPr>
        <w:widowControl w:val="0"/>
        <w:numPr>
          <w:ilvl w:val="0"/>
          <w:numId w:val="5"/>
        </w:numPr>
      </w:pPr>
      <w:bookmarkStart w:id="14" w:name="_Ref525739737"/>
      <w:r>
        <w:t>TR38.810 v16.0.0</w:t>
      </w:r>
      <w:bookmarkEnd w:id="14"/>
    </w:p>
    <w:p w14:paraId="7344209B" w14:textId="23C4D300" w:rsidR="003E51B6" w:rsidRDefault="003E51B6" w:rsidP="00A60163">
      <w:pPr>
        <w:widowControl w:val="0"/>
        <w:numPr>
          <w:ilvl w:val="0"/>
          <w:numId w:val="5"/>
        </w:numPr>
      </w:pPr>
      <w:bookmarkStart w:id="15" w:name="_Ref525740416"/>
      <w:r w:rsidRPr="003E51B6">
        <w:t>R4-1811093</w:t>
      </w:r>
      <w:r>
        <w:t>, “</w:t>
      </w:r>
      <w:r w:rsidRPr="003E51B6">
        <w:t>On TX Beam Peak Search Measurement Approaches</w:t>
      </w:r>
      <w:r>
        <w:t>,” Keysight, 3GPP RAN4 #88, August 2018</w:t>
      </w:r>
      <w:bookmarkEnd w:id="15"/>
    </w:p>
    <w:p w14:paraId="63658D31" w14:textId="339EF37B" w:rsidR="00845A52" w:rsidRDefault="00845A52" w:rsidP="00A60163">
      <w:pPr>
        <w:widowControl w:val="0"/>
        <w:numPr>
          <w:ilvl w:val="0"/>
          <w:numId w:val="5"/>
        </w:numPr>
      </w:pPr>
      <w:bookmarkStart w:id="16" w:name="_Ref525741319"/>
      <w:r w:rsidRPr="00845A52">
        <w:t>R4-1809789</w:t>
      </w:r>
      <w:r>
        <w:t>, “</w:t>
      </w:r>
      <w:r w:rsidRPr="00845A52">
        <w:t>Views on Beam Correspondence</w:t>
      </w:r>
      <w:r>
        <w:t>,” Apple Inc., 3GPP RAN4 #88, August 2018</w:t>
      </w:r>
      <w:bookmarkEnd w:id="16"/>
    </w:p>
    <w:p w14:paraId="32EC013D" w14:textId="765D28DF" w:rsidR="005007F2" w:rsidRPr="00871EA3" w:rsidRDefault="003430E5" w:rsidP="00A60163">
      <w:pPr>
        <w:widowControl w:val="0"/>
        <w:numPr>
          <w:ilvl w:val="0"/>
          <w:numId w:val="5"/>
        </w:numPr>
      </w:pPr>
      <w:bookmarkStart w:id="17" w:name="_Ref525764884"/>
      <w:r w:rsidRPr="003430E5">
        <w:t>R4-1812393</w:t>
      </w:r>
      <w:r w:rsidR="005007F2">
        <w:t>, “</w:t>
      </w:r>
      <w:r w:rsidR="005007F2" w:rsidRPr="005007F2">
        <w:t>Draft CR to TS 38.101-2: Introduction of the requirement on beam correspondence</w:t>
      </w:r>
      <w:r w:rsidR="005007F2">
        <w:t>,” Apple Inc., 3GPP RAN4 #88bis, October 2018</w:t>
      </w:r>
      <w:bookmarkEnd w:id="17"/>
    </w:p>
    <w:sectPr w:rsidR="005007F2" w:rsidRPr="00871EA3"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87CEE" w14:textId="77777777" w:rsidR="00C347B7" w:rsidRDefault="00C347B7">
      <w:r>
        <w:separator/>
      </w:r>
    </w:p>
  </w:endnote>
  <w:endnote w:type="continuationSeparator" w:id="0">
    <w:p w14:paraId="6290980B" w14:textId="77777777" w:rsidR="00C347B7" w:rsidRDefault="00C347B7">
      <w:r>
        <w:continuationSeparator/>
      </w:r>
    </w:p>
  </w:endnote>
  <w:endnote w:type="continuationNotice" w:id="1">
    <w:p w14:paraId="22C53603" w14:textId="77777777" w:rsidR="00C347B7" w:rsidRDefault="00C34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CB0B0" w14:textId="77777777" w:rsidR="00C347B7" w:rsidRDefault="00C347B7">
      <w:r>
        <w:separator/>
      </w:r>
    </w:p>
  </w:footnote>
  <w:footnote w:type="continuationSeparator" w:id="0">
    <w:p w14:paraId="56064CE6" w14:textId="77777777" w:rsidR="00C347B7" w:rsidRDefault="00C347B7">
      <w:r>
        <w:continuationSeparator/>
      </w:r>
    </w:p>
  </w:footnote>
  <w:footnote w:type="continuationNotice" w:id="1">
    <w:p w14:paraId="6A45807C" w14:textId="77777777" w:rsidR="00C347B7" w:rsidRDefault="00C34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B57A30"/>
    <w:multiLevelType w:val="hybridMultilevel"/>
    <w:tmpl w:val="C724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6"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2"/>
  </w:num>
  <w:num w:numId="8">
    <w:abstractNumId w:val="9"/>
  </w:num>
  <w:num w:numId="9">
    <w:abstractNumId w:val="10"/>
  </w:num>
  <w:num w:numId="10">
    <w:abstractNumId w:val="16"/>
  </w:num>
  <w:num w:numId="11">
    <w:abstractNumId w:val="3"/>
  </w:num>
  <w:num w:numId="12">
    <w:abstractNumId w:val="2"/>
  </w:num>
  <w:num w:numId="13">
    <w:abstractNumId w:val="11"/>
  </w:num>
  <w:num w:numId="14">
    <w:abstractNumId w:val="14"/>
  </w:num>
  <w:num w:numId="15">
    <w:abstractNumId w:val="13"/>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043"/>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19B"/>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CFF"/>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0E5"/>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CE5"/>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39"/>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37C43"/>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CDA"/>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68E"/>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0BEA"/>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7B7"/>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35B"/>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B9"/>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9E3AB-DAE6-874B-9039-B1E2DFCA540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2322787-9FDF-3940-8878-CF139E8B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8</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7</cp:revision>
  <cp:lastPrinted>2017-11-08T23:02:00Z</cp:lastPrinted>
  <dcterms:created xsi:type="dcterms:W3CDTF">2018-09-28T18:13:00Z</dcterms:created>
  <dcterms:modified xsi:type="dcterms:W3CDTF">2018-09-28T21:36:00Z</dcterms:modified>
  <cp:category/>
</cp:coreProperties>
</file>