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50C8BC24" wp14:editId="3FE6A285">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3CD48"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Pr="00E14DDF">
        <w:rPr>
          <w:b/>
          <w:kern w:val="2"/>
          <w:lang w:eastAsia="zh-CN"/>
        </w:rPr>
        <w:tab/>
      </w:r>
      <w:r w:rsidR="00E823B7" w:rsidRPr="00E823B7">
        <w:rPr>
          <w:b/>
          <w:kern w:val="2"/>
          <w:lang w:eastAsia="zh-CN"/>
        </w:rPr>
        <w:t>R4-1811114</w:t>
      </w:r>
    </w:p>
    <w:p w:rsidR="00CF5E3F" w:rsidRPr="00E14DDF" w:rsidRDefault="00E56D7D" w:rsidP="00CF5E3F">
      <w:pPr>
        <w:rPr>
          <w:b/>
          <w:kern w:val="2"/>
          <w:lang w:eastAsia="zh-CN"/>
        </w:rPr>
      </w:pPr>
      <w:r>
        <w:rPr>
          <w:b/>
          <w:kern w:val="2"/>
          <w:lang w:eastAsia="zh-CN"/>
        </w:rPr>
        <w:t>Got</w:t>
      </w:r>
      <w:r w:rsidR="005A6B02">
        <w:rPr>
          <w:b/>
          <w:kern w:val="2"/>
          <w:lang w:eastAsia="zh-CN"/>
        </w:rPr>
        <w:t>h</w:t>
      </w:r>
      <w:r>
        <w:rPr>
          <w:b/>
          <w:kern w:val="2"/>
          <w:lang w:eastAsia="zh-CN"/>
        </w:rPr>
        <w:t>enburg</w:t>
      </w:r>
      <w:r w:rsidR="00CF5E3F">
        <w:rPr>
          <w:b/>
          <w:kern w:val="2"/>
          <w:lang w:eastAsia="zh-CN"/>
        </w:rPr>
        <w:t xml:space="preserve">, </w:t>
      </w:r>
      <w:r>
        <w:rPr>
          <w:b/>
          <w:kern w:val="2"/>
          <w:lang w:eastAsia="zh-CN"/>
        </w:rPr>
        <w:t>Sweden</w:t>
      </w:r>
      <w:r w:rsidR="00CF5E3F" w:rsidRPr="00666121">
        <w:rPr>
          <w:b/>
          <w:kern w:val="2"/>
          <w:lang w:eastAsia="zh-CN"/>
        </w:rPr>
        <w:t xml:space="preserve">, </w:t>
      </w:r>
      <w:r w:rsidR="00A32D78">
        <w:rPr>
          <w:b/>
          <w:kern w:val="2"/>
          <w:lang w:eastAsia="zh-CN"/>
        </w:rPr>
        <w:t>August</w:t>
      </w:r>
      <w:r w:rsidR="00CF5E3F">
        <w:rPr>
          <w:b/>
          <w:kern w:val="2"/>
          <w:lang w:eastAsia="zh-CN"/>
        </w:rPr>
        <w:t xml:space="preserve"> 2</w:t>
      </w:r>
      <w:r w:rsidR="00A32D78">
        <w:rPr>
          <w:b/>
          <w:kern w:val="2"/>
          <w:lang w:eastAsia="zh-CN"/>
        </w:rPr>
        <w:t>0</w:t>
      </w:r>
      <w:r w:rsidR="00CF5E3F" w:rsidRPr="00666121">
        <w:rPr>
          <w:b/>
          <w:kern w:val="2"/>
          <w:lang w:eastAsia="zh-CN"/>
        </w:rPr>
        <w:t xml:space="preserve"> – </w:t>
      </w:r>
      <w:r w:rsidR="00A32D78">
        <w:rPr>
          <w:b/>
          <w:kern w:val="2"/>
          <w:lang w:eastAsia="zh-CN"/>
        </w:rPr>
        <w:t>24</w:t>
      </w:r>
      <w:r w:rsidR="00CF5E3F" w:rsidRPr="00666121">
        <w:rPr>
          <w:b/>
          <w:kern w:val="2"/>
          <w:lang w:eastAsia="zh-CN"/>
        </w:rPr>
        <w:t>, 2018</w:t>
      </w:r>
    </w:p>
    <w:p w:rsidR="00CF5E3F" w:rsidRPr="00E14DDF" w:rsidRDefault="00CF5E3F" w:rsidP="00CF5E3F">
      <w:pPr>
        <w:pBdr>
          <w:top w:val="single" w:sz="4" w:space="1" w:color="auto"/>
        </w:pBdr>
        <w:spacing w:after="0"/>
        <w:rPr>
          <w:b/>
          <w:kern w:val="2"/>
          <w:sz w:val="16"/>
          <w:szCs w:val="16"/>
          <w:lang w:eastAsia="zh-CN"/>
        </w:rPr>
      </w:pPr>
    </w:p>
    <w:p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2A59DE">
        <w:rPr>
          <w:b/>
          <w:kern w:val="2"/>
          <w:lang w:eastAsia="zh-CN"/>
        </w:rPr>
        <w:t>7.5.2.3</w:t>
      </w:r>
    </w:p>
    <w:p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33686">
        <w:rPr>
          <w:b/>
          <w:kern w:val="2"/>
          <w:lang w:eastAsia="zh-CN"/>
        </w:rPr>
        <w:t>, HiSilicon</w:t>
      </w:r>
    </w:p>
    <w:p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306FA1" w:rsidRPr="00306FA1">
        <w:rPr>
          <w:b/>
          <w:kern w:val="2"/>
          <w:lang w:eastAsia="zh-CN"/>
        </w:rPr>
        <w:t>Indicating of the location of channel</w:t>
      </w:r>
    </w:p>
    <w:p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Pr>
          <w:b/>
          <w:kern w:val="2"/>
          <w:lang w:eastAsia="zh-CN"/>
        </w:rPr>
        <w:t>Discussion</w:t>
      </w:r>
    </w:p>
    <w:p w:rsidR="00CF5E3F" w:rsidRPr="00E14DDF" w:rsidRDefault="00CF5E3F" w:rsidP="00CF5E3F">
      <w:pPr>
        <w:pBdr>
          <w:bottom w:val="single" w:sz="4" w:space="1" w:color="auto"/>
        </w:pBdr>
        <w:spacing w:after="0"/>
        <w:rPr>
          <w:b/>
          <w:kern w:val="2"/>
          <w:sz w:val="16"/>
          <w:szCs w:val="16"/>
          <w:lang w:eastAsia="zh-CN"/>
        </w:rPr>
      </w:pPr>
    </w:p>
    <w:p w:rsidR="00CF5E3F" w:rsidRPr="00E14DDF" w:rsidRDefault="00CF5E3F" w:rsidP="00CF5E3F"/>
    <w:p w:rsidR="00CF5E3F" w:rsidRPr="00E14DDF" w:rsidRDefault="00CF5E3F" w:rsidP="00CF5E3F">
      <w:pPr>
        <w:pStyle w:val="Heading1"/>
      </w:pPr>
      <w:bookmarkStart w:id="0" w:name="_Ref124589705"/>
      <w:bookmarkStart w:id="1" w:name="_Ref129681862"/>
      <w:r w:rsidRPr="00E14DDF">
        <w:t>Introduction</w:t>
      </w:r>
      <w:bookmarkEnd w:id="0"/>
      <w:bookmarkEnd w:id="1"/>
    </w:p>
    <w:p w:rsidR="00A00579" w:rsidRDefault="00E57921" w:rsidP="00A00579">
      <w:r>
        <w:t>In RAN</w:t>
      </w:r>
      <w:r w:rsidR="00306FA1">
        <w:t>4</w:t>
      </w:r>
      <w:r>
        <w:t>#</w:t>
      </w:r>
      <w:r w:rsidR="00306FA1">
        <w:t>8</w:t>
      </w:r>
      <w:r>
        <w:t>7</w:t>
      </w:r>
      <w:r w:rsidR="00E87B5A">
        <w:t>,</w:t>
      </w:r>
      <w:r w:rsidR="00306FA1">
        <w:t xml:space="preserve"> contribution </w:t>
      </w:r>
      <w:r w:rsidR="00306FA1">
        <w:fldChar w:fldCharType="begin"/>
      </w:r>
      <w:r w:rsidR="00306FA1">
        <w:instrText xml:space="preserve"> REF _Ref520105342 \r \h </w:instrText>
      </w:r>
      <w:r w:rsidR="00306FA1">
        <w:fldChar w:fldCharType="separate"/>
      </w:r>
      <w:r w:rsidR="00E33686">
        <w:t>[1]</w:t>
      </w:r>
      <w:r w:rsidR="00306FA1">
        <w:fldChar w:fldCharType="end"/>
      </w:r>
      <w:r w:rsidR="00306FA1">
        <w:t xml:space="preserve"> discussed a potential issue with regard to band alignment, numerology, and filtering.</w:t>
      </w:r>
      <w:r w:rsidR="00A00579">
        <w:t xml:space="preserve"> </w:t>
      </w:r>
      <w:r w:rsidR="0017437A">
        <w:t xml:space="preserve">The general issue is the RB descriptions used in RAN1 do not always align with the RAN4 specifications for a carrier. </w:t>
      </w:r>
      <w:r w:rsidR="00E87B5A">
        <w:t>Further clarification of the problem description is provided along with some possible solutions.</w:t>
      </w:r>
    </w:p>
    <w:p w:rsidR="00331254" w:rsidRDefault="005B50F7" w:rsidP="00331254">
      <w:pPr>
        <w:pStyle w:val="Heading1"/>
      </w:pPr>
      <w:r>
        <w:t>Discussion</w:t>
      </w:r>
    </w:p>
    <w:p w:rsidR="00AB54E2" w:rsidRDefault="00AB54E2" w:rsidP="005368B2">
      <w:pPr>
        <w:pStyle w:val="Heading2"/>
      </w:pPr>
      <w:r>
        <w:t>Background</w:t>
      </w:r>
    </w:p>
    <w:p w:rsidR="002C4BCE" w:rsidRDefault="002C4BCE" w:rsidP="002C4BCE">
      <w:r>
        <w:t>In RAN1,</w:t>
      </w:r>
      <w:r w:rsidR="00FA0EF6">
        <w:t xml:space="preserve"> the location of the RBs in a channel is described using a grid and point A.</w:t>
      </w:r>
      <w:r>
        <w:t xml:space="preserve"> </w:t>
      </w:r>
      <w:r w:rsidR="00E823B7">
        <w:fldChar w:fldCharType="begin"/>
      </w:r>
      <w:r w:rsidR="00E823B7">
        <w:instrText xml:space="preserve"> REF _Ref521669059 \h </w:instrText>
      </w:r>
      <w:r w:rsidR="00E823B7">
        <w:fldChar w:fldCharType="separate"/>
      </w:r>
      <w:r w:rsidR="00E823B7">
        <w:t xml:space="preserve">Figure </w:t>
      </w:r>
      <w:r w:rsidR="00E823B7">
        <w:rPr>
          <w:noProof/>
        </w:rPr>
        <w:t>1</w:t>
      </w:r>
      <w:r w:rsidR="00E823B7">
        <w:fldChar w:fldCharType="end"/>
      </w:r>
      <w:r>
        <w:t xml:space="preserve"> shows the relationship between point A and the grid.</w:t>
      </w:r>
    </w:p>
    <w:p w:rsidR="002C4BCE" w:rsidRDefault="002C4BCE" w:rsidP="002C4BCE">
      <w:pPr>
        <w:keepNext/>
        <w:jc w:val="center"/>
      </w:pPr>
      <w:r w:rsidRPr="009D1446">
        <w:rPr>
          <w:noProof/>
        </w:rPr>
        <w:drawing>
          <wp:inline distT="0" distB="0" distL="0" distR="0" wp14:anchorId="2C60B324" wp14:editId="14C537D5">
            <wp:extent cx="3886392" cy="1364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99877" cy="1369656"/>
                    </a:xfrm>
                    <a:prstGeom prst="rect">
                      <a:avLst/>
                    </a:prstGeom>
                    <a:noFill/>
                    <a:ln>
                      <a:noFill/>
                    </a:ln>
                  </pic:spPr>
                </pic:pic>
              </a:graphicData>
            </a:graphic>
          </wp:inline>
        </w:drawing>
      </w:r>
    </w:p>
    <w:p w:rsidR="002C4BCE" w:rsidRDefault="002C4BCE" w:rsidP="002C4BCE">
      <w:pPr>
        <w:pStyle w:val="Caption"/>
      </w:pPr>
      <w:bookmarkStart w:id="2" w:name="_Ref521669059"/>
      <w:r>
        <w:t xml:space="preserve">Figure </w:t>
      </w:r>
      <w:r>
        <w:fldChar w:fldCharType="begin"/>
      </w:r>
      <w:r>
        <w:instrText xml:space="preserve"> SEQ Figure \* ARABIC </w:instrText>
      </w:r>
      <w:r>
        <w:fldChar w:fldCharType="separate"/>
      </w:r>
      <w:r w:rsidR="00E33686">
        <w:rPr>
          <w:noProof/>
        </w:rPr>
        <w:t>1</w:t>
      </w:r>
      <w:r>
        <w:fldChar w:fldCharType="end"/>
      </w:r>
      <w:bookmarkEnd w:id="2"/>
      <w:r>
        <w:t xml:space="preserve">. Relationship between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oMath>
      <w:r>
        <w:t xml:space="preserve"> and other parameters in the carrier.</w:t>
      </w:r>
    </w:p>
    <w:p w:rsidR="00FA0EF6" w:rsidRPr="00FA0EF6" w:rsidRDefault="00FA0EF6" w:rsidP="002C4BCE">
      <w:r>
        <w:t xml:space="preserve">With the proper combinations of </w:t>
      </w:r>
      <w:r w:rsidRPr="00593FB8">
        <w:rPr>
          <w:i/>
        </w:rPr>
        <w:t>N</w:t>
      </w:r>
      <w:r w:rsidRPr="00593FB8">
        <w:rPr>
          <w:vertAlign w:val="superscript"/>
        </w:rPr>
        <w:t>start</w:t>
      </w:r>
      <w:r>
        <w:t xml:space="preserve">, </w:t>
      </w:r>
      <w:r>
        <w:sym w:font="Symbol" w:char="F044"/>
      </w:r>
      <w:r w:rsidRPr="00593FB8">
        <w:rPr>
          <w:i/>
        </w:rPr>
        <w:t>f</w:t>
      </w:r>
      <w:r>
        <w:t xml:space="preserve">, and </w:t>
      </w:r>
      <w:r w:rsidRPr="00593FB8">
        <w:rPr>
          <w:i/>
        </w:rPr>
        <w:t>N</w:t>
      </w:r>
      <w:r w:rsidRPr="00593FB8">
        <w:rPr>
          <w:vertAlign w:val="superscript"/>
        </w:rPr>
        <w:t>size</w:t>
      </w:r>
      <w:r>
        <w:t xml:space="preserve">, the center of </w:t>
      </w:r>
      <w:r w:rsidRPr="00A905B9">
        <w:t>grid</w:t>
      </w:r>
      <w:r w:rsidR="00E33686">
        <w:t xml:space="preserve"> can be located on the carrier.</w:t>
      </w:r>
    </w:p>
    <w:p w:rsidR="002C4BCE" w:rsidRDefault="002C4BCE" w:rsidP="002C4BCE">
      <w:pPr>
        <w:rPr>
          <w:b/>
          <w:i/>
        </w:rPr>
      </w:pPr>
      <w:r w:rsidRPr="002C02BE">
        <w:rPr>
          <w:b/>
          <w:i/>
        </w:rPr>
        <w:t>Observation</w:t>
      </w:r>
      <w:r>
        <w:rPr>
          <w:b/>
          <w:i/>
        </w:rPr>
        <w:t xml:space="preserve"> 1</w:t>
      </w:r>
      <w:r w:rsidRPr="002C02BE">
        <w:rPr>
          <w:b/>
          <w:i/>
        </w:rPr>
        <w:t xml:space="preserve">: the relationship </w:t>
      </w:r>
      <w:r>
        <w:rPr>
          <w:b/>
          <w:i/>
        </w:rPr>
        <w:t>between the carrier and point A specified in RAN1</w:t>
      </w:r>
      <w:r w:rsidRPr="002C02BE">
        <w:rPr>
          <w:b/>
          <w:i/>
        </w:rPr>
        <w:t xml:space="preserve"> is based on RBs, not necessarily on the RF channels.</w:t>
      </w:r>
    </w:p>
    <w:p w:rsidR="0043234D" w:rsidRDefault="0043234D" w:rsidP="0043234D">
      <w:r>
        <w:t xml:space="preserve">In 38.211, </w:t>
      </w:r>
      <w:r w:rsidR="00C3217B">
        <w:t xml:space="preserve">a recent decision was to modify the position </w:t>
      </w:r>
      <w:r w:rsidR="007079A2" w:rsidRPr="007079A2">
        <w:rPr>
          <w:i/>
        </w:rPr>
        <w:t>k</w:t>
      </w:r>
      <w:r w:rsidR="007079A2" w:rsidRPr="007079A2">
        <w:rPr>
          <w:vertAlign w:val="subscript"/>
        </w:rPr>
        <w:t>0</w:t>
      </w:r>
      <w:r w:rsidR="007079A2">
        <w:t xml:space="preserve"> so that </w:t>
      </w:r>
    </w:p>
    <w:p w:rsidR="008633B6" w:rsidRPr="004B0DE8" w:rsidRDefault="008633B6" w:rsidP="004B0DE8">
      <w:pPr>
        <w:jc w:val="center"/>
      </w:pPr>
      <w:r w:rsidRPr="004B0DE8">
        <w:tab/>
      </w:r>
      <w:r w:rsidRPr="004B0DE8">
        <w:object w:dxaOrig="536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57.95pt" o:ole="">
            <v:imagedata r:id="rId7" o:title=""/>
          </v:shape>
          <o:OLEObject Type="Embed" ProgID="Equation.DSMT4" ShapeID="_x0000_i1025" DrawAspect="Content" ObjectID="_1595418982" r:id="rId8"/>
        </w:object>
      </w:r>
    </w:p>
    <w:p w:rsidR="008633B6" w:rsidRPr="008633B6" w:rsidRDefault="008633B6" w:rsidP="008633B6">
      <w:pPr>
        <w:ind w:left="720"/>
        <w:jc w:val="left"/>
        <w:rPr>
          <w:sz w:val="20"/>
        </w:rPr>
      </w:pPr>
      <w:r w:rsidRPr="008633B6">
        <w:rPr>
          <w:position w:val="-10"/>
          <w:sz w:val="20"/>
        </w:rPr>
        <w:object w:dxaOrig="300" w:dyaOrig="300">
          <v:shape id="_x0000_i1026" type="#_x0000_t75" style="width:14.9pt;height:14.9pt" o:ole="">
            <v:imagedata r:id="rId9" o:title=""/>
          </v:shape>
          <o:OLEObject Type="Embed" ProgID="Equation.3" ShapeID="_x0000_i1026" DrawAspect="Content" ObjectID="_1595418983" r:id="rId10"/>
        </w:object>
      </w:r>
      <w:r w:rsidRPr="008633B6">
        <w:rPr>
          <w:sz w:val="20"/>
        </w:rPr>
        <w:t xml:space="preserve"> is given by clause 4.2, </w:t>
      </w:r>
      <w:r w:rsidRPr="008633B6">
        <w:rPr>
          <w:position w:val="-10"/>
          <w:sz w:val="20"/>
        </w:rPr>
        <w:object w:dxaOrig="220" w:dyaOrig="240">
          <v:shape id="_x0000_i1027" type="#_x0000_t75" style="width:11.5pt;height:11.95pt" o:ole="">
            <v:imagedata r:id="rId11" o:title=""/>
          </v:shape>
          <o:OLEObject Type="Embed" ProgID="Equation.3" ShapeID="_x0000_i1027" DrawAspect="Content" ObjectID="_1595418984" r:id="rId12"/>
        </w:object>
      </w:r>
      <w:r w:rsidRPr="008633B6">
        <w:rPr>
          <w:sz w:val="20"/>
        </w:rPr>
        <w:t xml:space="preserve"> is the subcarrier spacing configuration, and </w:t>
      </w:r>
      <m:oMath>
        <m:sSub>
          <m:sSubPr>
            <m:ctrlPr>
              <w:rPr>
                <w:rFonts w:ascii="Cambria Math" w:hAnsi="Cambria Math"/>
                <w:i/>
                <w:sz w:val="20"/>
              </w:rPr>
            </m:ctrlPr>
          </m:sSubPr>
          <m:e>
            <m:r>
              <w:rPr>
                <w:rFonts w:ascii="Cambria Math" w:hAnsi="Cambria Math"/>
                <w:sz w:val="20"/>
              </w:rPr>
              <m:t>μ</m:t>
            </m:r>
          </m:e>
          <m:sub>
            <m:r>
              <w:rPr>
                <w:rFonts w:ascii="Cambria Math" w:hAnsi="Cambria Math"/>
                <w:sz w:val="20"/>
              </w:rPr>
              <m:t>0</m:t>
            </m:r>
          </m:sub>
        </m:sSub>
      </m:oMath>
      <w:r w:rsidRPr="008633B6">
        <w:rPr>
          <w:sz w:val="20"/>
        </w:rPr>
        <w:t xml:space="preserve"> is the largest </w:t>
      </w:r>
      <m:oMath>
        <m:r>
          <w:rPr>
            <w:rFonts w:ascii="Cambria Math" w:hAnsi="Cambria Math"/>
            <w:sz w:val="20"/>
          </w:rPr>
          <m:t>μ</m:t>
        </m:r>
      </m:oMath>
      <w:r w:rsidRPr="008633B6">
        <w:rPr>
          <w:sz w:val="20"/>
        </w:rPr>
        <w:t xml:space="preserve"> value among the subcarrier spacing configurations provided to the UE </w:t>
      </w:r>
      <w:bookmarkStart w:id="3" w:name="_Hlk515533636"/>
      <w:r w:rsidRPr="008633B6">
        <w:rPr>
          <w:sz w:val="20"/>
        </w:rPr>
        <w:t>for this carrer</w:t>
      </w:r>
      <w:bookmarkEnd w:id="3"/>
      <w:r w:rsidRPr="008633B6">
        <w:rPr>
          <w:sz w:val="20"/>
        </w:rPr>
        <w:t xml:space="preserve">. The starting position of OFDM symbol </w:t>
      </w:r>
      <w:r w:rsidRPr="008633B6">
        <w:rPr>
          <w:position w:val="-6"/>
          <w:sz w:val="20"/>
        </w:rPr>
        <w:object w:dxaOrig="139" w:dyaOrig="260">
          <v:shape id="_x0000_i1028" type="#_x0000_t75" style="width:6.8pt;height:12.8pt" o:ole="">
            <v:imagedata r:id="rId13" o:title=""/>
          </v:shape>
          <o:OLEObject Type="Embed" ProgID="Equation.3" ShapeID="_x0000_i1028" DrawAspect="Content" ObjectID="_1595418985" r:id="rId14"/>
        </w:object>
      </w:r>
      <w:r w:rsidRPr="008633B6">
        <w:rPr>
          <w:sz w:val="20"/>
        </w:rPr>
        <w:t xml:space="preserve"> for subcarrier spacing configuration </w:t>
      </w:r>
      <w:r w:rsidRPr="008633B6">
        <w:rPr>
          <w:position w:val="-10"/>
          <w:sz w:val="20"/>
        </w:rPr>
        <w:object w:dxaOrig="220" w:dyaOrig="240">
          <v:shape id="_x0000_i1029" type="#_x0000_t75" style="width:11.5pt;height:12.8pt" o:ole="">
            <v:imagedata r:id="rId15" o:title=""/>
          </v:shape>
          <o:OLEObject Type="Embed" ProgID="Equation.3" ShapeID="_x0000_i1029" DrawAspect="Content" ObjectID="_1595418986" r:id="rId16"/>
        </w:object>
      </w:r>
      <w:r w:rsidRPr="008633B6">
        <w:rPr>
          <w:sz w:val="20"/>
        </w:rPr>
        <w:t>in a subframe is given by …</w:t>
      </w:r>
    </w:p>
    <w:p w:rsidR="008F3257" w:rsidRPr="00FA0EF6" w:rsidRDefault="007079A2" w:rsidP="008F3257">
      <w:pPr>
        <w:rPr>
          <w:b/>
          <w:i/>
        </w:rPr>
      </w:pPr>
      <w:r>
        <w:t>there is RB alignment when several numerologies are supported on the carrier.</w:t>
      </w:r>
      <w:r w:rsidR="00923E3B">
        <w:t xml:space="preserve"> </w:t>
      </w:r>
      <w:r w:rsidR="008F3257">
        <w:t xml:space="preserve">For example in a 25 MHz bandwidth, the location of the first subcarrier of each RB is given by </w:t>
      </w:r>
      <w:r w:rsidR="008F3257">
        <w:fldChar w:fldCharType="begin"/>
      </w:r>
      <w:r w:rsidR="008F3257">
        <w:instrText xml:space="preserve"> REF _Ref521570050 \h </w:instrText>
      </w:r>
      <w:r w:rsidR="008F3257">
        <w:fldChar w:fldCharType="separate"/>
      </w:r>
      <w:r w:rsidR="00E33686">
        <w:t xml:space="preserve">Table </w:t>
      </w:r>
      <w:r w:rsidR="00E33686">
        <w:rPr>
          <w:noProof/>
        </w:rPr>
        <w:t>1</w:t>
      </w:r>
      <w:r w:rsidR="008F3257">
        <w:fldChar w:fldCharType="end"/>
      </w:r>
      <w:r w:rsidR="008F3257">
        <w:t>. The rightmost columns reflect the effect of the alignment</w:t>
      </w:r>
      <w:r w:rsidR="00FA0EF6">
        <w:t xml:space="preserve"> by changing the number of available RBs</w:t>
      </w:r>
      <w:r w:rsidR="008F3257">
        <w:t>.</w:t>
      </w:r>
    </w:p>
    <w:p w:rsidR="008F3257" w:rsidRDefault="008F3257" w:rsidP="008F3257">
      <w:pPr>
        <w:pStyle w:val="Caption"/>
        <w:keepNext/>
      </w:pPr>
      <w:bookmarkStart w:id="4" w:name="_Ref521570050"/>
      <w:r>
        <w:lastRenderedPageBreak/>
        <w:t xml:space="preserve">Table </w:t>
      </w:r>
      <w:fldSimple w:instr=" SEQ Table \* ARABIC ">
        <w:r w:rsidR="00E33686">
          <w:rPr>
            <w:noProof/>
          </w:rPr>
          <w:t>1</w:t>
        </w:r>
      </w:fldSimple>
      <w:bookmarkEnd w:id="4"/>
      <w:r>
        <w:t>. RB location example</w:t>
      </w:r>
    </w:p>
    <w:tbl>
      <w:tblPr>
        <w:tblStyle w:val="TableGrid"/>
        <w:tblW w:w="9350" w:type="dxa"/>
        <w:tblLook w:val="04A0" w:firstRow="1" w:lastRow="0" w:firstColumn="1" w:lastColumn="0" w:noHBand="0" w:noVBand="1"/>
      </w:tblPr>
      <w:tblGrid>
        <w:gridCol w:w="1043"/>
        <w:gridCol w:w="2932"/>
        <w:gridCol w:w="1420"/>
        <w:gridCol w:w="2234"/>
        <w:gridCol w:w="1721"/>
      </w:tblGrid>
      <w:tr w:rsidR="008F3257" w:rsidTr="005E109F">
        <w:tc>
          <w:tcPr>
            <w:tcW w:w="1043" w:type="dxa"/>
          </w:tcPr>
          <w:p w:rsidR="008F3257" w:rsidRDefault="008F3257" w:rsidP="005E109F">
            <w:pPr>
              <w:pStyle w:val="TableCell"/>
            </w:pPr>
            <w:r>
              <w:t>SCS, kHz</w:t>
            </w:r>
          </w:p>
        </w:tc>
        <w:tc>
          <w:tcPr>
            <w:tcW w:w="2932" w:type="dxa"/>
          </w:tcPr>
          <w:p w:rsidR="008F3257" w:rsidRDefault="008F3257" w:rsidP="005E109F">
            <w:pPr>
              <w:pStyle w:val="TableCell"/>
            </w:pPr>
            <w:r>
              <w:t>Location from band edge, MHz</w:t>
            </w:r>
          </w:p>
        </w:tc>
        <w:tc>
          <w:tcPr>
            <w:tcW w:w="1420" w:type="dxa"/>
          </w:tcPr>
          <w:p w:rsidR="008F3257" w:rsidRDefault="008F3257" w:rsidP="005E109F">
            <w:pPr>
              <w:pStyle w:val="TableCell"/>
            </w:pPr>
            <w:r>
              <w:t>RB range</w:t>
            </w:r>
          </w:p>
        </w:tc>
        <w:tc>
          <w:tcPr>
            <w:tcW w:w="2234" w:type="dxa"/>
          </w:tcPr>
          <w:p w:rsidR="008F3257" w:rsidRDefault="008F3257" w:rsidP="005E109F">
            <w:pPr>
              <w:pStyle w:val="TableCell"/>
            </w:pPr>
            <w:r>
              <w:t>Updated location, MHz for alignment</w:t>
            </w:r>
          </w:p>
        </w:tc>
        <w:tc>
          <w:tcPr>
            <w:tcW w:w="1721" w:type="dxa"/>
          </w:tcPr>
          <w:p w:rsidR="008F3257" w:rsidRDefault="008F3257" w:rsidP="005E109F">
            <w:pPr>
              <w:pStyle w:val="TableCell"/>
            </w:pPr>
            <w:r>
              <w:t>Updated RB range</w:t>
            </w:r>
            <w:r w:rsidR="007515E0">
              <w:t xml:space="preserve"> within the channel</w:t>
            </w:r>
          </w:p>
        </w:tc>
      </w:tr>
      <w:tr w:rsidR="008F3257" w:rsidTr="005E109F">
        <w:tc>
          <w:tcPr>
            <w:tcW w:w="1043" w:type="dxa"/>
          </w:tcPr>
          <w:p w:rsidR="008F3257" w:rsidRDefault="008F3257" w:rsidP="005E109F">
            <w:pPr>
              <w:pStyle w:val="TableCell"/>
            </w:pPr>
            <w:r>
              <w:t>15</w:t>
            </w:r>
          </w:p>
        </w:tc>
        <w:tc>
          <w:tcPr>
            <w:tcW w:w="2932" w:type="dxa"/>
          </w:tcPr>
          <w:p w:rsidR="008F3257" w:rsidRDefault="008F3257" w:rsidP="005E109F">
            <w:pPr>
              <w:pStyle w:val="TableCell"/>
            </w:pPr>
            <w:r>
              <w:t>0.53 + 0.18</w:t>
            </w:r>
            <w:r w:rsidRPr="00DB4197">
              <w:rPr>
                <w:i/>
              </w:rPr>
              <w:t>m</w:t>
            </w:r>
          </w:p>
        </w:tc>
        <w:tc>
          <w:tcPr>
            <w:tcW w:w="1420" w:type="dxa"/>
          </w:tcPr>
          <w:p w:rsidR="008F3257" w:rsidRDefault="008F3257" w:rsidP="005E109F">
            <w:pPr>
              <w:pStyle w:val="TableCell"/>
            </w:pPr>
            <w:r w:rsidRPr="00DB4197">
              <w:rPr>
                <w:i/>
              </w:rPr>
              <w:t>m</w:t>
            </w:r>
            <w:r>
              <w:t>=0, …, 132</w:t>
            </w:r>
          </w:p>
        </w:tc>
        <w:tc>
          <w:tcPr>
            <w:tcW w:w="2234" w:type="dxa"/>
          </w:tcPr>
          <w:p w:rsidR="008F3257" w:rsidRPr="00384365" w:rsidRDefault="008F3257" w:rsidP="005E109F">
            <w:pPr>
              <w:pStyle w:val="TableCell"/>
            </w:pPr>
            <w:r>
              <w:t>0.62 + 0.18</w:t>
            </w:r>
            <w:r w:rsidRPr="00384365">
              <w:rPr>
                <w:i/>
              </w:rPr>
              <w:t>m</w:t>
            </w:r>
          </w:p>
        </w:tc>
        <w:tc>
          <w:tcPr>
            <w:tcW w:w="1721" w:type="dxa"/>
          </w:tcPr>
          <w:p w:rsidR="008F3257" w:rsidRDefault="008F3257" w:rsidP="005E109F">
            <w:pPr>
              <w:pStyle w:val="TableCell"/>
            </w:pPr>
            <w:r w:rsidRPr="00DB4197">
              <w:rPr>
                <w:i/>
              </w:rPr>
              <w:t>m</w:t>
            </w:r>
            <w:r>
              <w:t>=0, …, 131</w:t>
            </w:r>
          </w:p>
        </w:tc>
      </w:tr>
      <w:tr w:rsidR="008F3257" w:rsidTr="005E109F">
        <w:tc>
          <w:tcPr>
            <w:tcW w:w="1043" w:type="dxa"/>
          </w:tcPr>
          <w:p w:rsidR="008F3257" w:rsidRDefault="008F3257" w:rsidP="005E109F">
            <w:pPr>
              <w:pStyle w:val="TableCell"/>
            </w:pPr>
            <w:r>
              <w:t>30</w:t>
            </w:r>
          </w:p>
        </w:tc>
        <w:tc>
          <w:tcPr>
            <w:tcW w:w="2932" w:type="dxa"/>
          </w:tcPr>
          <w:p w:rsidR="008F3257" w:rsidRDefault="008F3257" w:rsidP="005E109F">
            <w:pPr>
              <w:pStyle w:val="TableCell"/>
            </w:pPr>
            <w:r>
              <w:t>0.8 + 0.36</w:t>
            </w:r>
            <w:r>
              <w:rPr>
                <w:i/>
              </w:rPr>
              <w:t>n</w:t>
            </w:r>
          </w:p>
        </w:tc>
        <w:tc>
          <w:tcPr>
            <w:tcW w:w="1420" w:type="dxa"/>
          </w:tcPr>
          <w:p w:rsidR="008F3257" w:rsidRDefault="008F3257" w:rsidP="005E109F">
            <w:pPr>
              <w:pStyle w:val="TableCell"/>
            </w:pPr>
            <w:r>
              <w:rPr>
                <w:i/>
              </w:rPr>
              <w:t>n</w:t>
            </w:r>
            <w:r>
              <w:t>=0, …, 64</w:t>
            </w:r>
          </w:p>
        </w:tc>
        <w:tc>
          <w:tcPr>
            <w:tcW w:w="2234" w:type="dxa"/>
          </w:tcPr>
          <w:p w:rsidR="008F3257" w:rsidRDefault="008F3257" w:rsidP="005E109F">
            <w:pPr>
              <w:pStyle w:val="TableCell"/>
              <w:rPr>
                <w:i/>
              </w:rPr>
            </w:pPr>
            <w:r>
              <w:t>0.98 + 0.36</w:t>
            </w:r>
            <w:r>
              <w:rPr>
                <w:i/>
              </w:rPr>
              <w:t>n</w:t>
            </w:r>
          </w:p>
        </w:tc>
        <w:tc>
          <w:tcPr>
            <w:tcW w:w="1721" w:type="dxa"/>
          </w:tcPr>
          <w:p w:rsidR="008F3257" w:rsidRDefault="008F3257" w:rsidP="005E109F">
            <w:pPr>
              <w:pStyle w:val="TableCell"/>
            </w:pPr>
            <w:r>
              <w:rPr>
                <w:i/>
              </w:rPr>
              <w:t>n</w:t>
            </w:r>
            <w:r>
              <w:t>=0, …, 63</w:t>
            </w:r>
          </w:p>
        </w:tc>
      </w:tr>
      <w:tr w:rsidR="008F3257" w:rsidTr="005E109F">
        <w:tc>
          <w:tcPr>
            <w:tcW w:w="1043" w:type="dxa"/>
          </w:tcPr>
          <w:p w:rsidR="008F3257" w:rsidRDefault="008F3257" w:rsidP="005E109F">
            <w:pPr>
              <w:pStyle w:val="TableCell"/>
            </w:pPr>
            <w:r>
              <w:t>60</w:t>
            </w:r>
          </w:p>
        </w:tc>
        <w:tc>
          <w:tcPr>
            <w:tcW w:w="2932" w:type="dxa"/>
          </w:tcPr>
          <w:p w:rsidR="008F3257" w:rsidRDefault="008F3257" w:rsidP="005E109F">
            <w:pPr>
              <w:pStyle w:val="TableCell"/>
            </w:pPr>
            <w:r>
              <w:t>1.34 + 0.72</w:t>
            </w:r>
            <w:r w:rsidRPr="00DB4197">
              <w:rPr>
                <w:i/>
              </w:rPr>
              <w:t>p</w:t>
            </w:r>
          </w:p>
        </w:tc>
        <w:tc>
          <w:tcPr>
            <w:tcW w:w="1420" w:type="dxa"/>
          </w:tcPr>
          <w:p w:rsidR="008F3257" w:rsidRDefault="008F3257" w:rsidP="005E109F">
            <w:pPr>
              <w:pStyle w:val="TableCell"/>
            </w:pPr>
            <w:r w:rsidRPr="00DB4197">
              <w:rPr>
                <w:i/>
              </w:rPr>
              <w:t>p</w:t>
            </w:r>
            <w:r>
              <w:t>=0, …, 30</w:t>
            </w:r>
          </w:p>
        </w:tc>
        <w:tc>
          <w:tcPr>
            <w:tcW w:w="2234" w:type="dxa"/>
          </w:tcPr>
          <w:p w:rsidR="008F3257" w:rsidRPr="00DB4197" w:rsidRDefault="008F3257" w:rsidP="005E109F">
            <w:pPr>
              <w:pStyle w:val="TableCell"/>
              <w:rPr>
                <w:i/>
              </w:rPr>
            </w:pPr>
            <w:r>
              <w:t>1.34 + 0.72</w:t>
            </w:r>
            <w:r w:rsidRPr="00DB4197">
              <w:rPr>
                <w:i/>
              </w:rPr>
              <w:t>p</w:t>
            </w:r>
          </w:p>
        </w:tc>
        <w:tc>
          <w:tcPr>
            <w:tcW w:w="1721" w:type="dxa"/>
          </w:tcPr>
          <w:p w:rsidR="008F3257" w:rsidRDefault="008F3257" w:rsidP="005E109F">
            <w:pPr>
              <w:pStyle w:val="TableCell"/>
            </w:pPr>
            <w:r w:rsidRPr="00DB4197">
              <w:rPr>
                <w:i/>
              </w:rPr>
              <w:t>p</w:t>
            </w:r>
            <w:r>
              <w:t>=0, …, 30</w:t>
            </w:r>
          </w:p>
        </w:tc>
      </w:tr>
    </w:tbl>
    <w:p w:rsidR="008F3257" w:rsidRDefault="008F3257" w:rsidP="0043234D"/>
    <w:p w:rsidR="007515E0" w:rsidRDefault="00E33686" w:rsidP="007515E0">
      <w:pPr>
        <w:pStyle w:val="Heading2"/>
      </w:pPr>
      <w:r>
        <w:t>Multiple n</w:t>
      </w:r>
      <w:r w:rsidR="00DD09CF">
        <w:t>umerology</w:t>
      </w:r>
    </w:p>
    <w:p w:rsidR="002C02BE" w:rsidRDefault="00FA0EF6" w:rsidP="002C02BE">
      <w:r>
        <w:t xml:space="preserve">The result of the alignment is that </w:t>
      </w:r>
      <w:r w:rsidR="00E33686">
        <w:t xml:space="preserve">the grids for </w:t>
      </w:r>
      <w:r>
        <w:t>certain numerologies are not symmetrically located about the carrier. UE1 is correctly placed as</w:t>
      </w:r>
      <w:r w:rsidR="00593FB8">
        <w:t xml:space="preserve"> </w:t>
      </w:r>
      <w:r w:rsidR="00593FB8">
        <w:fldChar w:fldCharType="begin"/>
      </w:r>
      <w:r w:rsidR="00593FB8">
        <w:instrText xml:space="preserve"> REF _Ref513800266 \h </w:instrText>
      </w:r>
      <w:r w:rsidR="00593FB8">
        <w:fldChar w:fldCharType="separate"/>
      </w:r>
      <w:r w:rsidR="00E33686">
        <w:t xml:space="preserve">Figure </w:t>
      </w:r>
      <w:r w:rsidR="00E33686">
        <w:rPr>
          <w:noProof/>
        </w:rPr>
        <w:t>2</w:t>
      </w:r>
      <w:r w:rsidR="00593FB8">
        <w:fldChar w:fldCharType="end"/>
      </w:r>
      <w:r>
        <w:t xml:space="preserve"> if it use</w:t>
      </w:r>
      <w:r w:rsidR="00E33686">
        <w:t>s</w:t>
      </w:r>
      <w:r>
        <w:t xml:space="preserve"> the 60 kHz SCS numerology.</w:t>
      </w:r>
      <w:r w:rsidR="00593FB8">
        <w:t xml:space="preserve"> </w:t>
      </w:r>
      <w:r w:rsidR="00A905B9">
        <w:t xml:space="preserve">In this case, the RF filter is </w:t>
      </w:r>
      <w:r w:rsidR="003A20BE">
        <w:t>positioned</w:t>
      </w:r>
      <w:r w:rsidR="00A905B9">
        <w:t xml:space="preserve"> properly in the channel bandwidth</w:t>
      </w:r>
      <w:r w:rsidR="003A20BE">
        <w:t>.</w:t>
      </w:r>
      <w:r w:rsidR="00A905B9">
        <w:t xml:space="preserve"> </w:t>
      </w:r>
      <w:r>
        <w:t>If</w:t>
      </w:r>
      <w:r w:rsidR="007515E0">
        <w:t xml:space="preserve"> the UE bases determines its carrier location after the alignment, </w:t>
      </w:r>
      <w:r w:rsidR="00A905B9">
        <w:t xml:space="preserve">the UE may improperly place </w:t>
      </w:r>
      <w:r w:rsidR="007515E0">
        <w:t>its</w:t>
      </w:r>
      <w:r w:rsidR="00A905B9">
        <w:t xml:space="preserve"> </w:t>
      </w:r>
      <w:r w:rsidR="007515E0">
        <w:t xml:space="preserve">RF </w:t>
      </w:r>
      <w:r w:rsidR="00A905B9">
        <w:t>filter (crossing band edges</w:t>
      </w:r>
      <w:r w:rsidR="00E0073B">
        <w:t xml:space="preserve"> as shown with UE2</w:t>
      </w:r>
      <w:r w:rsidR="00A905B9">
        <w:t xml:space="preserve">). This may </w:t>
      </w:r>
      <w:r w:rsidR="00E0073B">
        <w:t xml:space="preserve">happen </w:t>
      </w:r>
      <w:r w:rsidR="00CA0FFD">
        <w:t>when several numerologies are used.</w:t>
      </w:r>
    </w:p>
    <w:p w:rsidR="002C02BE" w:rsidRDefault="002C02BE" w:rsidP="002C02BE">
      <w:pPr>
        <w:keepNext/>
        <w:jc w:val="center"/>
      </w:pPr>
      <w:r>
        <w:rPr>
          <w:noProof/>
        </w:rPr>
        <w:drawing>
          <wp:inline distT="0" distB="0" distL="0" distR="0" wp14:anchorId="3914834D" wp14:editId="62FDED2C">
            <wp:extent cx="2969288" cy="1594435"/>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988942" cy="1604989"/>
                    </a:xfrm>
                    <a:prstGeom prst="rect">
                      <a:avLst/>
                    </a:prstGeom>
                  </pic:spPr>
                </pic:pic>
              </a:graphicData>
            </a:graphic>
          </wp:inline>
        </w:drawing>
      </w:r>
    </w:p>
    <w:p w:rsidR="002C02BE" w:rsidRDefault="002C02BE" w:rsidP="002C02BE">
      <w:pPr>
        <w:pStyle w:val="Caption"/>
      </w:pPr>
      <w:bookmarkStart w:id="5" w:name="_Ref513800266"/>
      <w:r>
        <w:t xml:space="preserve">Figure </w:t>
      </w:r>
      <w:r w:rsidR="00A81466">
        <w:fldChar w:fldCharType="begin"/>
      </w:r>
      <w:r w:rsidR="00A81466">
        <w:instrText xml:space="preserve"> SEQ Figure \* ARABIC </w:instrText>
      </w:r>
      <w:r w:rsidR="00A81466">
        <w:fldChar w:fldCharType="separate"/>
      </w:r>
      <w:r w:rsidR="00E33686">
        <w:rPr>
          <w:noProof/>
        </w:rPr>
        <w:t>2</w:t>
      </w:r>
      <w:r w:rsidR="00A81466">
        <w:rPr>
          <w:noProof/>
        </w:rPr>
        <w:fldChar w:fldCharType="end"/>
      </w:r>
      <w:bookmarkEnd w:id="5"/>
      <w:r>
        <w:t>. Placement of UE RF filter</w:t>
      </w:r>
    </w:p>
    <w:p w:rsidR="00B66F71" w:rsidRDefault="00DD09CF" w:rsidP="00B66F71">
      <w:pPr>
        <w:pStyle w:val="Heading2"/>
      </w:pPr>
      <w:r>
        <w:t>Intraband CA</w:t>
      </w:r>
    </w:p>
    <w:p w:rsidR="007515E0" w:rsidRDefault="007515E0" w:rsidP="007515E0">
      <w:r>
        <w:t xml:space="preserve">Considering </w:t>
      </w:r>
      <w:r>
        <w:t>a</w:t>
      </w:r>
      <w:r>
        <w:t xml:space="preserve"> 10 MHz bandwidth, the center location and the first subcarrier of the first usable subcarrier is presented below in </w:t>
      </w:r>
      <w:r>
        <w:fldChar w:fldCharType="begin"/>
      </w:r>
      <w:r>
        <w:instrText xml:space="preserve"> REF _Ref520108567 \h </w:instrText>
      </w:r>
      <w:r>
        <w:fldChar w:fldCharType="separate"/>
      </w:r>
      <w:r w:rsidR="00E33686">
        <w:t xml:space="preserve">Table </w:t>
      </w:r>
      <w:r w:rsidR="00E33686">
        <w:rPr>
          <w:noProof/>
        </w:rPr>
        <w:t>2</w:t>
      </w:r>
      <w:r>
        <w:fldChar w:fldCharType="end"/>
      </w:r>
      <w:r>
        <w:t>.</w:t>
      </w:r>
    </w:p>
    <w:p w:rsidR="007515E0" w:rsidRDefault="007515E0" w:rsidP="007515E0">
      <w:pPr>
        <w:pStyle w:val="Caption"/>
        <w:keepNext/>
      </w:pPr>
      <w:bookmarkStart w:id="6" w:name="_Ref520108567"/>
      <w:r>
        <w:t xml:space="preserve">Table </w:t>
      </w:r>
      <w:r>
        <w:fldChar w:fldCharType="begin"/>
      </w:r>
      <w:r>
        <w:instrText xml:space="preserve"> SEQ Table \* ARABIC </w:instrText>
      </w:r>
      <w:r>
        <w:fldChar w:fldCharType="separate"/>
      </w:r>
      <w:r w:rsidR="00E33686">
        <w:rPr>
          <w:noProof/>
        </w:rPr>
        <w:t>2</w:t>
      </w:r>
      <w:r>
        <w:rPr>
          <w:noProof/>
        </w:rPr>
        <w:fldChar w:fldCharType="end"/>
      </w:r>
      <w:bookmarkEnd w:id="6"/>
      <w:r>
        <w:t>. Distance from band edge for 10 MHz BW.</w:t>
      </w:r>
    </w:p>
    <w:tbl>
      <w:tblPr>
        <w:tblStyle w:val="TableGrid"/>
        <w:tblW w:w="0" w:type="auto"/>
        <w:tblLook w:val="04A0" w:firstRow="1" w:lastRow="0" w:firstColumn="1" w:lastColumn="0" w:noHBand="0" w:noVBand="1"/>
      </w:tblPr>
      <w:tblGrid>
        <w:gridCol w:w="2337"/>
        <w:gridCol w:w="2337"/>
        <w:gridCol w:w="2338"/>
        <w:gridCol w:w="2338"/>
      </w:tblGrid>
      <w:tr w:rsidR="007515E0" w:rsidTr="005E109F">
        <w:tc>
          <w:tcPr>
            <w:tcW w:w="2337" w:type="dxa"/>
          </w:tcPr>
          <w:p w:rsidR="007515E0" w:rsidRDefault="007515E0" w:rsidP="005E109F">
            <w:pPr>
              <w:pStyle w:val="TableCell"/>
            </w:pPr>
          </w:p>
        </w:tc>
        <w:tc>
          <w:tcPr>
            <w:tcW w:w="2337" w:type="dxa"/>
          </w:tcPr>
          <w:p w:rsidR="007515E0" w:rsidRDefault="007515E0" w:rsidP="005E109F">
            <w:pPr>
              <w:pStyle w:val="TableCell"/>
            </w:pPr>
            <w:r>
              <w:t>15 kHz</w:t>
            </w:r>
          </w:p>
        </w:tc>
        <w:tc>
          <w:tcPr>
            <w:tcW w:w="2338" w:type="dxa"/>
          </w:tcPr>
          <w:p w:rsidR="007515E0" w:rsidRDefault="007515E0" w:rsidP="005E109F">
            <w:pPr>
              <w:pStyle w:val="TableCell"/>
            </w:pPr>
            <w:r>
              <w:t>30 kHz</w:t>
            </w:r>
          </w:p>
        </w:tc>
        <w:tc>
          <w:tcPr>
            <w:tcW w:w="2338" w:type="dxa"/>
          </w:tcPr>
          <w:p w:rsidR="007515E0" w:rsidRDefault="007515E0" w:rsidP="005E109F">
            <w:pPr>
              <w:pStyle w:val="TableCell"/>
            </w:pPr>
            <w:r>
              <w:t>60 kHz</w:t>
            </w:r>
          </w:p>
        </w:tc>
      </w:tr>
      <w:tr w:rsidR="007515E0" w:rsidTr="005E109F">
        <w:tc>
          <w:tcPr>
            <w:tcW w:w="2337" w:type="dxa"/>
          </w:tcPr>
          <w:p w:rsidR="007515E0" w:rsidRDefault="007515E0" w:rsidP="005E109F">
            <w:pPr>
              <w:pStyle w:val="TableCell"/>
            </w:pPr>
            <w:r>
              <w:t>Center</w:t>
            </w:r>
          </w:p>
        </w:tc>
        <w:tc>
          <w:tcPr>
            <w:tcW w:w="2337" w:type="dxa"/>
          </w:tcPr>
          <w:p w:rsidR="007515E0" w:rsidRDefault="007515E0" w:rsidP="005E109F">
            <w:pPr>
              <w:pStyle w:val="TableCell"/>
            </w:pPr>
            <w:r>
              <w:t>RB 26 (5 MHz)</w:t>
            </w:r>
          </w:p>
        </w:tc>
        <w:tc>
          <w:tcPr>
            <w:tcW w:w="2338" w:type="dxa"/>
          </w:tcPr>
          <w:p w:rsidR="007515E0" w:rsidRDefault="007515E0" w:rsidP="005E109F">
            <w:pPr>
              <w:pStyle w:val="TableCell"/>
            </w:pPr>
            <w:r>
              <w:t>RB 12 (5 MHz)</w:t>
            </w:r>
          </w:p>
        </w:tc>
        <w:tc>
          <w:tcPr>
            <w:tcW w:w="2338" w:type="dxa"/>
          </w:tcPr>
          <w:p w:rsidR="007515E0" w:rsidRDefault="007515E0" w:rsidP="005E109F">
            <w:pPr>
              <w:pStyle w:val="TableCell"/>
            </w:pPr>
            <w:r>
              <w:t>RB 5 + 6 REs (5 MHz)</w:t>
            </w:r>
          </w:p>
        </w:tc>
      </w:tr>
      <w:tr w:rsidR="007515E0" w:rsidTr="005E109F">
        <w:tc>
          <w:tcPr>
            <w:tcW w:w="2337" w:type="dxa"/>
          </w:tcPr>
          <w:p w:rsidR="007515E0" w:rsidRDefault="007515E0" w:rsidP="005E109F">
            <w:pPr>
              <w:pStyle w:val="TableCell"/>
            </w:pPr>
            <w:r>
              <w:t>First subcarrier</w:t>
            </w:r>
          </w:p>
        </w:tc>
        <w:tc>
          <w:tcPr>
            <w:tcW w:w="2337" w:type="dxa"/>
          </w:tcPr>
          <w:p w:rsidR="007515E0" w:rsidRDefault="007515E0" w:rsidP="005E109F">
            <w:pPr>
              <w:pStyle w:val="TableCell"/>
            </w:pPr>
            <w:r>
              <w:t>320 kHz</w:t>
            </w:r>
          </w:p>
        </w:tc>
        <w:tc>
          <w:tcPr>
            <w:tcW w:w="2338" w:type="dxa"/>
          </w:tcPr>
          <w:p w:rsidR="007515E0" w:rsidRDefault="007515E0" w:rsidP="005E109F">
            <w:pPr>
              <w:pStyle w:val="TableCell"/>
            </w:pPr>
            <w:r>
              <w:t>680 kHz</w:t>
            </w:r>
          </w:p>
        </w:tc>
        <w:tc>
          <w:tcPr>
            <w:tcW w:w="2338" w:type="dxa"/>
          </w:tcPr>
          <w:p w:rsidR="007515E0" w:rsidRDefault="007515E0" w:rsidP="005E109F">
            <w:pPr>
              <w:pStyle w:val="TableCell"/>
            </w:pPr>
            <w:r>
              <w:t>1.04 MHz</w:t>
            </w:r>
          </w:p>
        </w:tc>
      </w:tr>
    </w:tbl>
    <w:p w:rsidR="007515E0" w:rsidRDefault="007515E0" w:rsidP="007515E0"/>
    <w:p w:rsidR="007515E0" w:rsidRDefault="007515E0" w:rsidP="007515E0">
      <w:r>
        <w:t>P</w:t>
      </w:r>
      <w:r>
        <w:t>oint A must be 140+180</w:t>
      </w:r>
      <w:r w:rsidRPr="00EC7CAC">
        <w:rPr>
          <w:i/>
        </w:rPr>
        <w:t>n</w:t>
      </w:r>
      <w:r>
        <w:t xml:space="preserve"> kHz (15 kHz SCS), 320+360</w:t>
      </w:r>
      <w:r w:rsidRPr="00EC7CAC">
        <w:rPr>
          <w:i/>
        </w:rPr>
        <w:t>n</w:t>
      </w:r>
      <w:r>
        <w:t xml:space="preserve"> kHz (30 kHz SCS), </w:t>
      </w:r>
      <w:r w:rsidR="0012030D">
        <w:t>or</w:t>
      </w:r>
      <w:r>
        <w:t xml:space="preserve"> 320+720</w:t>
      </w:r>
      <w:r w:rsidRPr="00EC7CAC">
        <w:rPr>
          <w:i/>
        </w:rPr>
        <w:t>n</w:t>
      </w:r>
      <w:r>
        <w:t xml:space="preserve"> kHz </w:t>
      </w:r>
      <w:r w:rsidRPr="00EC7CAC">
        <w:rPr>
          <w:i/>
        </w:rPr>
        <w:t>from the edge of the 10 MHz band</w:t>
      </w:r>
      <w:r>
        <w:t>. Note that specification work is not needed to fulfill this relationship for a single carrier.</w:t>
      </w:r>
    </w:p>
    <w:p w:rsidR="007515E0" w:rsidRDefault="0012030D" w:rsidP="007515E0">
      <w:r>
        <w:t>When</w:t>
      </w:r>
      <w:r w:rsidR="007515E0">
        <w:t xml:space="preserve"> aligning point A to the carrier bandwidth in intraband CA</w:t>
      </w:r>
      <w:r w:rsidR="00E33686">
        <w:t>,</w:t>
      </w:r>
      <w:r>
        <w:t xml:space="preserve"> there can be a potential issue</w:t>
      </w:r>
      <w:r w:rsidR="007515E0">
        <w:t xml:space="preserve">. For this example in </w:t>
      </w:r>
      <w:r w:rsidR="007515E0">
        <w:fldChar w:fldCharType="begin"/>
      </w:r>
      <w:r w:rsidR="007515E0">
        <w:instrText xml:space="preserve"> REF _Ref521420929 \h </w:instrText>
      </w:r>
      <w:r w:rsidR="007515E0">
        <w:fldChar w:fldCharType="separate"/>
      </w:r>
      <w:r w:rsidR="00E33686">
        <w:t xml:space="preserve">Figure </w:t>
      </w:r>
      <w:r w:rsidR="00E33686">
        <w:rPr>
          <w:noProof/>
        </w:rPr>
        <w:t>3</w:t>
      </w:r>
      <w:r w:rsidR="007515E0">
        <w:fldChar w:fldCharType="end"/>
      </w:r>
      <w:r w:rsidR="007515E0">
        <w:t>, the centers of two carriers (cc0 and cc2) are 20 MHz apart. Assume the same numerology is used for both bandwidths. Thus the first subcarrier of cc0 and the first carrier of cc2 are 20 MHz apart.</w:t>
      </w:r>
    </w:p>
    <w:p w:rsidR="007515E0" w:rsidRDefault="007515E0" w:rsidP="007515E0">
      <w:pPr>
        <w:keepNext/>
        <w:jc w:val="center"/>
      </w:pPr>
      <w:r>
        <w:rPr>
          <w:noProof/>
        </w:rPr>
        <w:lastRenderedPageBreak/>
        <mc:AlternateContent>
          <mc:Choice Requires="wpc">
            <w:drawing>
              <wp:inline distT="0" distB="0" distL="0" distR="0" wp14:anchorId="2C92210D" wp14:editId="7D0ABCAC">
                <wp:extent cx="4069080" cy="91249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914400" y="358980"/>
                            <a:ext cx="82296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737360" y="356545"/>
                            <a:ext cx="822960" cy="228600"/>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560320" y="365760"/>
                            <a:ext cx="82296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51560" y="358980"/>
                            <a:ext cx="548640" cy="22373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15E0" w:rsidRPr="00520D53" w:rsidRDefault="007515E0" w:rsidP="007515E0">
                              <w:pPr>
                                <w:spacing w:after="0"/>
                                <w:jc w:val="center"/>
                                <w:rPr>
                                  <w:color w:val="000000" w:themeColor="text1"/>
                                  <w:sz w:val="20"/>
                                </w:rPr>
                              </w:pPr>
                              <w:r w:rsidRPr="00520D53">
                                <w:rPr>
                                  <w:color w:val="000000" w:themeColor="text1"/>
                                  <w:sz w:val="20"/>
                                </w:rPr>
                                <w:t>cc0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Straight Connector 9"/>
                        <wps:cNvCnPr/>
                        <wps:spPr>
                          <a:xfrm flipH="1">
                            <a:off x="320040" y="688490"/>
                            <a:ext cx="36576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548640" y="493450"/>
                            <a:ext cx="0" cy="3295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Left Brace 12"/>
                        <wps:cNvSpPr/>
                        <wps:spPr>
                          <a:xfrm rot="5400000">
                            <a:off x="1303020" y="-83478"/>
                            <a:ext cx="45720" cy="8229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777240" y="47065"/>
                            <a:ext cx="45720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5" name="Text Box 15"/>
                        <wps:cNvSpPr txBox="1"/>
                        <wps:spPr>
                          <a:xfrm>
                            <a:off x="1783080" y="47069"/>
                            <a:ext cx="45720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6" name="Text Box 16"/>
                        <wps:cNvSpPr txBox="1"/>
                        <wps:spPr>
                          <a:xfrm>
                            <a:off x="2560320" y="47073"/>
                            <a:ext cx="45720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7" name="Left Brace 17"/>
                        <wps:cNvSpPr/>
                        <wps:spPr>
                          <a:xfrm rot="5400000">
                            <a:off x="2125962" y="-83474"/>
                            <a:ext cx="45720" cy="8229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Left Brace 18"/>
                        <wps:cNvSpPr/>
                        <wps:spPr>
                          <a:xfrm rot="5400000">
                            <a:off x="2948904" y="-83470"/>
                            <a:ext cx="45720" cy="8229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182880" y="228600"/>
                            <a:ext cx="41148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15E0" w:rsidRPr="00520D53" w:rsidRDefault="007515E0" w:rsidP="007515E0">
                              <w:pPr>
                                <w:spacing w:after="0"/>
                                <w:rPr>
                                  <w:color w:val="000000" w:themeColor="text1"/>
                                  <w:sz w:val="20"/>
                                  <w:szCs w:val="20"/>
                                </w:rPr>
                              </w:pPr>
                              <w:r>
                                <w:rPr>
                                  <w:color w:val="000000" w:themeColor="text1"/>
                                  <w:sz w:val="20"/>
                                  <w:szCs w:val="20"/>
                                </w:rPr>
                                <w:t>Point A</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20" name="Straight Connector 20"/>
                        <wps:cNvCnPr/>
                        <wps:spPr>
                          <a:xfrm>
                            <a:off x="1051560" y="493450"/>
                            <a:ext cx="0" cy="3295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2697480" y="477793"/>
                            <a:ext cx="0" cy="3295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a:off x="2697480" y="370630"/>
                            <a:ext cx="548640" cy="22373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15E0" w:rsidRPr="00520D53" w:rsidRDefault="007515E0" w:rsidP="007515E0">
                              <w:pPr>
                                <w:spacing w:after="0"/>
                                <w:jc w:val="center"/>
                                <w:rPr>
                                  <w:color w:val="000000" w:themeColor="text1"/>
                                  <w:sz w:val="20"/>
                                </w:rPr>
                              </w:pPr>
                              <w:r>
                                <w:rPr>
                                  <w:color w:val="000000" w:themeColor="text1"/>
                                  <w:sz w:val="20"/>
                                </w:rPr>
                                <w:t>c</w:t>
                              </w:r>
                              <w:r w:rsidRPr="00520D53">
                                <w:rPr>
                                  <w:color w:val="000000" w:themeColor="text1"/>
                                  <w:sz w:val="20"/>
                                </w:rPr>
                                <w:t>c</w:t>
                              </w: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C92210D" id="Canvas 2" o:spid="_x0000_s1026" editas="canvas" style="width:320.4pt;height:71.85pt;mso-position-horizontal-relative:char;mso-position-vertical-relative:line" coordsize="40690,9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">
                <v:shape id="_x0000_s1027" type="#_x0000_t75" style="position:absolute;width:40690;height:9124;visibility:visible;mso-wrap-style:square">
                  <v:fill o:detectmouseclick="t"/>
                  <v:path o:connecttype="none"/>
                </v:shape>
                <v:rect id="Rectangle 4" o:spid="_x0000_s1028" style="position:absolute;left:9144;top:3589;width:82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N28MA&#10;AADaAAAADwAAAGRycy9kb3ducmV2LnhtbESPT4vCMBTE74LfITzBi6ypuuhSjSKCKHjyz8Hj2+Zt&#10;W21eahK1++03woLHYWZ+w8wWjanEg5wvLSsY9BMQxJnVJecKTsf1xxcIH5A1VpZJwS95WMzbrRmm&#10;2j55T49DyEWEsE9RQRFCnUrps4IM+r6tiaP3Y53BEKXLpXb4jHBTyWGSjKXBkuNCgTWtCsquh7tR&#10;0LNm4vbjy/f6slnezjbsRtt6olS30yynIAI14R3+b2+1gk94XYk3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uN28MAAADaAAAADwAAAAAAAAAAAAAAAACYAgAAZHJzL2Rv&#10;d25yZXYueG1sUEsFBgAAAAAEAAQA9QAAAIgDAAAAAA==&#10;" fillcolor="white [3212]" strokecolor="black [3213]"/>
                <v:rect id="Rectangle 7" o:spid="_x0000_s1029" style="position:absolute;left:17373;top:3565;width:82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NAHsQA&#10;AADaAAAADwAAAGRycy9kb3ducmV2LnhtbESPT4vCMBTE74LfITxhb5q6B1eqUURwqYeF9Q/o8dE8&#10;22rzUptUu/vpjSB4HGbmN8x03ppS3Kh2hWUFw0EEgji1uuBMwX636o9BOI+ssbRMCv7IwXzW7Uwx&#10;1vbOG7ptfSYChF2MCnLvq1hKl+Zk0A1sRRy8k60N+iDrTOoa7wFuSvkZRSNpsOCwkGNFy5zSy7Yx&#10;Cpb2eC1/k3WSnv6bw893c26PxVmpj167mIDw1Pp3+NVOtIIveF4JN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jQB7EAAAA2gAAAA8AAAAAAAAAAAAAAAAAmAIAAGRycy9k&#10;b3ducmV2LnhtbFBLBQYAAAAABAAEAPUAAACJAwAAAAA=&#10;" fillcolor="white [3212]" strokecolor="black [3213]">
                  <v:stroke dashstyle="dash"/>
                </v:rect>
                <v:rect id="Rectangle 8" o:spid="_x0000_s1030" style="position:absolute;left:25603;top:3657;width:82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aH3sEA&#10;AADaAAAADwAAAGRycy9kb3ducmV2LnhtbERPz2vCMBS+D/wfwhO8DE3noEo1LTIQhZ3sdvD4bJ5t&#10;tXmpSdTuv18Ogx0/vt/rYjCdeJDzrWUFb7MEBHFldcu1gu+v7XQJwgdkjZ1lUvBDHop89LLGTNsn&#10;H+hRhlrEEPYZKmhC6DMpfdWQQT+zPXHkztYZDBG6WmqHzxhuOjlPklQabDk2NNjTR0PVtbwbBa/W&#10;LNwhvZy2l93mdrTh833fL5SajIfNCkSgIfyL/9x7rSBujVfiD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Gh97BAAAA2gAAAA8AAAAAAAAAAAAAAAAAmAIAAGRycy9kb3du&#10;cmV2LnhtbFBLBQYAAAAABAAEAPUAAACGAwAAAAA=&#10;" fillcolor="white [3212]" strokecolor="black [3213]"/>
                <v:rect id="Rectangle 6" o:spid="_x0000_s1031" style="position:absolute;left:10515;top:3589;width:5487;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8nMAA&#10;AADaAAAADwAAAGRycy9kb3ducmV2LnhtbESPQWvCQBSE70L/w/IK3ppNBaXErCJCoQcPNpr7I/ua&#10;Tc2+TXdXjf++Kwgeh5n5hinXo+3FhXzoHCt4z3IQxI3THbcKjofPtw8QISJr7B2TghsFWK9eJiUW&#10;2l35my5VbEWCcChQgYlxKKQMjSGLIXMDcfJ+nLcYk/St1B6vCW57OcvzhbTYcVowONDWUHOqzlYB&#10;bj3Xv9JyXVUo/b6e7/7cXKnp67hZgog0xmf40f7SChZwv5Ju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N8nMAAAADaAAAADwAAAAAAAAAAAAAAAACYAgAAZHJzL2Rvd25y&#10;ZXYueG1sUEsFBgAAAAAEAAQA9QAAAIUDAAAAAA==&#10;" fillcolor="#d9e2f3 [664]" strokecolor="black [3213]">
                  <v:textbox inset="0,0,0,0">
                    <w:txbxContent>
                      <w:p w:rsidR="007515E0" w:rsidRPr="00520D53" w:rsidRDefault="007515E0" w:rsidP="007515E0">
                        <w:pPr>
                          <w:spacing w:after="0"/>
                          <w:jc w:val="center"/>
                          <w:rPr>
                            <w:color w:val="000000" w:themeColor="text1"/>
                            <w:sz w:val="20"/>
                          </w:rPr>
                        </w:pPr>
                        <w:r w:rsidRPr="00520D53">
                          <w:rPr>
                            <w:color w:val="000000" w:themeColor="text1"/>
                            <w:sz w:val="20"/>
                          </w:rPr>
                          <w:t>cc0</w:t>
                        </w:r>
                      </w:p>
                    </w:txbxContent>
                  </v:textbox>
                </v:rect>
                <v:line id="Straight Connector 9" o:spid="_x0000_s1032" style="position:absolute;flip:x;visibility:visible;mso-wrap-style:square" from="3200,6884" to="39776,6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hpscUAAADaAAAADwAAAGRycy9kb3ducmV2LnhtbESPQWsCMRSE70L/Q3gFL6LZeqi6NUor&#10;yFoqhaoXb6+b193FzcuaRF3/vSkIHoeZ+YaZzltTizM5X1lW8DJIQBDnVldcKNhtl/0xCB+QNdaW&#10;ScGVPMxnT50pptpe+IfOm1CICGGfooIyhCaV0uclGfQD2xBH7886gyFKV0jt8BLhppbDJHmVBiuO&#10;CyU2tCgpP2xORsGnPH4dPtxvkY1lttyvR98TznpKdZ/b9zcQgdrwCN/bK61gAv9X4g2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hpscUAAADaAAAADwAAAAAAAAAA&#10;AAAAAAChAgAAZHJzL2Rvd25yZXYueG1sUEsFBgAAAAAEAAQA+QAAAJMDAAAAAA==&#10;" strokecolor="black [3213]" strokeweight="1pt">
                  <v:stroke joinstyle="miter"/>
                </v:line>
                <v:line id="Straight Connector 11" o:spid="_x0000_s1033" style="position:absolute;visibility:visible;mso-wrap-style:square" from="5486,4934" to="5486,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f+cEAAADbAAAADwAAAGRycy9kb3ducmV2LnhtbERP22rCQBB9F/oPyxR800lURFLXUAoV&#10;nxQvHzDNTpO02dmQXU3s13eFQt/mcK6zzgfbqBt3vnaiIZ0moFgKZ2opNVzO75MVKB9IDDVOWMOd&#10;PeSbp9GaMuN6OfLtFEoVQ8RnpKEKoc0QfVGxJT91LUvkPl1nKUTYlWg66mO4bXCWJEu0VEtsqKjl&#10;t4qL79PVarDzXbJf9rN9g8XX9kN+EBfzg9bj5+H1BVTgIfyL/9w7E+en8PglHo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F/5wQAAANsAAAAPAAAAAAAAAAAAAAAA&#10;AKECAABkcnMvZG93bnJldi54bWxQSwUGAAAAAAQABAD5AAAAjwMAAAAA&#10;" strokecolor="black [3213]" strokeweight="1pt">
                  <v:stroke joinstyle="miter"/>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2" o:spid="_x0000_s1034" type="#_x0000_t87" style="position:absolute;left:13030;top:-835;width:457;height:822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1ccAA&#10;AADbAAAADwAAAGRycy9kb3ducmV2LnhtbERPTWvDMAy9D/ofjAq7LU4DzUpat7QbgV3XlZxFrCah&#10;tpzGXpLt18+DwW56vE/tDrM1YqTBd44VrJIUBHHtdMeNgstH+bQB4QOyRuOYFHyRh8N+8bDDQruJ&#10;32k8h0bEEPYFKmhD6Aspfd2SRZ+4njhyVzdYDBEOjdQDTjHcGpmlaS4tdhwbWuzppaX6dv60Cl7D&#10;+j5m3uTj+vk756o6udLMSj0u5+MWRKA5/Iv/3G86zs/g95d4gN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p1ccAAAADbAAAADwAAAAAAAAAAAAAAAACYAgAAZHJzL2Rvd25y&#10;ZXYueG1sUEsFBgAAAAAEAAQA9QAAAIUDAAAAAA==&#10;" adj="100" strokecolor="black [3213]" strokeweight="1pt">
                  <v:stroke joinstyle="miter"/>
                </v:shape>
                <v:shapetype id="_x0000_t202" coordsize="21600,21600" o:spt="202" path="m,l,21600r21600,l21600,xe">
                  <v:stroke joinstyle="miter"/>
                  <v:path gradientshapeok="t" o:connecttype="rect"/>
                </v:shapetype>
                <v:shape id="Text Box 13" o:spid="_x0000_s1035" type="#_x0000_t202" style="position:absolute;left:7772;top:470;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4N1cEA&#10;AADbAAAADwAAAGRycy9kb3ducmV2LnhtbERPTYvCMBC9C/6HMII3TVdBpWuUVRA8qLjddfE4NGNb&#10;tpmUJtb6740geJvH+5z5sjWlaKh2hWUFH8MIBHFqdcGZgt+fzWAGwnlkjaVlUnAnB8tFtzPHWNsb&#10;f1OT+EyEEHYxKsi9r2IpXZqTQTe0FXHgLrY26AOsM6lrvIVwU8pRFE2kwYJDQ44VrXNK/5OrUXD+&#10;u4/Gh+a0OrrTZYorO6P9eadUv9d+fYLw1Pq3+OXe6jB/DM9fw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uDdXBAAAA2wAAAA8AAAAAAAAAAAAAAAAAmAIAAGRycy9kb3du&#10;cmV2LnhtbFBLBQYAAAAABAAEAPUAAACGAwAAAAA=&#10;" fillcolor="white [3201]" stroked="f" strokeweight=".5pt">
                  <v:textbox inset="0,,0">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v:textbox>
                </v:shape>
                <v:shape id="Text Box 15" o:spid="_x0000_s1036" type="#_x0000_t202" style="position:absolute;left:17830;top:470;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OsIA&#10;AADbAAAADwAAAGRycy9kb3ducmV2LnhtbERPS4vCMBC+L/gfwgje1lTFB12jqCB4UFF3XTwOzdgW&#10;m0lpYq3/3ggLe5uP7znTeWMKUVPlcssKet0IBHFidc6pgp/v9ecEhPPIGgvLpOBJDuaz1scUY20f&#10;fKT65FMRQtjFqCDzvoyldElGBl3XlsSBu9rKoA+wSqWu8BHCTSH7UTSSBnMODRmWtMoouZ3uRsHl&#10;99kf7Ovz8uDO1zEu7YR2l61SnXaz+ALhqfH/4j/3Rof5Q3j/Eg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yzA6wgAAANsAAAAPAAAAAAAAAAAAAAAAAJgCAABkcnMvZG93&#10;bnJldi54bWxQSwUGAAAAAAQABAD1AAAAhwMAAAAA&#10;" fillcolor="white [3201]" stroked="f" strokeweight=".5pt">
                  <v:textbox inset="0,,0">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v:textbox>
                </v:shape>
                <v:shape id="Text Box 16" o:spid="_x0000_s1037" type="#_x0000_t202" style="position:absolute;left:25603;top:470;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uTcMA&#10;AADbAAAADwAAAGRycy9kb3ducmV2LnhtbERPS2vCQBC+F/wPywi9NRstWEndiApCD63U2BSPQ3by&#10;oNnZkN3G+O/dQsHbfHzPWa1H04qBetdYVjCLYhDEhdUNVwq+TvunJQjnkTW2lknBlRys08nDChNt&#10;L3ykIfOVCCHsElRQe98lUrqiJoMush1x4ErbG/QB9pXUPV5CuGnlPI4X0mDDoaHGjnY1FT/Zr1Fw&#10;/r7Onw9Dvv10efmCW7ukj/O7Uo/TcfMKwtPo7+J/95sO8xfw90s4QK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muTcMAAADbAAAADwAAAAAAAAAAAAAAAACYAgAAZHJzL2Rv&#10;d25yZXYueG1sUEsFBgAAAAAEAAQA9QAAAIgDAAAAAA==&#10;" fillcolor="white [3201]" stroked="f" strokeweight=".5pt">
                  <v:textbox inset="0,,0">
                    <w:txbxContent>
                      <w:p w:rsidR="007515E0" w:rsidRPr="00520D53" w:rsidRDefault="007515E0" w:rsidP="007515E0">
                        <w:pPr>
                          <w:spacing w:after="0"/>
                          <w:rPr>
                            <w:color w:val="000000" w:themeColor="text1"/>
                            <w:sz w:val="20"/>
                            <w:szCs w:val="20"/>
                          </w:rPr>
                        </w:pPr>
                        <w:r w:rsidRPr="00520D53">
                          <w:rPr>
                            <w:color w:val="000000" w:themeColor="text1"/>
                            <w:sz w:val="20"/>
                            <w:szCs w:val="20"/>
                          </w:rPr>
                          <w:t>10 MHz</w:t>
                        </w:r>
                      </w:p>
                    </w:txbxContent>
                  </v:textbox>
                </v:shape>
                <v:shape id="Left Brace 17" o:spid="_x0000_s1038" type="#_x0000_t87" style="position:absolute;left:21259;top:-835;width:457;height:823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3W6cAA&#10;AADbAAAADwAAAGRycy9kb3ducmV2LnhtbERPTWvDMAy9D/YfjAq9LU4LTUsWt3QbgV7XlZxFrCWh&#10;tpzFXpL218+DwW56vE8Vh9kaMdLgO8cKVkkKgrh2uuNGweWjfNqB8AFZo3FMCm7k4bB/fCgw127i&#10;dxrPoRExhH2OCtoQ+lxKX7dk0SeuJ47cpxsshgiHRuoBpxhujVynaSYtdhwbWuzptaX6ev62Ct7C&#10;5mtce5ONm+0946p6caWZlVou5uMziEBz+Bf/uU86zt/C7y/xA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3W6cAAAADbAAAADwAAAAAAAAAAAAAAAACYAgAAZHJzL2Rvd25y&#10;ZXYueG1sUEsFBgAAAAAEAAQA9QAAAIUDAAAAAA==&#10;" adj="100" strokecolor="black [3213]" strokeweight="1pt">
                  <v:stroke joinstyle="miter"/>
                </v:shape>
                <v:shape id="Left Brace 18" o:spid="_x0000_s1039" type="#_x0000_t87" style="position:absolute;left:29488;top:-835;width:457;height:823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JCm8IA&#10;AADbAAAADwAAAGRycy9kb3ducmV2LnhtbESPQW/CMAyF75P4D5GRuI0UJLqpEBAbQuI6NnG2GtNW&#10;JE5pQin8+vkwaTdb7/m9z6vN4J3qqYtNYAOzaQaKuAy24crAz/f+9R1UTMgWXWAy8KAIm/XoZYWF&#10;DXf+ov6YKiUhHAs0UKfUFlrHsiaPcRpaYtHOofOYZO0qbTu8S7h3ep5lufbYsDTU2NJnTeXlePMG&#10;dmlx7efR5f3i7Znz6fQR9m4wZjIetktQiYb0b/67PljBF1j5RQb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kKbwgAAANsAAAAPAAAAAAAAAAAAAAAAAJgCAABkcnMvZG93&#10;bnJldi54bWxQSwUGAAAAAAQABAD1AAAAhwMAAAAA&#10;" adj="100" strokecolor="black [3213]" strokeweight="1pt">
                  <v:stroke joinstyle="miter"/>
                </v:shape>
                <v:shape id="Text Box 19" o:spid="_x0000_s1040" type="#_x0000_t202" style="position:absolute;left:1828;top:2286;width:41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6P8EA&#10;AADbAAAADwAAAGRycy9kb3ducmV2LnhtbERPTYvCMBC9C/6HMII3TVXYdatRVBA8rKLuungcmrEt&#10;NpPSxFr/vREWvM3jfc503phC1FS53LKCQT8CQZxYnXOq4Pdn3RuDcB5ZY2GZFDzIwXzWbk0x1vbO&#10;B6qPPhUhhF2MCjLvy1hKl2Rk0PVtSRy4i60M+gCrVOoK7yHcFHIYRR/SYM6hIcOSVhkl1+PNKDj/&#10;PYajXX1a7t3p8olLO6bt+VupbqdZTEB4avxb/O/e6DD/C16/h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GOj/BAAAA2wAAAA8AAAAAAAAAAAAAAAAAmAIAAGRycy9kb3du&#10;cmV2LnhtbFBLBQYAAAAABAAEAPUAAACGAwAAAAA=&#10;" fillcolor="white [3201]" stroked="f" strokeweight=".5pt">
                  <v:textbox inset="0,,0">
                    <w:txbxContent>
                      <w:p w:rsidR="007515E0" w:rsidRPr="00520D53" w:rsidRDefault="007515E0" w:rsidP="007515E0">
                        <w:pPr>
                          <w:spacing w:after="0"/>
                          <w:rPr>
                            <w:color w:val="000000" w:themeColor="text1"/>
                            <w:sz w:val="20"/>
                            <w:szCs w:val="20"/>
                          </w:rPr>
                        </w:pPr>
                        <w:r>
                          <w:rPr>
                            <w:color w:val="000000" w:themeColor="text1"/>
                            <w:sz w:val="20"/>
                            <w:szCs w:val="20"/>
                          </w:rPr>
                          <w:t>Point A</w:t>
                        </w:r>
                      </w:p>
                    </w:txbxContent>
                  </v:textbox>
                </v:shape>
                <v:line id="Straight Connector 20" o:spid="_x0000_s1041" style="position:absolute;visibility:visible;mso-wrap-style:square" from="10515,4934" to="10515,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Qw38AAAADbAAAADwAAAGRycy9kb3ducmV2LnhtbERPzWrCQBC+C32HZQredNJEpKSuoRQq&#10;nhS1DzDNTpO02dmQ3Zro07sHwePH978qRtuqM/e+caLhZZ6AYimdaaTS8HX6nL2C8oHEUOuENVzY&#10;Q7F+mqwoN26QA5+PoVIxRHxOGuoQuhzRlzVb8nPXsUTux/WWQoR9haanIYbbFtMkWaKlRmJDTR1/&#10;1Fz+Hf+tBpttk91ySHctlr+bb7kiLrK91tPn8f0NVOAxPMR399ZoSOP6+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kMN/AAAAA2wAAAA8AAAAAAAAAAAAAAAAA&#10;oQIAAGRycy9kb3ducmV2LnhtbFBLBQYAAAAABAAEAPkAAACOAwAAAAA=&#10;" strokecolor="black [3213]" strokeweight="1pt">
                  <v:stroke joinstyle="miter"/>
                </v:line>
                <v:line id="Straight Connector 21" o:spid="_x0000_s1042" style="position:absolute;visibility:visible;mso-wrap-style:square" from="26974,4777" to="26974,8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VRMMAAADbAAAADwAAAGRycy9kb3ducmV2LnhtbESP3WrCQBSE7wt9h+UUvKsnRhFJXaUI&#10;ileKPw9wmj0msdmzIbua2KfvCoVeDjPzDTNf9rZWd2595UTDaJiAYsmdqaTQcD6t32egfCAxVDth&#10;DQ/2sFy8vswpM66TA9+PoVARIj4jDWUITYbo85It+aFrWKJ3ca2lEGVboGmpi3BbY5okU7RUSVwo&#10;qeFVyfn38WY12PE22U27dFdjft18yQ/iZLzXevDWf36ACtyH//Bfe2s0pCN4fok/A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olUTDAAAA2wAAAA8AAAAAAAAAAAAA&#10;AAAAoQIAAGRycy9kb3ducmV2LnhtbFBLBQYAAAAABAAEAPkAAACRAwAAAAA=&#10;" strokecolor="black [3213]" strokeweight="1pt">
                  <v:stroke joinstyle="miter"/>
                </v:line>
                <v:rect id="Rectangle 22" o:spid="_x0000_s1043" style="position:absolute;left:26974;top:3706;width:5487;height:22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qRhcEA&#10;AADbAAAADwAAAGRycy9kb3ducmV2LnhtbESPQWvCQBSE7wX/w/KE3urGgKVEVxFB8NBDmzb3R/aZ&#10;jWbfxt1tEv+9Wyj0OMzMN8xmN9lODORD61jBcpGBIK6dbrlR8P11fHkDESKyxs4xKbhTgN129rTB&#10;QruRP2koYyMShEOBCkyMfSFlqA1ZDAvXEyfv7LzFmKRvpPY4JrjtZJ5lr9Jiy2nBYE8HQ/W1/LEK&#10;8OC5ukjLVVmi9B/V6v3mVko9z6f9GkSkKf6H/9onrSDP4fdL+gF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KkYXBAAAA2wAAAA8AAAAAAAAAAAAAAAAAmAIAAGRycy9kb3du&#10;cmV2LnhtbFBLBQYAAAAABAAEAPUAAACGAwAAAAA=&#10;" fillcolor="#d9e2f3 [664]" strokecolor="black [3213]">
                  <v:textbox inset="0,0,0,0">
                    <w:txbxContent>
                      <w:p w:rsidR="007515E0" w:rsidRPr="00520D53" w:rsidRDefault="007515E0" w:rsidP="007515E0">
                        <w:pPr>
                          <w:spacing w:after="0"/>
                          <w:jc w:val="center"/>
                          <w:rPr>
                            <w:color w:val="000000" w:themeColor="text1"/>
                            <w:sz w:val="20"/>
                          </w:rPr>
                        </w:pPr>
                        <w:r>
                          <w:rPr>
                            <w:color w:val="000000" w:themeColor="text1"/>
                            <w:sz w:val="20"/>
                          </w:rPr>
                          <w:t>c</w:t>
                        </w:r>
                        <w:r w:rsidRPr="00520D53">
                          <w:rPr>
                            <w:color w:val="000000" w:themeColor="text1"/>
                            <w:sz w:val="20"/>
                          </w:rPr>
                          <w:t>c</w:t>
                        </w:r>
                        <w:r>
                          <w:rPr>
                            <w:color w:val="000000" w:themeColor="text1"/>
                            <w:sz w:val="20"/>
                          </w:rPr>
                          <w:t>2</w:t>
                        </w:r>
                      </w:p>
                    </w:txbxContent>
                  </v:textbox>
                </v:rect>
                <w10:anchorlock/>
              </v:group>
            </w:pict>
          </mc:Fallback>
        </mc:AlternateContent>
      </w:r>
    </w:p>
    <w:p w:rsidR="007515E0" w:rsidRDefault="007515E0" w:rsidP="007515E0">
      <w:pPr>
        <w:pStyle w:val="Caption"/>
      </w:pPr>
      <w:bookmarkStart w:id="7" w:name="_Ref521420929"/>
      <w:r>
        <w:t xml:space="preserve">Figure </w:t>
      </w:r>
      <w:r>
        <w:fldChar w:fldCharType="begin"/>
      </w:r>
      <w:r>
        <w:instrText xml:space="preserve"> SEQ Figure \* ARABIC </w:instrText>
      </w:r>
      <w:r>
        <w:fldChar w:fldCharType="separate"/>
      </w:r>
      <w:r w:rsidR="00E33686">
        <w:rPr>
          <w:noProof/>
        </w:rPr>
        <w:t>3</w:t>
      </w:r>
      <w:r>
        <w:rPr>
          <w:noProof/>
        </w:rPr>
        <w:fldChar w:fldCharType="end"/>
      </w:r>
      <w:bookmarkEnd w:id="7"/>
      <w:r>
        <w:t>. Example</w:t>
      </w:r>
    </w:p>
    <w:p w:rsidR="007515E0" w:rsidRPr="00096284" w:rsidRDefault="007515E0" w:rsidP="007515E0">
      <w:r>
        <w:t>Following the example: the location of the first subcarrier of cc0 from point A can be given by 180</w:t>
      </w:r>
      <w:r w:rsidRPr="00096284">
        <w:rPr>
          <w:i/>
        </w:rPr>
        <w:t>n</w:t>
      </w:r>
      <w:r w:rsidR="00E33686">
        <w:t xml:space="preserve"> (in kHz)</w:t>
      </w:r>
      <w:r>
        <w:t xml:space="preserve">. The location of the first subcarrier of cc2 </w:t>
      </w:r>
      <w:r w:rsidR="00E33686">
        <w:t xml:space="preserve">using point A </w:t>
      </w:r>
      <w:r>
        <w:t>cannot be obtained as an integer multiple of 180 because 20 MHz is not evenly divisible by 180 kHz. As a result, the carrier frequency of cc2 will not be 20 MHz from cc0.</w:t>
      </w:r>
    </w:p>
    <w:p w:rsidR="007515E0" w:rsidRDefault="007515E0" w:rsidP="007515E0">
      <w:pPr>
        <w:rPr>
          <w:b/>
          <w:i/>
        </w:rPr>
      </w:pPr>
      <w:r w:rsidRPr="003A1317">
        <w:rPr>
          <w:b/>
          <w:i/>
        </w:rPr>
        <w:t>Observation</w:t>
      </w:r>
      <w:r>
        <w:rPr>
          <w:b/>
          <w:i/>
        </w:rPr>
        <w:t xml:space="preserve"> </w:t>
      </w:r>
      <w:r w:rsidR="00322C6C">
        <w:rPr>
          <w:b/>
          <w:i/>
        </w:rPr>
        <w:t>2</w:t>
      </w:r>
      <w:r w:rsidRPr="003A1317">
        <w:rPr>
          <w:b/>
          <w:i/>
        </w:rPr>
        <w:t xml:space="preserve">: </w:t>
      </w:r>
      <w:r>
        <w:rPr>
          <w:b/>
          <w:i/>
        </w:rPr>
        <w:t>In intraband CA deployments, there can be misalignment of the location of the first subcarrier (carrier frequency) with respect to the center of the bandwidth.</w:t>
      </w:r>
    </w:p>
    <w:p w:rsidR="007515E0" w:rsidRDefault="007515E0" w:rsidP="007515E0">
      <w:r>
        <w:t xml:space="preserve">It is unclear how a UE should align the carriers in this example. When the network sets </w:t>
      </w:r>
      <w:r w:rsidRPr="002F2824">
        <w:rPr>
          <w:i/>
        </w:rPr>
        <w:t>offsetToCarrier</w:t>
      </w:r>
      <w:r>
        <w:t xml:space="preserve"> </w:t>
      </w:r>
      <w:r w:rsidR="00DD09CF">
        <w:t xml:space="preserve">in the </w:t>
      </w:r>
      <w:r w:rsidR="00DD09CF" w:rsidRPr="00DD09CF">
        <w:rPr>
          <w:i/>
        </w:rPr>
        <w:t xml:space="preserve">SCS-SpecificCarrier </w:t>
      </w:r>
      <w:r w:rsidR="00DD09CF">
        <w:t xml:space="preserve">information element </w:t>
      </w:r>
      <w:r>
        <w:t xml:space="preserve">for cc2, the location of the first RE is not necessarily after the guard band. In order to ensure the BW is not exceeded, the network may signal 1 fewer RB. In that case, the UE does not know the center of the cc2 due to the combination of unspecified RB size and the location of the first RE not immediately after the guard. As a result, the placement of the RF filter may be </w:t>
      </w:r>
      <w:r w:rsidR="00E33686">
        <w:t>incorrect</w:t>
      </w:r>
      <w:r>
        <w:t>.</w:t>
      </w:r>
      <w:r w:rsidR="00E33686">
        <w:t xml:space="preserve"> One solution is to signal the carrier frequency for this component carrier.</w:t>
      </w:r>
    </w:p>
    <w:p w:rsidR="00E33686" w:rsidRPr="00834B1B" w:rsidRDefault="00E33686" w:rsidP="00E33686">
      <w:pPr>
        <w:rPr>
          <w:b/>
          <w:i/>
        </w:rPr>
      </w:pPr>
      <w:r w:rsidRPr="00834B1B">
        <w:rPr>
          <w:b/>
          <w:i/>
        </w:rPr>
        <w:t>Proposal 1: Send a LS to RAN2 so that ARFCN for the carrier is conveyed to the UE</w:t>
      </w:r>
    </w:p>
    <w:p w:rsidR="00AB24AC" w:rsidRDefault="00AB24AC" w:rsidP="004B0DE8">
      <w:r>
        <w:t xml:space="preserve">To ensure the correct filter </w:t>
      </w:r>
      <w:r w:rsidR="00E33686">
        <w:t>bandwidth</w:t>
      </w:r>
      <w:r>
        <w:t xml:space="preserve">, the UE behavior may </w:t>
      </w:r>
      <w:r w:rsidR="00E90D5F">
        <w:t xml:space="preserve">need to be specified when it receives an unspecified RB configuration. For example, if the UE is signaled 51 RBs for 10 MHz and 15 kHz SCS, it should use 52 RBs to determine the </w:t>
      </w:r>
      <w:r w:rsidR="00E33686">
        <w:t xml:space="preserve">filter </w:t>
      </w:r>
      <w:r w:rsidR="00E90D5F">
        <w:t xml:space="preserve">bandwidth. </w:t>
      </w:r>
      <w:r w:rsidR="00834B1B">
        <w:t>A rule s</w:t>
      </w:r>
      <w:bookmarkStart w:id="8" w:name="_GoBack"/>
      <w:bookmarkEnd w:id="8"/>
      <w:r w:rsidR="00834B1B">
        <w:t>uch as using</w:t>
      </w:r>
      <w:r w:rsidR="00E90D5F">
        <w:t xml:space="preserve"> the smallest RB size greater than or equal to the signaled RB</w:t>
      </w:r>
      <w:r w:rsidR="00834B1B">
        <w:t xml:space="preserve"> to determine the channel bandwidth can </w:t>
      </w:r>
      <w:r w:rsidR="00E33686">
        <w:t>be used</w:t>
      </w:r>
      <w:r w:rsidR="00834B1B">
        <w:t>.</w:t>
      </w:r>
    </w:p>
    <w:p w:rsidR="00CA0FFD" w:rsidRDefault="00834B1B" w:rsidP="00322C6C">
      <w:pPr>
        <w:rPr>
          <w:b/>
          <w:i/>
        </w:rPr>
      </w:pPr>
      <w:r w:rsidRPr="00834B1B">
        <w:rPr>
          <w:b/>
          <w:i/>
        </w:rPr>
        <w:t xml:space="preserve">Proposal 2: </w:t>
      </w:r>
      <w:r w:rsidR="002C4BCE" w:rsidRPr="002C4BCE">
        <w:rPr>
          <w:b/>
          <w:i/>
        </w:rPr>
        <w:t>To determine the channel bandwidth associated with a signaled number of RBs, the UE should use the smallest number of RBs in Table 5.3.2-1 which is greater than or equal to the signaled number of RBs.</w:t>
      </w:r>
    </w:p>
    <w:p w:rsidR="00DD09CF" w:rsidRPr="00322C6C" w:rsidRDefault="00DD09CF" w:rsidP="00DD09CF">
      <w:r>
        <w:t xml:space="preserve">How to suggest modifying </w:t>
      </w:r>
      <w:r w:rsidR="00AE7209">
        <w:t>the signaling is unclear. I</w:t>
      </w:r>
      <w:r>
        <w:t>n 38.331, the “I</w:t>
      </w:r>
      <w:r w:rsidRPr="000F464D">
        <w:t xml:space="preserve">E </w:t>
      </w:r>
      <w:r w:rsidRPr="000F464D">
        <w:rPr>
          <w:i/>
        </w:rPr>
        <w:t>SCS-SpecificCarrier</w:t>
      </w:r>
      <w:r w:rsidRPr="000F464D">
        <w:t xml:space="preserve"> provides parameters determining the location and width of the actual carrier. It is defined specifically for a numerology (subcarrier spacing (SCS)) and in relation (frequency offset) to Point A</w:t>
      </w:r>
      <w:r>
        <w:t>”. It uses RAN1 terms</w:t>
      </w:r>
      <w:r w:rsidR="00AE7209">
        <w:t xml:space="preserve"> for intraband CA</w:t>
      </w:r>
      <w:r>
        <w:t xml:space="preserve">. However, </w:t>
      </w:r>
      <w:r w:rsidRPr="000F464D">
        <w:t xml:space="preserve">IE </w:t>
      </w:r>
      <w:r w:rsidRPr="000F464D">
        <w:rPr>
          <w:i/>
        </w:rPr>
        <w:t xml:space="preserve">FrequencyInfoDL </w:t>
      </w:r>
      <w:r w:rsidRPr="000F464D">
        <w:t>provides basic parameters of a downlink carrier</w:t>
      </w:r>
      <w:r>
        <w:t xml:space="preserve"> including the ARFCN for the SSB and point A. </w:t>
      </w:r>
    </w:p>
    <w:p w:rsidR="00CF5E3F" w:rsidRDefault="00CF5E3F" w:rsidP="002D159C">
      <w:pPr>
        <w:pStyle w:val="Heading1"/>
      </w:pPr>
      <w:r>
        <w:t>Conclusion</w:t>
      </w:r>
    </w:p>
    <w:p w:rsidR="00834B1B" w:rsidRDefault="00834B1B" w:rsidP="00834B1B">
      <w:bookmarkStart w:id="9" w:name="_Ref124589665"/>
      <w:bookmarkStart w:id="10" w:name="_Ref71620620"/>
      <w:bookmarkStart w:id="11" w:name="_Ref124671424"/>
      <w:r>
        <w:t>This contribution discusses the relationship of the channel and RB signaling. In general</w:t>
      </w:r>
    </w:p>
    <w:p w:rsidR="00834B1B" w:rsidRDefault="00834B1B" w:rsidP="00834B1B">
      <w:pPr>
        <w:rPr>
          <w:b/>
          <w:i/>
        </w:rPr>
      </w:pPr>
      <w:r w:rsidRPr="002C02BE">
        <w:rPr>
          <w:b/>
          <w:i/>
        </w:rPr>
        <w:t>Observation</w:t>
      </w:r>
      <w:r>
        <w:rPr>
          <w:b/>
          <w:i/>
        </w:rPr>
        <w:t xml:space="preserve"> 1</w:t>
      </w:r>
      <w:r w:rsidRPr="002C02BE">
        <w:rPr>
          <w:b/>
          <w:i/>
        </w:rPr>
        <w:t xml:space="preserve">: the relationship </w:t>
      </w:r>
      <w:r>
        <w:rPr>
          <w:b/>
          <w:i/>
        </w:rPr>
        <w:t>between the carrier and point A specified in RAN1</w:t>
      </w:r>
      <w:r w:rsidRPr="002C02BE">
        <w:rPr>
          <w:b/>
          <w:i/>
        </w:rPr>
        <w:t xml:space="preserve"> is based on RBs, not necessarily on the RF channels.</w:t>
      </w:r>
    </w:p>
    <w:p w:rsidR="00834B1B" w:rsidRDefault="00322C6C" w:rsidP="00834B1B">
      <w:r>
        <w:t>One</w:t>
      </w:r>
      <w:r w:rsidR="00834B1B">
        <w:t xml:space="preserve"> possible issue</w:t>
      </w:r>
      <w:r>
        <w:t xml:space="preserve"> is</w:t>
      </w:r>
    </w:p>
    <w:p w:rsidR="00834B1B" w:rsidRDefault="00834B1B" w:rsidP="00834B1B">
      <w:pPr>
        <w:rPr>
          <w:b/>
          <w:i/>
        </w:rPr>
      </w:pPr>
      <w:r w:rsidRPr="003A1317">
        <w:rPr>
          <w:b/>
          <w:i/>
        </w:rPr>
        <w:t>Observation</w:t>
      </w:r>
      <w:r>
        <w:rPr>
          <w:b/>
          <w:i/>
        </w:rPr>
        <w:t xml:space="preserve"> </w:t>
      </w:r>
      <w:r w:rsidR="00322C6C">
        <w:rPr>
          <w:b/>
          <w:i/>
        </w:rPr>
        <w:t>2</w:t>
      </w:r>
      <w:r w:rsidRPr="003A1317">
        <w:rPr>
          <w:b/>
          <w:i/>
        </w:rPr>
        <w:t xml:space="preserve">: </w:t>
      </w:r>
      <w:r>
        <w:rPr>
          <w:b/>
          <w:i/>
        </w:rPr>
        <w:t>In intraband CA deployments, there can be misalignment of the location of the first subcarrier (carrier frequency) with respect to the center of the bandwidth.</w:t>
      </w:r>
    </w:p>
    <w:p w:rsidR="00834B1B" w:rsidRDefault="00834B1B" w:rsidP="00834B1B">
      <w:r>
        <w:t>Some possible solution are</w:t>
      </w:r>
    </w:p>
    <w:p w:rsidR="00834B1B" w:rsidRPr="00834B1B" w:rsidRDefault="00834B1B" w:rsidP="00834B1B">
      <w:pPr>
        <w:rPr>
          <w:b/>
          <w:i/>
        </w:rPr>
      </w:pPr>
      <w:r w:rsidRPr="00834B1B">
        <w:rPr>
          <w:b/>
          <w:i/>
        </w:rPr>
        <w:t>Proposal 1: Send a LS to RAN2 so that ARFCN for the carrier is conveyed to the UE</w:t>
      </w:r>
    </w:p>
    <w:p w:rsidR="002C4BCE" w:rsidRPr="002C4BCE" w:rsidRDefault="002C4BCE" w:rsidP="002C4BCE">
      <w:pPr>
        <w:rPr>
          <w:b/>
          <w:i/>
        </w:rPr>
      </w:pPr>
      <w:r w:rsidRPr="00834B1B">
        <w:rPr>
          <w:b/>
          <w:i/>
        </w:rPr>
        <w:lastRenderedPageBreak/>
        <w:t xml:space="preserve">Proposal 2: </w:t>
      </w:r>
      <w:r w:rsidRPr="002C4BCE">
        <w:rPr>
          <w:b/>
          <w:i/>
        </w:rPr>
        <w:t>To determine the channel bandwidth associated with a signaled number of RBs, the UE should use the smallest number of RBs in Table 5.3.2-1 which is greater than or equal to the signaled number of RBs.</w:t>
      </w:r>
    </w:p>
    <w:p w:rsidR="00CF5E3F" w:rsidRPr="00E14DDF" w:rsidRDefault="00CF5E3F" w:rsidP="00CF5E3F">
      <w:pPr>
        <w:pStyle w:val="Heading1"/>
        <w:numPr>
          <w:ilvl w:val="0"/>
          <w:numId w:val="0"/>
        </w:numPr>
        <w:ind w:left="432" w:hanging="432"/>
      </w:pPr>
      <w:r w:rsidRPr="00E14DDF">
        <w:t>References</w:t>
      </w:r>
    </w:p>
    <w:p w:rsidR="00306FA1" w:rsidRDefault="00306FA1" w:rsidP="00306FA1">
      <w:pPr>
        <w:pStyle w:val="References"/>
      </w:pPr>
      <w:bookmarkStart w:id="12" w:name="_Ref520105342"/>
      <w:bookmarkEnd w:id="9"/>
      <w:bookmarkEnd w:id="10"/>
      <w:bookmarkEnd w:id="11"/>
      <w:r>
        <w:t>R4-1807608, “On the indication of the location of channel”, Huawei, HiSilicon, RAN4 #87, May 21–25, 2018</w:t>
      </w:r>
      <w:bookmarkEnd w:id="12"/>
    </w:p>
    <w:p w:rsidR="00306FA1" w:rsidRDefault="00306FA1" w:rsidP="00306FA1">
      <w:pPr>
        <w:pStyle w:val="References"/>
      </w:pPr>
      <w:r>
        <w:t>38.331</w:t>
      </w:r>
    </w:p>
    <w:p w:rsidR="00CF5E3F" w:rsidRDefault="00306FA1" w:rsidP="00E2281C">
      <w:pPr>
        <w:pStyle w:val="References"/>
      </w:pPr>
      <w:r>
        <w:t>38.104</w:t>
      </w:r>
    </w:p>
    <w:p w:rsidR="00815FEA" w:rsidRDefault="00815FEA" w:rsidP="00815FEA">
      <w:pPr>
        <w:pStyle w:val="References"/>
      </w:pPr>
      <w:r>
        <w:t>R1-1805892,</w:t>
      </w:r>
      <w:r w:rsidRPr="00815FEA">
        <w:t xml:space="preserve"> </w:t>
      </w:r>
      <w:r>
        <w:t>“Remaining issues on bandwidth part and wideband operation,”</w:t>
      </w:r>
      <w:r w:rsidRPr="00815FEA">
        <w:t xml:space="preserve"> </w:t>
      </w:r>
      <w:r>
        <w:t>Huawei, HiSilicon, RAN1#93, May 21–25, 2018</w:t>
      </w:r>
    </w:p>
    <w:p w:rsidR="00074EBC" w:rsidRDefault="00074EBC" w:rsidP="00074EBC">
      <w:pPr>
        <w:pStyle w:val="References"/>
      </w:pPr>
      <w:bookmarkStart w:id="13" w:name="_Ref521412664"/>
      <w:r>
        <w:t>R1-1805891, “On k0 for OFDM signal generation,” Huawei, HiSilicon, RAN1#93, May 21–25, 2018</w:t>
      </w:r>
      <w:bookmarkEnd w:id="13"/>
    </w:p>
    <w:p w:rsidR="00815FEA" w:rsidRDefault="00815FEA" w:rsidP="00346553"/>
    <w:p w:rsidR="00074EBC" w:rsidRPr="00E14DDF" w:rsidRDefault="00074EBC" w:rsidP="00346553"/>
    <w:sectPr w:rsidR="00074EBC"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13FA2"/>
    <w:multiLevelType w:val="hybridMultilevel"/>
    <w:tmpl w:val="DE5638E2"/>
    <w:lvl w:ilvl="0" w:tplc="7E94807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04E26"/>
    <w:multiLevelType w:val="hybridMultilevel"/>
    <w:tmpl w:val="D8D60564"/>
    <w:lvl w:ilvl="0" w:tplc="981048C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0"/>
  </w:num>
  <w:num w:numId="3">
    <w:abstractNumId w:val="19"/>
  </w:num>
  <w:num w:numId="4">
    <w:abstractNumId w:val="14"/>
  </w:num>
  <w:num w:numId="5">
    <w:abstractNumId w:val="16"/>
  </w:num>
  <w:num w:numId="6">
    <w:abstractNumId w:val="25"/>
  </w:num>
  <w:num w:numId="7">
    <w:abstractNumId w:val="7"/>
  </w:num>
  <w:num w:numId="8">
    <w:abstractNumId w:val="5"/>
  </w:num>
  <w:num w:numId="9">
    <w:abstractNumId w:val="2"/>
  </w:num>
  <w:num w:numId="10">
    <w:abstractNumId w:val="23"/>
  </w:num>
  <w:num w:numId="11">
    <w:abstractNumId w:val="4"/>
  </w:num>
  <w:num w:numId="12">
    <w:abstractNumId w:val="22"/>
  </w:num>
  <w:num w:numId="13">
    <w:abstractNumId w:val="3"/>
  </w:num>
  <w:num w:numId="14">
    <w:abstractNumId w:val="20"/>
  </w:num>
  <w:num w:numId="15">
    <w:abstractNumId w:val="1"/>
  </w:num>
  <w:num w:numId="16">
    <w:abstractNumId w:val="11"/>
  </w:num>
  <w:num w:numId="17">
    <w:abstractNumId w:val="15"/>
  </w:num>
  <w:num w:numId="18">
    <w:abstractNumId w:val="18"/>
  </w:num>
  <w:num w:numId="19">
    <w:abstractNumId w:val="21"/>
  </w:num>
  <w:num w:numId="20">
    <w:abstractNumId w:val="12"/>
  </w:num>
  <w:num w:numId="21">
    <w:abstractNumId w:val="13"/>
  </w:num>
  <w:num w:numId="22">
    <w:abstractNumId w:val="9"/>
  </w:num>
  <w:num w:numId="23">
    <w:abstractNumId w:val="26"/>
  </w:num>
  <w:num w:numId="24">
    <w:abstractNumId w:val="17"/>
  </w:num>
  <w:num w:numId="25">
    <w:abstractNumId w:val="0"/>
  </w:num>
  <w:num w:numId="26">
    <w:abstractNumId w:val="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1200E"/>
    <w:rsid w:val="00033E49"/>
    <w:rsid w:val="00041D64"/>
    <w:rsid w:val="00067635"/>
    <w:rsid w:val="000702E6"/>
    <w:rsid w:val="00074EBC"/>
    <w:rsid w:val="00084ABA"/>
    <w:rsid w:val="0009327A"/>
    <w:rsid w:val="00096284"/>
    <w:rsid w:val="000B206A"/>
    <w:rsid w:val="000B71DF"/>
    <w:rsid w:val="000C417C"/>
    <w:rsid w:val="0012030D"/>
    <w:rsid w:val="0012748E"/>
    <w:rsid w:val="001651AC"/>
    <w:rsid w:val="001658E8"/>
    <w:rsid w:val="0017437A"/>
    <w:rsid w:val="0018716B"/>
    <w:rsid w:val="001911C0"/>
    <w:rsid w:val="00191A20"/>
    <w:rsid w:val="001A0F65"/>
    <w:rsid w:val="001A72ED"/>
    <w:rsid w:val="001B5813"/>
    <w:rsid w:val="001B7A51"/>
    <w:rsid w:val="001D1671"/>
    <w:rsid w:val="002004B1"/>
    <w:rsid w:val="002421EB"/>
    <w:rsid w:val="002451DD"/>
    <w:rsid w:val="0025377D"/>
    <w:rsid w:val="00262FD2"/>
    <w:rsid w:val="00273598"/>
    <w:rsid w:val="0027784A"/>
    <w:rsid w:val="002A31B7"/>
    <w:rsid w:val="002A59DE"/>
    <w:rsid w:val="002B3972"/>
    <w:rsid w:val="002B7966"/>
    <w:rsid w:val="002C02BE"/>
    <w:rsid w:val="002C0B9D"/>
    <w:rsid w:val="002C4BCE"/>
    <w:rsid w:val="002D159C"/>
    <w:rsid w:val="002F2824"/>
    <w:rsid w:val="00300145"/>
    <w:rsid w:val="00306FA1"/>
    <w:rsid w:val="003129DB"/>
    <w:rsid w:val="00313466"/>
    <w:rsid w:val="003174A2"/>
    <w:rsid w:val="00322C6C"/>
    <w:rsid w:val="00331254"/>
    <w:rsid w:val="00346553"/>
    <w:rsid w:val="00384365"/>
    <w:rsid w:val="0039540A"/>
    <w:rsid w:val="003A1317"/>
    <w:rsid w:val="003A20BE"/>
    <w:rsid w:val="003B5049"/>
    <w:rsid w:val="0042282C"/>
    <w:rsid w:val="0043234D"/>
    <w:rsid w:val="00432D3E"/>
    <w:rsid w:val="00447FD8"/>
    <w:rsid w:val="00457CAD"/>
    <w:rsid w:val="00471D0B"/>
    <w:rsid w:val="004B0588"/>
    <w:rsid w:val="004B0DE8"/>
    <w:rsid w:val="004F5203"/>
    <w:rsid w:val="004F7F10"/>
    <w:rsid w:val="00501A09"/>
    <w:rsid w:val="0051340E"/>
    <w:rsid w:val="005136F2"/>
    <w:rsid w:val="00520D53"/>
    <w:rsid w:val="005368B2"/>
    <w:rsid w:val="005434E5"/>
    <w:rsid w:val="00547B9E"/>
    <w:rsid w:val="00554B51"/>
    <w:rsid w:val="00564CD8"/>
    <w:rsid w:val="0057139D"/>
    <w:rsid w:val="00581D52"/>
    <w:rsid w:val="00593FB8"/>
    <w:rsid w:val="005A6B02"/>
    <w:rsid w:val="005B50F7"/>
    <w:rsid w:val="005C01EF"/>
    <w:rsid w:val="005C1C34"/>
    <w:rsid w:val="005D6454"/>
    <w:rsid w:val="005D7BE8"/>
    <w:rsid w:val="00622893"/>
    <w:rsid w:val="00624463"/>
    <w:rsid w:val="00632BD0"/>
    <w:rsid w:val="00653DBD"/>
    <w:rsid w:val="00661793"/>
    <w:rsid w:val="00672A76"/>
    <w:rsid w:val="006744C4"/>
    <w:rsid w:val="00687C38"/>
    <w:rsid w:val="006D4D41"/>
    <w:rsid w:val="006D5337"/>
    <w:rsid w:val="006E06AE"/>
    <w:rsid w:val="006E6A21"/>
    <w:rsid w:val="006F5642"/>
    <w:rsid w:val="007079A2"/>
    <w:rsid w:val="00713162"/>
    <w:rsid w:val="00715C66"/>
    <w:rsid w:val="007515E0"/>
    <w:rsid w:val="00754844"/>
    <w:rsid w:val="00766C3B"/>
    <w:rsid w:val="007B7D9B"/>
    <w:rsid w:val="007D5312"/>
    <w:rsid w:val="00807DED"/>
    <w:rsid w:val="00815FEA"/>
    <w:rsid w:val="00834B1B"/>
    <w:rsid w:val="008633B6"/>
    <w:rsid w:val="008635A2"/>
    <w:rsid w:val="00882E14"/>
    <w:rsid w:val="008C59D9"/>
    <w:rsid w:val="008D574A"/>
    <w:rsid w:val="008E7EEA"/>
    <w:rsid w:val="008F3257"/>
    <w:rsid w:val="00923E3B"/>
    <w:rsid w:val="00937F72"/>
    <w:rsid w:val="009429F6"/>
    <w:rsid w:val="0096538B"/>
    <w:rsid w:val="00971EEE"/>
    <w:rsid w:val="009B651D"/>
    <w:rsid w:val="009D033A"/>
    <w:rsid w:val="009E1931"/>
    <w:rsid w:val="00A00579"/>
    <w:rsid w:val="00A02841"/>
    <w:rsid w:val="00A175D8"/>
    <w:rsid w:val="00A32D78"/>
    <w:rsid w:val="00A45BC6"/>
    <w:rsid w:val="00A56043"/>
    <w:rsid w:val="00A74943"/>
    <w:rsid w:val="00A81466"/>
    <w:rsid w:val="00A905B9"/>
    <w:rsid w:val="00A9091A"/>
    <w:rsid w:val="00AA24A3"/>
    <w:rsid w:val="00AB24AC"/>
    <w:rsid w:val="00AB52C5"/>
    <w:rsid w:val="00AB54E2"/>
    <w:rsid w:val="00AE556E"/>
    <w:rsid w:val="00AE7209"/>
    <w:rsid w:val="00AE7F2A"/>
    <w:rsid w:val="00B00F14"/>
    <w:rsid w:val="00B13964"/>
    <w:rsid w:val="00B51E19"/>
    <w:rsid w:val="00B66F71"/>
    <w:rsid w:val="00B80365"/>
    <w:rsid w:val="00B8157F"/>
    <w:rsid w:val="00B90F65"/>
    <w:rsid w:val="00BA3FCE"/>
    <w:rsid w:val="00BD44F8"/>
    <w:rsid w:val="00C3217B"/>
    <w:rsid w:val="00C503B2"/>
    <w:rsid w:val="00C5735B"/>
    <w:rsid w:val="00C734F7"/>
    <w:rsid w:val="00C74229"/>
    <w:rsid w:val="00C82346"/>
    <w:rsid w:val="00CA0576"/>
    <w:rsid w:val="00CA0FFD"/>
    <w:rsid w:val="00CA2A99"/>
    <w:rsid w:val="00CB3EED"/>
    <w:rsid w:val="00CB50F6"/>
    <w:rsid w:val="00CD5993"/>
    <w:rsid w:val="00CE3B6C"/>
    <w:rsid w:val="00CF1A66"/>
    <w:rsid w:val="00CF20FB"/>
    <w:rsid w:val="00CF5E3F"/>
    <w:rsid w:val="00D07520"/>
    <w:rsid w:val="00D11499"/>
    <w:rsid w:val="00D124F2"/>
    <w:rsid w:val="00D54B88"/>
    <w:rsid w:val="00D736D9"/>
    <w:rsid w:val="00D93D09"/>
    <w:rsid w:val="00DB3A34"/>
    <w:rsid w:val="00DB4197"/>
    <w:rsid w:val="00DD09CF"/>
    <w:rsid w:val="00DF6E48"/>
    <w:rsid w:val="00E0073B"/>
    <w:rsid w:val="00E25DBA"/>
    <w:rsid w:val="00E33686"/>
    <w:rsid w:val="00E55DB1"/>
    <w:rsid w:val="00E56D7D"/>
    <w:rsid w:val="00E57921"/>
    <w:rsid w:val="00E70D76"/>
    <w:rsid w:val="00E823B7"/>
    <w:rsid w:val="00E87B5A"/>
    <w:rsid w:val="00E90D5F"/>
    <w:rsid w:val="00EA4AB1"/>
    <w:rsid w:val="00EB3E1D"/>
    <w:rsid w:val="00EB41D0"/>
    <w:rsid w:val="00EC0645"/>
    <w:rsid w:val="00EC1D6C"/>
    <w:rsid w:val="00EC7CAC"/>
    <w:rsid w:val="00ED7400"/>
    <w:rsid w:val="00EE15C9"/>
    <w:rsid w:val="00EE3C47"/>
    <w:rsid w:val="00EE56E0"/>
    <w:rsid w:val="00F25D33"/>
    <w:rsid w:val="00F45BC4"/>
    <w:rsid w:val="00F66366"/>
    <w:rsid w:val="00F75DD3"/>
    <w:rsid w:val="00F958DD"/>
    <w:rsid w:val="00FA0EF6"/>
    <w:rsid w:val="00FC2419"/>
    <w:rsid w:val="00FD057C"/>
    <w:rsid w:val="00FD1A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824"/>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nhideWhenUsed/>
    <w:qFormat/>
    <w:rsid w:val="00CF5E3F"/>
    <w:pPr>
      <w:jc w:val="center"/>
    </w:pPr>
    <w:rPr>
      <w:b/>
      <w:iCs/>
      <w:sz w:val="20"/>
      <w:szCs w:val="18"/>
    </w:rPr>
  </w:style>
  <w:style w:type="paragraph" w:customStyle="1" w:styleId="TableCell">
    <w:name w:val="TableCell"/>
    <w:basedOn w:val="Normal"/>
    <w:rsid w:val="00501A09"/>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rsid w:val="00CF5E3F"/>
    <w:rPr>
      <w:rFonts w:eastAsiaTheme="minorEastAsia"/>
      <w:b/>
      <w:iCs/>
      <w:sz w:val="20"/>
      <w:szCs w:val="18"/>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Q">
    <w:name w:val="EQ"/>
    <w:basedOn w:val="Normal"/>
    <w:next w:val="Normal"/>
    <w:qFormat/>
    <w:rsid w:val="008633B6"/>
    <w:pPr>
      <w:keepLines/>
      <w:tabs>
        <w:tab w:val="center" w:pos="4536"/>
        <w:tab w:val="right" w:pos="9072"/>
      </w:tabs>
      <w:snapToGrid/>
      <w:spacing w:after="180"/>
      <w:jc w:val="left"/>
    </w:pPr>
    <w:rPr>
      <w:rFonts w:eastAsia="Times New Roman"/>
      <w:noProof/>
      <w:sz w:val="20"/>
      <w:szCs w:val="20"/>
      <w:lang w:val="en-GB"/>
    </w:rPr>
  </w:style>
  <w:style w:type="paragraph" w:customStyle="1" w:styleId="TH">
    <w:name w:val="TH"/>
    <w:basedOn w:val="Normal"/>
    <w:link w:val="THChar"/>
    <w:qFormat/>
    <w:rsid w:val="00AB24AC"/>
    <w:pPr>
      <w:keepNext/>
      <w:keepLines/>
      <w:overflowPunct w:val="0"/>
      <w:autoSpaceDE w:val="0"/>
      <w:autoSpaceDN w:val="0"/>
      <w:adjustRightInd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AB24AC"/>
    <w:rPr>
      <w:rFonts w:ascii="Arial" w:eastAsia="Times New Roman" w:hAnsi="Arial"/>
      <w:b/>
      <w:sz w:val="20"/>
      <w:szCs w:val="20"/>
      <w:lang w:val="x-none" w:eastAsia="x-none"/>
    </w:rPr>
  </w:style>
  <w:style w:type="paragraph" w:customStyle="1" w:styleId="TAL">
    <w:name w:val="TAL"/>
    <w:basedOn w:val="Normal"/>
    <w:link w:val="TALChar"/>
    <w:rsid w:val="00191A20"/>
    <w:pPr>
      <w:keepNext/>
      <w:keepLines/>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191A20"/>
    <w:pPr>
      <w:jc w:val="center"/>
    </w:pPr>
  </w:style>
  <w:style w:type="character" w:customStyle="1" w:styleId="TALChar">
    <w:name w:val="TAL Char"/>
    <w:link w:val="TAL"/>
    <w:rsid w:val="00191A20"/>
    <w:rPr>
      <w:rFonts w:ascii="Arial" w:eastAsia="Times New Roman" w:hAnsi="Arial"/>
      <w:sz w:val="18"/>
      <w:szCs w:val="20"/>
      <w:lang w:val="en-GB" w:eastAsia="x-none"/>
    </w:rPr>
  </w:style>
  <w:style w:type="character" w:customStyle="1" w:styleId="TACChar">
    <w:name w:val="TAC Char"/>
    <w:link w:val="TAC"/>
    <w:rsid w:val="00191A20"/>
    <w:rPr>
      <w:rFonts w:ascii="Arial" w:eastAsia="Times New Roman" w:hAnsi="Arial"/>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86344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3CE1-274B-4334-A764-1F07FC1B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1191</Words>
  <Characters>5958</Characters>
  <Application>Microsoft Office Word</Application>
  <DocSecurity>0</DocSecurity>
  <Lines>205</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cp:lastModifiedBy>
  <cp:revision>6</cp:revision>
  <dcterms:created xsi:type="dcterms:W3CDTF">2018-08-10T16:22:00Z</dcterms:created>
  <dcterms:modified xsi:type="dcterms:W3CDTF">2018-08-10T18:16:00Z</dcterms:modified>
</cp:coreProperties>
</file>