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66D76279"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824BF1">
        <w:rPr>
          <w:rFonts w:eastAsia="Malgun Gothic"/>
          <w:b/>
          <w:bCs/>
          <w:sz w:val="28"/>
          <w:lang w:val="en-GB"/>
        </w:rPr>
        <w:t>88</w:t>
      </w:r>
      <w:r w:rsidRPr="00DE4417">
        <w:rPr>
          <w:rFonts w:eastAsia="Malgun Gothic"/>
          <w:b/>
          <w:bCs/>
          <w:sz w:val="28"/>
          <w:lang w:val="en-GB" w:eastAsia="ko-KR"/>
        </w:rPr>
        <w:tab/>
      </w:r>
      <w:r w:rsidR="000E6265">
        <w:rPr>
          <w:rFonts w:eastAsia="Malgun Gothic"/>
          <w:b/>
          <w:bCs/>
          <w:sz w:val="28"/>
          <w:lang w:val="en-GB"/>
        </w:rPr>
        <w:t>R4-1810865</w:t>
      </w:r>
    </w:p>
    <w:p w14:paraId="50CBE1C5" w14:textId="1D8F28BF" w:rsidR="003E1A65" w:rsidRPr="00DE4417" w:rsidRDefault="00824BF1"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Gothenburg</w:t>
      </w:r>
      <w:r w:rsidR="003E1A65" w:rsidRPr="00DE4417">
        <w:rPr>
          <w:rFonts w:eastAsia="Malgun Gothic"/>
          <w:b/>
          <w:bCs/>
          <w:sz w:val="28"/>
          <w:lang w:val="en-GB" w:eastAsia="ko-KR"/>
        </w:rPr>
        <w:t xml:space="preserve">, </w:t>
      </w:r>
      <w:r w:rsidR="00B32A3F">
        <w:rPr>
          <w:rFonts w:eastAsia="Malgun Gothic"/>
          <w:b/>
          <w:bCs/>
          <w:sz w:val="28"/>
          <w:lang w:val="en-GB" w:eastAsia="ko-KR"/>
        </w:rPr>
        <w:t>S</w:t>
      </w:r>
      <w:r>
        <w:rPr>
          <w:rFonts w:eastAsia="Malgun Gothic"/>
          <w:b/>
          <w:bCs/>
          <w:sz w:val="28"/>
          <w:lang w:val="en-GB" w:eastAsia="ko-KR"/>
        </w:rPr>
        <w:t>weden</w:t>
      </w:r>
      <w:r w:rsidR="003E1A65" w:rsidRPr="00DE4417">
        <w:rPr>
          <w:rFonts w:eastAsia="Malgun Gothic"/>
          <w:b/>
          <w:bCs/>
          <w:sz w:val="28"/>
          <w:lang w:val="en-GB" w:eastAsia="ko-KR"/>
        </w:rPr>
        <w:t xml:space="preserve">, </w:t>
      </w:r>
      <w:r>
        <w:rPr>
          <w:rFonts w:eastAsia="Malgun Gothic"/>
          <w:b/>
          <w:bCs/>
          <w:sz w:val="28"/>
          <w:lang w:val="en-GB" w:eastAsia="ko-KR"/>
        </w:rPr>
        <w:t>20 – 24</w:t>
      </w:r>
      <w:r w:rsidR="00FC5279">
        <w:rPr>
          <w:rFonts w:eastAsia="Malgun Gothic"/>
          <w:b/>
          <w:bCs/>
          <w:sz w:val="28"/>
          <w:lang w:val="en-GB" w:eastAsia="ko-KR"/>
        </w:rPr>
        <w:t xml:space="preserve"> </w:t>
      </w:r>
      <w:r>
        <w:rPr>
          <w:rFonts w:eastAsia="Malgun Gothic"/>
          <w:b/>
          <w:bCs/>
          <w:sz w:val="28"/>
          <w:lang w:val="en-GB" w:eastAsia="ko-KR"/>
        </w:rPr>
        <w:t>August</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7F4DCC2" w:rsidR="00B81FC7" w:rsidRPr="00DE4417" w:rsidRDefault="00B81FC7" w:rsidP="008159B1">
      <w:pPr>
        <w:ind w:left="2160" w:hanging="2160"/>
        <w:rPr>
          <w:b/>
          <w:lang w:val="en-GB"/>
        </w:rPr>
      </w:pPr>
      <w:r w:rsidRPr="00DE4417">
        <w:rPr>
          <w:b/>
          <w:lang w:val="en-GB"/>
        </w:rPr>
        <w:t>Title:</w:t>
      </w:r>
      <w:r w:rsidRPr="00DE4417">
        <w:rPr>
          <w:b/>
          <w:lang w:val="en-GB"/>
        </w:rPr>
        <w:tab/>
      </w:r>
      <w:r w:rsidR="007D750A">
        <w:rPr>
          <w:lang w:val="en-GB"/>
        </w:rPr>
        <w:t>Channel Model simplification for FR2</w:t>
      </w:r>
    </w:p>
    <w:p w14:paraId="75E65FB7" w14:textId="10E4C41E"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5356E6">
        <w:rPr>
          <w:lang w:val="en-GB"/>
        </w:rPr>
        <w:t>7.13.1.6</w:t>
      </w:r>
    </w:p>
    <w:p w14:paraId="21F2DA1B" w14:textId="0E0C5B4F" w:rsidR="00B81FC7" w:rsidRPr="00DE4417" w:rsidRDefault="00B81FC7" w:rsidP="00B81FC7">
      <w:pPr>
        <w:rPr>
          <w:sz w:val="18"/>
          <w:szCs w:val="18"/>
          <w:lang w:val="en-GB"/>
        </w:rPr>
      </w:pPr>
      <w:r w:rsidRPr="00DE4417">
        <w:rPr>
          <w:b/>
          <w:lang w:val="en-GB"/>
        </w:rPr>
        <w:t>Document for:</w:t>
      </w:r>
      <w:r w:rsidRPr="00DE4417">
        <w:rPr>
          <w:lang w:val="en-GB"/>
        </w:rPr>
        <w:tab/>
      </w:r>
      <w:r w:rsidR="0000342D">
        <w:rPr>
          <w:lang w:val="en-GB"/>
        </w:rPr>
        <w:t>Discussion</w:t>
      </w:r>
    </w:p>
    <w:p w14:paraId="7CA60390" w14:textId="0D57C94D" w:rsidR="00B81FC7" w:rsidRDefault="00B81FC7" w:rsidP="00B81FC7">
      <w:pPr>
        <w:pStyle w:val="berschrift1"/>
        <w:rPr>
          <w:rFonts w:cs="Arial"/>
        </w:rPr>
      </w:pPr>
      <w:r w:rsidRPr="00DE4417">
        <w:rPr>
          <w:rFonts w:cs="Arial"/>
        </w:rPr>
        <w:t>Introduction</w:t>
      </w:r>
    </w:p>
    <w:p w14:paraId="7BD23DE0" w14:textId="7392BDBD" w:rsidR="00C472F7" w:rsidRPr="00C472F7" w:rsidRDefault="00C472F7" w:rsidP="00C96267">
      <w:pPr>
        <w:rPr>
          <w:lang w:val="en-GB" w:eastAsia="en-US"/>
        </w:rPr>
      </w:pPr>
      <w:r>
        <w:rPr>
          <w:lang w:val="en-GB" w:eastAsia="en-US"/>
        </w:rPr>
        <w:t>After the working assumption from last meeting the TDL channel models shall be used for FR2, it needs to be discussed whether and if yes, how to reduce the number of taps in the channel models.</w:t>
      </w:r>
      <w:r w:rsidR="00C96267">
        <w:rPr>
          <w:lang w:val="en-GB" w:eastAsia="en-US"/>
        </w:rPr>
        <w:t xml:space="preserve"> In the past meetings channel model simplification for FR1 has been discussed in RAN4, since now for both FR1 and FR2 TDL channel models are assumed, it should be looked at if similar simplifications as for FR1 can be used for FR2.</w:t>
      </w:r>
    </w:p>
    <w:p w14:paraId="59D92B3E" w14:textId="64196180" w:rsidR="00FC45FA" w:rsidRDefault="002A659B" w:rsidP="00FC45FA">
      <w:pPr>
        <w:pStyle w:val="berschrift1"/>
        <w:rPr>
          <w:rFonts w:cs="Arial"/>
        </w:rPr>
      </w:pPr>
      <w:bookmarkStart w:id="0" w:name="OLE_LINK10"/>
      <w:bookmarkStart w:id="1" w:name="OLE_LINK11"/>
      <w:r w:rsidRPr="00DE4417">
        <w:rPr>
          <w:rFonts w:cs="Arial"/>
        </w:rPr>
        <w:t>Discussion</w:t>
      </w:r>
    </w:p>
    <w:p w14:paraId="51B64379" w14:textId="4462E0CD" w:rsidR="007D54F6" w:rsidRDefault="007D54F6" w:rsidP="00C472F7">
      <w:pPr>
        <w:rPr>
          <w:lang w:eastAsia="en-US"/>
        </w:rPr>
      </w:pPr>
      <w:r>
        <w:rPr>
          <w:lang w:eastAsia="en-US"/>
        </w:rPr>
        <w:t>In the last meeting a working assumption was confirmed that for demodulation and CSI testing in FR2 the TDL models from 38.901 will be used as single probe channel models (Channel Model Option 1 from 38.810 [1]). Based on this assumption it needs to be discussed how to reduce the number of taps for the FR2 channel models.</w:t>
      </w:r>
    </w:p>
    <w:p w14:paraId="2057032C" w14:textId="6D0205D8" w:rsidR="007D54F6" w:rsidRDefault="007D54F6" w:rsidP="00C472F7">
      <w:pPr>
        <w:rPr>
          <w:lang w:eastAsia="en-US"/>
        </w:rPr>
      </w:pPr>
      <w:r>
        <w:rPr>
          <w:lang w:eastAsia="en-US"/>
        </w:rPr>
        <w:t>The following assumptions for Channel Models in FR2 are used in this paper:</w:t>
      </w:r>
    </w:p>
    <w:p w14:paraId="01A72170" w14:textId="369FFFE6" w:rsidR="007D54F6" w:rsidRPr="00B2771E" w:rsidRDefault="00B2771E" w:rsidP="007D54F6">
      <w:pPr>
        <w:pStyle w:val="Listenabsatz"/>
        <w:numPr>
          <w:ilvl w:val="0"/>
          <w:numId w:val="47"/>
        </w:numPr>
        <w:rPr>
          <w:lang w:val="en-US"/>
        </w:rPr>
      </w:pPr>
      <w:r w:rsidRPr="00B2771E">
        <w:rPr>
          <w:rFonts w:ascii="Arial" w:hAnsi="Arial" w:cs="Arial"/>
          <w:sz w:val="22"/>
          <w:szCs w:val="22"/>
          <w:lang w:val="en-US"/>
        </w:rPr>
        <w:t xml:space="preserve"> As channel models the TDL models from 38.901 are used</w:t>
      </w:r>
    </w:p>
    <w:p w14:paraId="58FBA45E" w14:textId="4393FE9D" w:rsidR="0000342D" w:rsidRPr="0000342D" w:rsidRDefault="00B2771E" w:rsidP="0000342D">
      <w:pPr>
        <w:pStyle w:val="Listenabsatz"/>
        <w:numPr>
          <w:ilvl w:val="0"/>
          <w:numId w:val="47"/>
        </w:numPr>
        <w:rPr>
          <w:lang w:val="en-US"/>
        </w:rPr>
      </w:pPr>
      <w:r>
        <w:rPr>
          <w:rFonts w:ascii="Arial" w:hAnsi="Arial" w:cs="Arial"/>
          <w:sz w:val="22"/>
          <w:szCs w:val="22"/>
          <w:lang w:val="en-US"/>
        </w:rPr>
        <w:t xml:space="preserve"> Maximum of 2x2 MIMO is applied in FR2</w:t>
      </w:r>
    </w:p>
    <w:p w14:paraId="1F9B9616" w14:textId="77777777" w:rsidR="0000342D" w:rsidRPr="0000342D" w:rsidRDefault="0000342D" w:rsidP="0000342D">
      <w:pPr>
        <w:pStyle w:val="Listenabsatz"/>
        <w:numPr>
          <w:ilvl w:val="0"/>
          <w:numId w:val="0"/>
        </w:numPr>
        <w:ind w:left="720"/>
        <w:rPr>
          <w:lang w:val="en-US"/>
        </w:rPr>
      </w:pPr>
    </w:p>
    <w:p w14:paraId="13FF533B" w14:textId="67A5F2C7" w:rsidR="00B2771E" w:rsidRDefault="00B2771E" w:rsidP="00C472F7">
      <w:pPr>
        <w:rPr>
          <w:lang w:eastAsia="en-US"/>
        </w:rPr>
      </w:pPr>
      <w:r>
        <w:rPr>
          <w:lang w:eastAsia="en-US"/>
        </w:rPr>
        <w:t>For FR1 some analysis has already been conducted by various companies, with varying approaches, either using a fixed number of taps or including a certain percentage of the total power in the channel models.</w:t>
      </w:r>
    </w:p>
    <w:p w14:paraId="4FECDD16" w14:textId="77777777" w:rsidR="0000342D" w:rsidRDefault="0000342D" w:rsidP="00C472F7">
      <w:pPr>
        <w:rPr>
          <w:lang w:eastAsia="en-US"/>
        </w:rPr>
      </w:pPr>
      <w:r>
        <w:rPr>
          <w:lang w:eastAsia="en-US"/>
        </w:rPr>
        <w:t>As already pointed out in [2], by using not enough taps the results may vary from the unmodified channel models, thus w</w:t>
      </w:r>
      <w:r w:rsidR="00B2771E">
        <w:rPr>
          <w:lang w:eastAsia="en-US"/>
        </w:rPr>
        <w:t>hen comparing the two approaches it seems suitable to select the number of taps based on the percentage of the total power.</w:t>
      </w:r>
    </w:p>
    <w:p w14:paraId="37A3F64E" w14:textId="77777777" w:rsidR="0000342D" w:rsidRDefault="0000342D" w:rsidP="00C472F7">
      <w:pPr>
        <w:rPr>
          <w:lang w:eastAsia="en-US"/>
        </w:rPr>
      </w:pPr>
      <w:r>
        <w:rPr>
          <w:lang w:eastAsia="en-US"/>
        </w:rPr>
        <w:t>In [3] two different levels of 90% and 95% of the total power have been analyzed and summarized as below.</w:t>
      </w:r>
    </w:p>
    <w:p w14:paraId="4092729E" w14:textId="7C403329" w:rsidR="0000342D" w:rsidRDefault="0000342D" w:rsidP="0000342D">
      <w:pPr>
        <w:pStyle w:val="Beschriftung"/>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Number</w:t>
      </w:r>
      <w:bookmarkStart w:id="2" w:name="_GoBack"/>
      <w:bookmarkEnd w:id="2"/>
      <w:r>
        <w:t xml:space="preserve"> of paths for simplified TDL channel models [3]</w:t>
      </w:r>
    </w:p>
    <w:tbl>
      <w:tblPr>
        <w:tblStyle w:val="Tabellenraster"/>
        <w:tblpPr w:leftFromText="180" w:rightFromText="180" w:vertAnchor="text" w:horzAnchor="margin" w:tblpXSpec="center" w:tblpY="-5"/>
        <w:tblW w:w="0" w:type="auto"/>
        <w:tblLook w:val="04A0" w:firstRow="1" w:lastRow="0" w:firstColumn="1" w:lastColumn="0" w:noHBand="0" w:noVBand="1"/>
      </w:tblPr>
      <w:tblGrid>
        <w:gridCol w:w="1352"/>
        <w:gridCol w:w="2337"/>
        <w:gridCol w:w="2338"/>
        <w:gridCol w:w="2338"/>
      </w:tblGrid>
      <w:tr w:rsidR="0000342D" w14:paraId="6B39FDFF" w14:textId="77777777" w:rsidTr="00DC2464">
        <w:tc>
          <w:tcPr>
            <w:tcW w:w="1352" w:type="dxa"/>
            <w:vAlign w:val="center"/>
          </w:tcPr>
          <w:p w14:paraId="4D43FC7A" w14:textId="77777777" w:rsidR="0000342D" w:rsidRDefault="0000342D" w:rsidP="00DC2464">
            <w:pPr>
              <w:jc w:val="center"/>
            </w:pPr>
          </w:p>
        </w:tc>
        <w:tc>
          <w:tcPr>
            <w:tcW w:w="2337" w:type="dxa"/>
            <w:vAlign w:val="center"/>
          </w:tcPr>
          <w:p w14:paraId="4439AF6F" w14:textId="77777777" w:rsidR="0000342D" w:rsidRDefault="0000342D" w:rsidP="00DC2464">
            <w:pPr>
              <w:jc w:val="center"/>
            </w:pPr>
            <w:r>
              <w:t>Original model</w:t>
            </w:r>
          </w:p>
        </w:tc>
        <w:tc>
          <w:tcPr>
            <w:tcW w:w="2338" w:type="dxa"/>
            <w:vAlign w:val="center"/>
          </w:tcPr>
          <w:p w14:paraId="740C0A5D" w14:textId="77777777" w:rsidR="0000342D" w:rsidRDefault="0000342D" w:rsidP="00DC2464">
            <w:pPr>
              <w:jc w:val="center"/>
            </w:pPr>
            <w:r>
              <w:t>Simplified model-95%</w:t>
            </w:r>
          </w:p>
        </w:tc>
        <w:tc>
          <w:tcPr>
            <w:tcW w:w="2338" w:type="dxa"/>
            <w:vAlign w:val="center"/>
          </w:tcPr>
          <w:p w14:paraId="0CF69836" w14:textId="77777777" w:rsidR="0000342D" w:rsidRDefault="0000342D" w:rsidP="00DC2464">
            <w:pPr>
              <w:jc w:val="center"/>
            </w:pPr>
            <w:r>
              <w:t>Simplified model-90%</w:t>
            </w:r>
          </w:p>
        </w:tc>
      </w:tr>
      <w:tr w:rsidR="0000342D" w14:paraId="3A154CFE" w14:textId="77777777" w:rsidTr="00DC2464">
        <w:tc>
          <w:tcPr>
            <w:tcW w:w="1352" w:type="dxa"/>
            <w:vAlign w:val="center"/>
          </w:tcPr>
          <w:p w14:paraId="2AD20A30" w14:textId="77777777" w:rsidR="0000342D" w:rsidRDefault="0000342D" w:rsidP="00DC2464">
            <w:pPr>
              <w:jc w:val="center"/>
            </w:pPr>
            <w:r>
              <w:t>TDL-A</w:t>
            </w:r>
          </w:p>
        </w:tc>
        <w:tc>
          <w:tcPr>
            <w:tcW w:w="2337" w:type="dxa"/>
            <w:vAlign w:val="center"/>
          </w:tcPr>
          <w:p w14:paraId="56DD924D" w14:textId="77777777" w:rsidR="0000342D" w:rsidRDefault="0000342D" w:rsidP="00DC2464">
            <w:pPr>
              <w:jc w:val="center"/>
            </w:pPr>
            <w:r>
              <w:t>23</w:t>
            </w:r>
          </w:p>
        </w:tc>
        <w:tc>
          <w:tcPr>
            <w:tcW w:w="2338" w:type="dxa"/>
            <w:vAlign w:val="center"/>
          </w:tcPr>
          <w:p w14:paraId="0D427D07" w14:textId="77777777" w:rsidR="0000342D" w:rsidRDefault="0000342D" w:rsidP="00DC2464">
            <w:pPr>
              <w:jc w:val="center"/>
            </w:pPr>
            <w:r>
              <w:t>14</w:t>
            </w:r>
          </w:p>
        </w:tc>
        <w:tc>
          <w:tcPr>
            <w:tcW w:w="2338" w:type="dxa"/>
            <w:vAlign w:val="center"/>
          </w:tcPr>
          <w:p w14:paraId="4AC31BFB" w14:textId="77777777" w:rsidR="0000342D" w:rsidRDefault="0000342D" w:rsidP="00DC2464">
            <w:pPr>
              <w:jc w:val="center"/>
            </w:pPr>
            <w:r>
              <w:t>11</w:t>
            </w:r>
          </w:p>
        </w:tc>
      </w:tr>
      <w:tr w:rsidR="0000342D" w14:paraId="2DB47EDC" w14:textId="77777777" w:rsidTr="00DC2464">
        <w:tc>
          <w:tcPr>
            <w:tcW w:w="1352" w:type="dxa"/>
            <w:vAlign w:val="center"/>
          </w:tcPr>
          <w:p w14:paraId="5E3779D3" w14:textId="77777777" w:rsidR="0000342D" w:rsidRDefault="0000342D" w:rsidP="00DC2464">
            <w:pPr>
              <w:jc w:val="center"/>
            </w:pPr>
            <w:r>
              <w:t>TDL-B</w:t>
            </w:r>
          </w:p>
        </w:tc>
        <w:tc>
          <w:tcPr>
            <w:tcW w:w="2337" w:type="dxa"/>
            <w:vAlign w:val="center"/>
          </w:tcPr>
          <w:p w14:paraId="11496D6B" w14:textId="77777777" w:rsidR="0000342D" w:rsidRDefault="0000342D" w:rsidP="00DC2464">
            <w:pPr>
              <w:jc w:val="center"/>
            </w:pPr>
            <w:r>
              <w:t>23</w:t>
            </w:r>
          </w:p>
        </w:tc>
        <w:tc>
          <w:tcPr>
            <w:tcW w:w="2338" w:type="dxa"/>
            <w:vAlign w:val="center"/>
          </w:tcPr>
          <w:p w14:paraId="48F76C93" w14:textId="77777777" w:rsidR="0000342D" w:rsidRDefault="0000342D" w:rsidP="00DC2464">
            <w:pPr>
              <w:jc w:val="center"/>
            </w:pPr>
            <w:r>
              <w:t>17</w:t>
            </w:r>
          </w:p>
        </w:tc>
        <w:tc>
          <w:tcPr>
            <w:tcW w:w="2338" w:type="dxa"/>
            <w:vAlign w:val="center"/>
          </w:tcPr>
          <w:p w14:paraId="570D20E9" w14:textId="77777777" w:rsidR="0000342D" w:rsidRDefault="0000342D" w:rsidP="00DC2464">
            <w:pPr>
              <w:jc w:val="center"/>
            </w:pPr>
            <w:r>
              <w:t>15</w:t>
            </w:r>
          </w:p>
        </w:tc>
      </w:tr>
      <w:tr w:rsidR="0000342D" w14:paraId="7DC6B6F3" w14:textId="77777777" w:rsidTr="00DC2464">
        <w:tc>
          <w:tcPr>
            <w:tcW w:w="1352" w:type="dxa"/>
            <w:vAlign w:val="center"/>
          </w:tcPr>
          <w:p w14:paraId="00738D33" w14:textId="77777777" w:rsidR="0000342D" w:rsidRDefault="0000342D" w:rsidP="00DC2464">
            <w:pPr>
              <w:jc w:val="center"/>
            </w:pPr>
            <w:r>
              <w:t>TDL-C</w:t>
            </w:r>
          </w:p>
        </w:tc>
        <w:tc>
          <w:tcPr>
            <w:tcW w:w="2337" w:type="dxa"/>
            <w:vAlign w:val="center"/>
          </w:tcPr>
          <w:p w14:paraId="6BFC97BF" w14:textId="77777777" w:rsidR="0000342D" w:rsidRDefault="0000342D" w:rsidP="00DC2464">
            <w:pPr>
              <w:jc w:val="center"/>
            </w:pPr>
            <w:r>
              <w:t>24</w:t>
            </w:r>
          </w:p>
        </w:tc>
        <w:tc>
          <w:tcPr>
            <w:tcW w:w="2338" w:type="dxa"/>
            <w:vAlign w:val="center"/>
          </w:tcPr>
          <w:p w14:paraId="54565965" w14:textId="77777777" w:rsidR="0000342D" w:rsidRDefault="0000342D" w:rsidP="00DC2464">
            <w:pPr>
              <w:jc w:val="center"/>
            </w:pPr>
            <w:r>
              <w:t>15</w:t>
            </w:r>
          </w:p>
        </w:tc>
        <w:tc>
          <w:tcPr>
            <w:tcW w:w="2338" w:type="dxa"/>
            <w:vAlign w:val="center"/>
          </w:tcPr>
          <w:p w14:paraId="0FB0695C" w14:textId="77777777" w:rsidR="0000342D" w:rsidRDefault="0000342D" w:rsidP="00DC2464">
            <w:pPr>
              <w:jc w:val="center"/>
            </w:pPr>
            <w:r>
              <w:t>12</w:t>
            </w:r>
          </w:p>
        </w:tc>
      </w:tr>
      <w:tr w:rsidR="0000342D" w14:paraId="19047FDA" w14:textId="77777777" w:rsidTr="00DC2464">
        <w:tc>
          <w:tcPr>
            <w:tcW w:w="1352" w:type="dxa"/>
            <w:vAlign w:val="center"/>
          </w:tcPr>
          <w:p w14:paraId="4B6581E3" w14:textId="77777777" w:rsidR="0000342D" w:rsidRDefault="0000342D" w:rsidP="00DC2464">
            <w:pPr>
              <w:jc w:val="center"/>
            </w:pPr>
            <w:r>
              <w:t>TDL-D</w:t>
            </w:r>
          </w:p>
        </w:tc>
        <w:tc>
          <w:tcPr>
            <w:tcW w:w="2337" w:type="dxa"/>
            <w:vAlign w:val="center"/>
          </w:tcPr>
          <w:p w14:paraId="1034B3D0" w14:textId="77777777" w:rsidR="0000342D" w:rsidRDefault="0000342D" w:rsidP="00DC2464">
            <w:pPr>
              <w:jc w:val="center"/>
            </w:pPr>
            <w:r>
              <w:t>13</w:t>
            </w:r>
          </w:p>
        </w:tc>
        <w:tc>
          <w:tcPr>
            <w:tcW w:w="2338" w:type="dxa"/>
            <w:vAlign w:val="center"/>
          </w:tcPr>
          <w:p w14:paraId="50E2FDF1" w14:textId="77777777" w:rsidR="0000342D" w:rsidRDefault="0000342D" w:rsidP="00DC2464">
            <w:pPr>
              <w:jc w:val="center"/>
            </w:pPr>
            <w:r>
              <w:t>3</w:t>
            </w:r>
          </w:p>
        </w:tc>
        <w:tc>
          <w:tcPr>
            <w:tcW w:w="2338" w:type="dxa"/>
            <w:vAlign w:val="center"/>
          </w:tcPr>
          <w:p w14:paraId="2F34D60D" w14:textId="77777777" w:rsidR="0000342D" w:rsidRDefault="0000342D" w:rsidP="00DC2464">
            <w:pPr>
              <w:jc w:val="center"/>
            </w:pPr>
            <w:r>
              <w:t>2</w:t>
            </w:r>
          </w:p>
        </w:tc>
      </w:tr>
      <w:tr w:rsidR="0000342D" w14:paraId="29157CA5" w14:textId="77777777" w:rsidTr="00DC2464">
        <w:tc>
          <w:tcPr>
            <w:tcW w:w="1352" w:type="dxa"/>
            <w:vAlign w:val="center"/>
          </w:tcPr>
          <w:p w14:paraId="5CA97A7A" w14:textId="77777777" w:rsidR="0000342D" w:rsidRDefault="0000342D" w:rsidP="00DC2464">
            <w:pPr>
              <w:jc w:val="center"/>
            </w:pPr>
            <w:r>
              <w:t>TDL-E</w:t>
            </w:r>
          </w:p>
        </w:tc>
        <w:tc>
          <w:tcPr>
            <w:tcW w:w="2337" w:type="dxa"/>
            <w:vAlign w:val="center"/>
          </w:tcPr>
          <w:p w14:paraId="6CCC8192" w14:textId="77777777" w:rsidR="0000342D" w:rsidRDefault="0000342D" w:rsidP="00DC2464">
            <w:pPr>
              <w:jc w:val="center"/>
            </w:pPr>
            <w:r>
              <w:t>14</w:t>
            </w:r>
          </w:p>
        </w:tc>
        <w:tc>
          <w:tcPr>
            <w:tcW w:w="2338" w:type="dxa"/>
            <w:vAlign w:val="center"/>
          </w:tcPr>
          <w:p w14:paraId="7C93A36A" w14:textId="77777777" w:rsidR="0000342D" w:rsidRDefault="0000342D" w:rsidP="00DC2464">
            <w:pPr>
              <w:jc w:val="center"/>
            </w:pPr>
            <w:r>
              <w:t>5</w:t>
            </w:r>
          </w:p>
        </w:tc>
        <w:tc>
          <w:tcPr>
            <w:tcW w:w="2338" w:type="dxa"/>
            <w:vAlign w:val="center"/>
          </w:tcPr>
          <w:p w14:paraId="46F11092" w14:textId="77777777" w:rsidR="0000342D" w:rsidRDefault="0000342D" w:rsidP="00DC2464">
            <w:pPr>
              <w:jc w:val="center"/>
            </w:pPr>
            <w:r>
              <w:t>1</w:t>
            </w:r>
          </w:p>
        </w:tc>
      </w:tr>
    </w:tbl>
    <w:p w14:paraId="645F9E86" w14:textId="0032CB0A" w:rsidR="00B2771E" w:rsidRDefault="0000342D" w:rsidP="00C472F7">
      <w:pPr>
        <w:rPr>
          <w:lang w:eastAsia="en-US"/>
        </w:rPr>
      </w:pPr>
      <w:r>
        <w:rPr>
          <w:lang w:eastAsia="en-US"/>
        </w:rPr>
        <w:t xml:space="preserve"> </w:t>
      </w:r>
    </w:p>
    <w:p w14:paraId="610ECB06" w14:textId="708724A1" w:rsidR="00B2771E" w:rsidRDefault="00B2771E" w:rsidP="00C472F7">
      <w:pPr>
        <w:rPr>
          <w:lang w:eastAsia="en-US"/>
        </w:rPr>
      </w:pPr>
      <w:r>
        <w:rPr>
          <w:lang w:eastAsia="en-US"/>
        </w:rPr>
        <w:t>From a TE vendors point of view both approaches of 90% or 95% of the total power seem suitable for the FR2 channel models.</w:t>
      </w:r>
    </w:p>
    <w:p w14:paraId="0B9530DF" w14:textId="266A7D30" w:rsidR="00C96267" w:rsidRDefault="00C96267" w:rsidP="00C472F7">
      <w:pPr>
        <w:rPr>
          <w:lang w:eastAsia="en-US"/>
        </w:rPr>
      </w:pPr>
      <w:r>
        <w:rPr>
          <w:lang w:eastAsia="en-US"/>
        </w:rPr>
        <w:t>These numbers currently do not take into account any antenna pattern on the UE or base station side, however applying a beamforming pattern on either UE or BS antenna, will only reduce the number of taps, so these numbers could be seen as worst case.</w:t>
      </w:r>
    </w:p>
    <w:p w14:paraId="7370C4AD" w14:textId="31A13CB4" w:rsidR="00B2771E" w:rsidRPr="00B2771E" w:rsidRDefault="00B2771E" w:rsidP="00C472F7">
      <w:pPr>
        <w:rPr>
          <w:b/>
          <w:lang w:eastAsia="en-US"/>
        </w:rPr>
      </w:pPr>
      <w:r w:rsidRPr="00B2771E">
        <w:rPr>
          <w:b/>
          <w:lang w:eastAsia="en-US"/>
        </w:rPr>
        <w:t>Observation:</w:t>
      </w:r>
      <w:r>
        <w:rPr>
          <w:b/>
          <w:lang w:eastAsia="en-US"/>
        </w:rPr>
        <w:t xml:space="preserve"> Using a channel model simplification that takes into account 95% of the t</w:t>
      </w:r>
      <w:r w:rsidR="004D7F5F">
        <w:rPr>
          <w:b/>
          <w:lang w:eastAsia="en-US"/>
        </w:rPr>
        <w:t>otal power is suitable from a test system</w:t>
      </w:r>
      <w:r>
        <w:rPr>
          <w:b/>
          <w:lang w:eastAsia="en-US"/>
        </w:rPr>
        <w:t xml:space="preserve"> perspective.</w:t>
      </w:r>
    </w:p>
    <w:bookmarkEnd w:id="0"/>
    <w:bookmarkEnd w:id="1"/>
    <w:p w14:paraId="6A30F3C3" w14:textId="50819661" w:rsidR="00EE0AC3" w:rsidRPr="00DE4417" w:rsidRDefault="0000342D" w:rsidP="00EE0AC3">
      <w:pPr>
        <w:pStyle w:val="berschrift1"/>
        <w:rPr>
          <w:rFonts w:cs="Arial"/>
        </w:rPr>
      </w:pPr>
      <w:r>
        <w:rPr>
          <w:rFonts w:cs="Arial"/>
        </w:rPr>
        <w:t>Summary</w:t>
      </w:r>
    </w:p>
    <w:p w14:paraId="1BF0E911" w14:textId="1790D16E" w:rsidR="00824BF1" w:rsidRDefault="00C96267" w:rsidP="00B64C1A">
      <w:bookmarkStart w:id="3" w:name="_Ref473660868"/>
      <w:bookmarkStart w:id="4" w:name="_Ref473660708"/>
      <w:bookmarkStart w:id="5" w:name="OLE_LINK6"/>
      <w:bookmarkStart w:id="6" w:name="OLE_LINK7"/>
      <w:r>
        <w:t xml:space="preserve">In this </w:t>
      </w:r>
      <w:r w:rsidR="00B64C1A">
        <w:t>we discuss channel model simplifications for FR2 channel models, based on the already d</w:t>
      </w:r>
      <w:r w:rsidR="007B2669">
        <w:t>iscussed simplifications for FR1. In our view a simplification that takes into account up to 95% of the total power seems suitable.</w:t>
      </w:r>
    </w:p>
    <w:p w14:paraId="1DFF4B99" w14:textId="7D2FD886" w:rsidR="00B64C1A" w:rsidRPr="007B2669" w:rsidRDefault="007B2669" w:rsidP="00B64C1A">
      <w:pPr>
        <w:rPr>
          <w:b/>
          <w:lang w:eastAsia="en-US"/>
        </w:rPr>
      </w:pPr>
      <w:r w:rsidRPr="00B2771E">
        <w:rPr>
          <w:b/>
          <w:lang w:eastAsia="en-US"/>
        </w:rPr>
        <w:t>Observation:</w:t>
      </w:r>
      <w:r>
        <w:rPr>
          <w:b/>
          <w:lang w:eastAsia="en-US"/>
        </w:rPr>
        <w:t xml:space="preserve"> Using a channel model simplification that takes into account 95% of the t</w:t>
      </w:r>
      <w:r w:rsidR="004D7F5F">
        <w:rPr>
          <w:b/>
          <w:lang w:eastAsia="en-US"/>
        </w:rPr>
        <w:t>otal power is suitable from a test system</w:t>
      </w:r>
      <w:r>
        <w:rPr>
          <w:b/>
          <w:lang w:eastAsia="en-US"/>
        </w:rPr>
        <w:t xml:space="preserve"> perspective.</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296212CC" w14:textId="5684AC23" w:rsidR="00824BF1" w:rsidRPr="00257FD8" w:rsidRDefault="0000342D" w:rsidP="00824BF1">
      <w:pPr>
        <w:pStyle w:val="Listenabsatz"/>
        <w:numPr>
          <w:ilvl w:val="0"/>
          <w:numId w:val="46"/>
        </w:numPr>
        <w:spacing w:after="0" w:line="240" w:lineRule="auto"/>
        <w:rPr>
          <w:lang w:val="en-GB"/>
        </w:rPr>
      </w:pPr>
      <w:r>
        <w:rPr>
          <w:lang w:val="en-GB"/>
        </w:rPr>
        <w:t>TR 38.810 v.2.3.0</w:t>
      </w:r>
    </w:p>
    <w:p w14:paraId="3F053A66" w14:textId="2986DA49" w:rsidR="001B137F" w:rsidRPr="0000342D" w:rsidRDefault="0000342D" w:rsidP="00257FD8">
      <w:pPr>
        <w:pStyle w:val="Listenabsatz"/>
        <w:numPr>
          <w:ilvl w:val="0"/>
          <w:numId w:val="46"/>
        </w:numPr>
        <w:spacing w:after="0" w:line="240" w:lineRule="auto"/>
        <w:rPr>
          <w:lang w:val="en-GB"/>
        </w:rPr>
      </w:pPr>
      <w:r w:rsidRPr="0000342D">
        <w:rPr>
          <w:lang w:val="en-GB"/>
        </w:rPr>
        <w:t xml:space="preserve">R4-1808803: </w:t>
      </w:r>
      <w:r w:rsidRPr="0000342D">
        <w:rPr>
          <w:lang w:val="en-US"/>
        </w:rPr>
        <w:t xml:space="preserve">Demodulation performance impacts due to simplified propagation channel models; Ericsson; RAN4 AH1807; </w:t>
      </w:r>
      <w:proofErr w:type="spellStart"/>
      <w:r w:rsidRPr="0000342D">
        <w:rPr>
          <w:lang w:val="en-US"/>
        </w:rPr>
        <w:t>Monteal</w:t>
      </w:r>
      <w:proofErr w:type="spellEnd"/>
      <w:r w:rsidRPr="0000342D">
        <w:rPr>
          <w:lang w:val="en-US"/>
        </w:rPr>
        <w:t>, July 2018</w:t>
      </w:r>
    </w:p>
    <w:p w14:paraId="3570F0AC" w14:textId="2BE28CF6" w:rsidR="0000342D" w:rsidRPr="0000342D" w:rsidRDefault="0000342D" w:rsidP="0000342D">
      <w:pPr>
        <w:pStyle w:val="Listenabsatz"/>
        <w:numPr>
          <w:ilvl w:val="0"/>
          <w:numId w:val="46"/>
        </w:numPr>
        <w:spacing w:after="0" w:line="240" w:lineRule="auto"/>
        <w:rPr>
          <w:lang w:val="en-GB"/>
        </w:rPr>
      </w:pPr>
      <w:r>
        <w:rPr>
          <w:lang w:val="en-GB"/>
        </w:rPr>
        <w:t xml:space="preserve">R4-1808758: </w:t>
      </w:r>
      <w:r w:rsidRPr="0000342D">
        <w:rPr>
          <w:lang w:val="en-GB"/>
        </w:rPr>
        <w:t>Propagation channel models for UE demodulation requirements</w:t>
      </w:r>
      <w:r>
        <w:rPr>
          <w:lang w:val="en-GB"/>
        </w:rPr>
        <w:t xml:space="preserve">; </w:t>
      </w:r>
      <w:r>
        <w:rPr>
          <w:lang w:val="en-US"/>
        </w:rPr>
        <w:t>Intel Corporation</w:t>
      </w:r>
      <w:r w:rsidRPr="0000342D">
        <w:rPr>
          <w:lang w:val="en-US"/>
        </w:rPr>
        <w:t xml:space="preserve">; RAN4 AH1807; </w:t>
      </w:r>
      <w:proofErr w:type="spellStart"/>
      <w:r w:rsidRPr="0000342D">
        <w:rPr>
          <w:lang w:val="en-US"/>
        </w:rPr>
        <w:t>Monteal</w:t>
      </w:r>
      <w:proofErr w:type="spellEnd"/>
      <w:r w:rsidRPr="0000342D">
        <w:rPr>
          <w:lang w:val="en-US"/>
        </w:rPr>
        <w:t>, July 2018</w:t>
      </w:r>
    </w:p>
    <w:sectPr w:rsidR="0000342D" w:rsidRPr="0000342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A1D50" w14:textId="77777777" w:rsidR="00072CF5" w:rsidRDefault="00072CF5" w:rsidP="00371D7D">
      <w:r>
        <w:separator/>
      </w:r>
    </w:p>
  </w:endnote>
  <w:endnote w:type="continuationSeparator" w:id="0">
    <w:p w14:paraId="3BB27C5D" w14:textId="77777777" w:rsidR="00072CF5" w:rsidRDefault="00072CF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13A36AC"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0E6265">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D542A" w14:textId="77777777" w:rsidR="00072CF5" w:rsidRDefault="00072CF5" w:rsidP="00371D7D">
      <w:r>
        <w:separator/>
      </w:r>
    </w:p>
  </w:footnote>
  <w:footnote w:type="continuationSeparator" w:id="0">
    <w:p w14:paraId="6883AF58" w14:textId="77777777" w:rsidR="00072CF5" w:rsidRDefault="00072CF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9FE"/>
    <w:multiLevelType w:val="hybridMultilevel"/>
    <w:tmpl w:val="A61E604A"/>
    <w:lvl w:ilvl="0" w:tplc="6AE8CC68">
      <w:start w:val="5"/>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3"/>
  </w:num>
  <w:num w:numId="29">
    <w:abstractNumId w:val="25"/>
  </w:num>
  <w:num w:numId="30">
    <w:abstractNumId w:val="30"/>
  </w:num>
  <w:num w:numId="31">
    <w:abstractNumId w:val="29"/>
  </w:num>
  <w:num w:numId="32">
    <w:abstractNumId w:val="8"/>
  </w:num>
  <w:num w:numId="33">
    <w:abstractNumId w:val="36"/>
  </w:num>
  <w:num w:numId="34">
    <w:abstractNumId w:val="2"/>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1"/>
  </w:num>
  <w:num w:numId="45">
    <w:abstractNumId w:val="6"/>
  </w:num>
  <w:num w:numId="46">
    <w:abstractNumId w:val="9"/>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342D"/>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6265"/>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D7F5F"/>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56E6"/>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4DD7"/>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669"/>
    <w:rsid w:val="007B36E6"/>
    <w:rsid w:val="007B49AC"/>
    <w:rsid w:val="007B6733"/>
    <w:rsid w:val="007B6ADB"/>
    <w:rsid w:val="007C0E2A"/>
    <w:rsid w:val="007C221F"/>
    <w:rsid w:val="007C6CC6"/>
    <w:rsid w:val="007C7077"/>
    <w:rsid w:val="007C7AEC"/>
    <w:rsid w:val="007D15F5"/>
    <w:rsid w:val="007D35D4"/>
    <w:rsid w:val="007D4BD9"/>
    <w:rsid w:val="007D54F6"/>
    <w:rsid w:val="007D632A"/>
    <w:rsid w:val="007D750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52AF"/>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1E"/>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4C1A"/>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2F7"/>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6267"/>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0202"/>
    <w:rsid w:val="00E617F3"/>
    <w:rsid w:val="00E61903"/>
    <w:rsid w:val="00E66596"/>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3D7"/>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cap1,cap2,cap11,Légende-figure,Légende-figure Char,Beschrifubg,Beschriftung Char,label,cap11 Char Char Char,captions,Beschriftung Char Char,Ca"/>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eschriftungZchn">
    <w:name w:val="Beschriftung Zchn"/>
    <w:aliases w:val="cap Zchn,cap Char Zchn,Caption Char Zchn,Caption Char1 Char Zchn,cap Char Char1 Zchn,Caption Char Char1 Char Zchn,cap Char2 Zchn,cap1 Zchn,cap2 Zchn,cap11 Zchn,Légende-figure Zchn,Légende-figure Char Zchn,Beschrifubg Zchn,label Zchn"/>
    <w:link w:val="Beschriftung"/>
    <w:locked/>
    <w:rsid w:val="0000342D"/>
    <w:rPr>
      <w:rFonts w:ascii="Arial" w:eastAsia="Calibri" w:hAnsi="Arial"/>
      <w:b/>
      <w:bCs/>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504C3-1D3E-462E-BD77-3C9B1FC50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Words>
  <Characters>2676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7</cp:revision>
  <dcterms:created xsi:type="dcterms:W3CDTF">2018-08-08T08:32:00Z</dcterms:created>
  <dcterms:modified xsi:type="dcterms:W3CDTF">2018-08-10T14:00:00Z</dcterms:modified>
  <cp:category/>
</cp:coreProperties>
</file>