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CDECA" w14:textId="1C145968" w:rsidR="003E1A65" w:rsidRPr="00CE0B35" w:rsidRDefault="003E1A65" w:rsidP="003E1A65">
      <w:pPr>
        <w:tabs>
          <w:tab w:val="center" w:pos="4153"/>
          <w:tab w:val="right" w:pos="9923"/>
        </w:tabs>
        <w:spacing w:after="120" w:line="240" w:lineRule="auto"/>
        <w:jc w:val="both"/>
        <w:rPr>
          <w:rFonts w:eastAsia="Malgun Gothic"/>
          <w:b/>
          <w:bCs/>
          <w:sz w:val="28"/>
          <w:lang w:val="en-GB" w:eastAsia="ko-KR"/>
        </w:rPr>
      </w:pPr>
      <w:r w:rsidRPr="00CE0B35">
        <w:rPr>
          <w:rFonts w:eastAsia="Malgun Gothic"/>
          <w:b/>
          <w:bCs/>
          <w:sz w:val="28"/>
          <w:lang w:val="en-GB"/>
        </w:rPr>
        <w:t>3GPP TSG RAN WG4 Meeting #</w:t>
      </w:r>
      <w:r w:rsidR="00824BF1" w:rsidRPr="00CE0B35">
        <w:rPr>
          <w:rFonts w:eastAsia="Malgun Gothic"/>
          <w:b/>
          <w:bCs/>
          <w:sz w:val="28"/>
          <w:lang w:val="en-GB"/>
        </w:rPr>
        <w:t>88</w:t>
      </w:r>
      <w:r w:rsidRPr="00CE0B35">
        <w:rPr>
          <w:rFonts w:eastAsia="Malgun Gothic"/>
          <w:b/>
          <w:bCs/>
          <w:sz w:val="28"/>
          <w:lang w:val="en-GB" w:eastAsia="ko-KR"/>
        </w:rPr>
        <w:tab/>
      </w:r>
      <w:r w:rsidRPr="00CE0B35">
        <w:rPr>
          <w:rFonts w:eastAsia="Malgun Gothic"/>
          <w:b/>
          <w:bCs/>
          <w:sz w:val="28"/>
          <w:lang w:val="en-GB"/>
        </w:rPr>
        <w:t>R4-</w:t>
      </w:r>
      <w:r w:rsidR="0055495D" w:rsidRPr="00CE0B35">
        <w:rPr>
          <w:rFonts w:eastAsia="Malgun Gothic"/>
          <w:b/>
          <w:bCs/>
          <w:sz w:val="28"/>
          <w:lang w:val="en-GB"/>
        </w:rPr>
        <w:t>1810624</w:t>
      </w:r>
    </w:p>
    <w:p w14:paraId="50CBE1C5" w14:textId="1D8F28BF" w:rsidR="003E1A65" w:rsidRPr="00CE0B35" w:rsidRDefault="00824BF1" w:rsidP="003E1A65">
      <w:pPr>
        <w:pBdr>
          <w:bottom w:val="single" w:sz="6" w:space="1" w:color="auto"/>
        </w:pBdr>
        <w:tabs>
          <w:tab w:val="center" w:pos="4153"/>
          <w:tab w:val="right" w:pos="8306"/>
          <w:tab w:val="right" w:pos="9356"/>
        </w:tabs>
        <w:spacing w:after="120" w:line="240" w:lineRule="auto"/>
        <w:rPr>
          <w:rFonts w:eastAsia="Malgun Gothic"/>
          <w:b/>
          <w:bCs/>
          <w:sz w:val="28"/>
          <w:lang w:val="en-GB" w:eastAsia="ko-KR"/>
        </w:rPr>
      </w:pPr>
      <w:r w:rsidRPr="00CE0B35">
        <w:rPr>
          <w:rFonts w:eastAsia="Malgun Gothic"/>
          <w:b/>
          <w:bCs/>
          <w:sz w:val="28"/>
          <w:lang w:val="en-GB" w:eastAsia="ko-KR"/>
        </w:rPr>
        <w:t>Gothenburg</w:t>
      </w:r>
      <w:r w:rsidR="003E1A65" w:rsidRPr="00CE0B35">
        <w:rPr>
          <w:rFonts w:eastAsia="Malgun Gothic"/>
          <w:b/>
          <w:bCs/>
          <w:sz w:val="28"/>
          <w:lang w:val="en-GB" w:eastAsia="ko-KR"/>
        </w:rPr>
        <w:t xml:space="preserve">, </w:t>
      </w:r>
      <w:r w:rsidR="00B32A3F" w:rsidRPr="00CE0B35">
        <w:rPr>
          <w:rFonts w:eastAsia="Malgun Gothic"/>
          <w:b/>
          <w:bCs/>
          <w:sz w:val="28"/>
          <w:lang w:val="en-GB" w:eastAsia="ko-KR"/>
        </w:rPr>
        <w:t>S</w:t>
      </w:r>
      <w:r w:rsidRPr="00CE0B35">
        <w:rPr>
          <w:rFonts w:eastAsia="Malgun Gothic"/>
          <w:b/>
          <w:bCs/>
          <w:sz w:val="28"/>
          <w:lang w:val="en-GB" w:eastAsia="ko-KR"/>
        </w:rPr>
        <w:t>weden</w:t>
      </w:r>
      <w:r w:rsidR="003E1A65" w:rsidRPr="00CE0B35">
        <w:rPr>
          <w:rFonts w:eastAsia="Malgun Gothic"/>
          <w:b/>
          <w:bCs/>
          <w:sz w:val="28"/>
          <w:lang w:val="en-GB" w:eastAsia="ko-KR"/>
        </w:rPr>
        <w:t xml:space="preserve">, </w:t>
      </w:r>
      <w:r w:rsidRPr="00CE0B35">
        <w:rPr>
          <w:rFonts w:eastAsia="Malgun Gothic"/>
          <w:b/>
          <w:bCs/>
          <w:sz w:val="28"/>
          <w:lang w:val="en-GB" w:eastAsia="ko-KR"/>
        </w:rPr>
        <w:t>20 – 24</w:t>
      </w:r>
      <w:r w:rsidR="00FC5279" w:rsidRPr="00CE0B35">
        <w:rPr>
          <w:rFonts w:eastAsia="Malgun Gothic"/>
          <w:b/>
          <w:bCs/>
          <w:sz w:val="28"/>
          <w:lang w:val="en-GB" w:eastAsia="ko-KR"/>
        </w:rPr>
        <w:t xml:space="preserve"> </w:t>
      </w:r>
      <w:r w:rsidRPr="00CE0B35">
        <w:rPr>
          <w:rFonts w:eastAsia="Malgun Gothic"/>
          <w:b/>
          <w:bCs/>
          <w:sz w:val="28"/>
          <w:lang w:val="en-GB" w:eastAsia="ko-KR"/>
        </w:rPr>
        <w:t>August</w:t>
      </w:r>
      <w:r w:rsidR="003E1A65" w:rsidRPr="00CE0B35">
        <w:rPr>
          <w:rFonts w:eastAsia="Malgun Gothic"/>
          <w:b/>
          <w:bCs/>
          <w:sz w:val="28"/>
          <w:lang w:val="en-GB" w:eastAsia="ko-KR"/>
        </w:rPr>
        <w:t xml:space="preserve"> 2018</w:t>
      </w:r>
    </w:p>
    <w:p w14:paraId="111040B9" w14:textId="77777777" w:rsidR="0067290D" w:rsidRPr="00123E8A" w:rsidRDefault="0067290D" w:rsidP="0067290D">
      <w:pPr>
        <w:ind w:left="2160" w:hanging="2160"/>
        <w:rPr>
          <w:b/>
          <w:lang w:val="en-GB"/>
        </w:rPr>
      </w:pPr>
      <w:r w:rsidRPr="00CE0B35">
        <w:rPr>
          <w:b/>
          <w:lang w:val="en-GB"/>
        </w:rPr>
        <w:t>Title:</w:t>
      </w:r>
      <w:r w:rsidRPr="00CE0B35">
        <w:rPr>
          <w:b/>
          <w:lang w:val="en-GB"/>
        </w:rPr>
        <w:tab/>
      </w:r>
      <w:r w:rsidRPr="00123E8A">
        <w:rPr>
          <w:lang w:val="en-GB"/>
        </w:rPr>
        <w:t>On spatially white AWGN for RRM baseline measurement system</w:t>
      </w:r>
    </w:p>
    <w:p w14:paraId="38A11C1B" w14:textId="4366E99C" w:rsidR="003E1A65" w:rsidRPr="00123E8A" w:rsidRDefault="003E1A65" w:rsidP="003E1A65">
      <w:pPr>
        <w:rPr>
          <w:bCs/>
          <w:lang w:val="en-GB"/>
        </w:rPr>
      </w:pPr>
      <w:r w:rsidRPr="00123E8A">
        <w:rPr>
          <w:b/>
          <w:lang w:val="en-GB"/>
        </w:rPr>
        <w:t>Source:</w:t>
      </w:r>
      <w:r w:rsidRPr="00123E8A">
        <w:rPr>
          <w:b/>
          <w:lang w:val="en-GB"/>
        </w:rPr>
        <w:tab/>
      </w:r>
      <w:r w:rsidRPr="00123E8A">
        <w:rPr>
          <w:b/>
          <w:lang w:val="en-GB"/>
        </w:rPr>
        <w:tab/>
      </w:r>
      <w:r w:rsidR="00DB29DE" w:rsidRPr="00123E8A">
        <w:rPr>
          <w:lang w:val="en-GB"/>
        </w:rPr>
        <w:t>Rohde</w:t>
      </w:r>
      <w:r w:rsidR="00CA42E6" w:rsidRPr="00123E8A">
        <w:rPr>
          <w:lang w:val="en-GB"/>
        </w:rPr>
        <w:t xml:space="preserve"> </w:t>
      </w:r>
      <w:r w:rsidR="00DB29DE" w:rsidRPr="00123E8A">
        <w:rPr>
          <w:lang w:val="en-GB"/>
        </w:rPr>
        <w:t>&amp;</w:t>
      </w:r>
      <w:r w:rsidR="00CA42E6" w:rsidRPr="00123E8A">
        <w:rPr>
          <w:lang w:val="en-GB"/>
        </w:rPr>
        <w:t xml:space="preserve"> </w:t>
      </w:r>
      <w:r w:rsidRPr="00123E8A">
        <w:rPr>
          <w:lang w:val="en-GB"/>
        </w:rPr>
        <w:t>Schwarz</w:t>
      </w:r>
    </w:p>
    <w:p w14:paraId="75E65FB7" w14:textId="23CAAA3A" w:rsidR="00B81FC7" w:rsidRPr="00123E8A" w:rsidRDefault="00B81FC7" w:rsidP="00B81FC7">
      <w:pPr>
        <w:rPr>
          <w:bCs/>
          <w:lang w:val="en-GB" w:eastAsia="ja-JP"/>
        </w:rPr>
      </w:pPr>
      <w:r w:rsidRPr="00123E8A">
        <w:rPr>
          <w:b/>
          <w:lang w:val="en-GB"/>
        </w:rPr>
        <w:t>Agenda Item:</w:t>
      </w:r>
      <w:r w:rsidRPr="00123E8A">
        <w:rPr>
          <w:lang w:val="en-GB"/>
        </w:rPr>
        <w:tab/>
      </w:r>
      <w:r w:rsidR="00CC6B35" w:rsidRPr="00123E8A">
        <w:rPr>
          <w:lang w:val="en-GB"/>
        </w:rPr>
        <w:tab/>
      </w:r>
      <w:r w:rsidR="00D34420" w:rsidRPr="00123E8A">
        <w:rPr>
          <w:bCs/>
        </w:rPr>
        <w:t>10.1.4</w:t>
      </w:r>
    </w:p>
    <w:p w14:paraId="21F2DA1B" w14:textId="3225E5CB" w:rsidR="00B81FC7" w:rsidRPr="00123E8A" w:rsidRDefault="00B81FC7" w:rsidP="00B81FC7">
      <w:pPr>
        <w:rPr>
          <w:sz w:val="18"/>
          <w:szCs w:val="18"/>
          <w:lang w:val="en-GB"/>
        </w:rPr>
      </w:pPr>
      <w:r w:rsidRPr="00123E8A">
        <w:rPr>
          <w:b/>
          <w:lang w:val="en-GB"/>
        </w:rPr>
        <w:t>Document for:</w:t>
      </w:r>
      <w:r w:rsidRPr="00123E8A">
        <w:rPr>
          <w:lang w:val="en-GB"/>
        </w:rPr>
        <w:tab/>
      </w:r>
      <w:r w:rsidR="00950FCB" w:rsidRPr="00123E8A">
        <w:rPr>
          <w:lang w:val="en-GB"/>
        </w:rPr>
        <w:t>Discussion</w:t>
      </w:r>
    </w:p>
    <w:p w14:paraId="7CA60390" w14:textId="6BBA7752" w:rsidR="00B81FC7" w:rsidRPr="00123E8A" w:rsidRDefault="00B81FC7" w:rsidP="00B81FC7">
      <w:pPr>
        <w:pStyle w:val="Heading1"/>
        <w:rPr>
          <w:rFonts w:cs="Arial"/>
        </w:rPr>
      </w:pPr>
      <w:r w:rsidRPr="00123E8A">
        <w:rPr>
          <w:rFonts w:cs="Arial"/>
        </w:rPr>
        <w:t>Introduction</w:t>
      </w:r>
    </w:p>
    <w:p w14:paraId="3441C50C" w14:textId="08F1BC99" w:rsidR="008930B7" w:rsidRPr="00123E8A" w:rsidRDefault="008941D6" w:rsidP="009E7DB9">
      <w:pPr>
        <w:jc w:val="both"/>
        <w:rPr>
          <w:lang w:val="en-GB" w:eastAsia="en-US"/>
        </w:rPr>
      </w:pPr>
      <w:r w:rsidRPr="00123E8A">
        <w:rPr>
          <w:lang w:val="en-GB" w:eastAsia="en-US"/>
        </w:rPr>
        <w:t>The possible need</w:t>
      </w:r>
      <w:r w:rsidR="007F5DA8" w:rsidRPr="00123E8A">
        <w:rPr>
          <w:lang w:val="en-GB" w:eastAsia="en-US"/>
        </w:rPr>
        <w:t xml:space="preserve"> to generate</w:t>
      </w:r>
      <w:r w:rsidRPr="00123E8A">
        <w:rPr>
          <w:lang w:val="en-GB" w:eastAsia="en-US"/>
        </w:rPr>
        <w:t xml:space="preserve"> spatially white noise </w:t>
      </w:r>
      <w:r w:rsidR="007F5DA8" w:rsidRPr="00123E8A">
        <w:rPr>
          <w:lang w:val="en-GB" w:eastAsia="en-US"/>
        </w:rPr>
        <w:t xml:space="preserve">in an OTA environment </w:t>
      </w:r>
      <w:r w:rsidR="00950FCB" w:rsidRPr="00123E8A">
        <w:rPr>
          <w:lang w:val="en-GB" w:eastAsia="en-US"/>
        </w:rPr>
        <w:t xml:space="preserve">and its implications for the test system </w:t>
      </w:r>
      <w:r w:rsidRPr="00123E8A">
        <w:rPr>
          <w:lang w:val="en-GB" w:eastAsia="en-US"/>
        </w:rPr>
        <w:t xml:space="preserve">was discussed </w:t>
      </w:r>
      <w:r w:rsidR="00AF7C2C" w:rsidRPr="00123E8A">
        <w:rPr>
          <w:lang w:val="en-GB" w:eastAsia="en-US"/>
        </w:rPr>
        <w:t>during</w:t>
      </w:r>
      <w:r w:rsidRPr="00123E8A">
        <w:rPr>
          <w:lang w:val="en-GB" w:eastAsia="en-US"/>
        </w:rPr>
        <w:t xml:space="preserve"> previous meetings</w:t>
      </w:r>
      <w:r w:rsidR="00AF7C2C" w:rsidRPr="00123E8A">
        <w:rPr>
          <w:lang w:val="en-GB" w:eastAsia="en-US"/>
        </w:rPr>
        <w:t xml:space="preserve"> in [1], [2] and [3].</w:t>
      </w:r>
      <w:r w:rsidR="00C22F7A" w:rsidRPr="00123E8A">
        <w:rPr>
          <w:lang w:val="en-GB" w:eastAsia="en-US"/>
        </w:rPr>
        <w:t xml:space="preserve"> </w:t>
      </w:r>
      <w:r w:rsidR="00AF7C2C" w:rsidRPr="00123E8A">
        <w:rPr>
          <w:lang w:val="en-GB" w:eastAsia="en-US"/>
        </w:rPr>
        <w:t>S</w:t>
      </w:r>
      <w:r w:rsidR="00C22F7A" w:rsidRPr="00123E8A">
        <w:rPr>
          <w:lang w:val="en-GB" w:eastAsia="en-US"/>
        </w:rPr>
        <w:t>ince many RRM requirements are defined with AWGN as a side condition</w:t>
      </w:r>
      <w:r w:rsidR="00AF7C2C" w:rsidRPr="00123E8A">
        <w:rPr>
          <w:lang w:val="en-GB" w:eastAsia="en-US"/>
        </w:rPr>
        <w:t>, a meaningful</w:t>
      </w:r>
      <w:r w:rsidR="00950FCB" w:rsidRPr="00123E8A">
        <w:rPr>
          <w:lang w:val="en-GB" w:eastAsia="en-US"/>
        </w:rPr>
        <w:t xml:space="preserve"> AWGN definition and implementation</w:t>
      </w:r>
      <w:r w:rsidR="006A2A00" w:rsidRPr="00123E8A">
        <w:rPr>
          <w:lang w:val="en-GB" w:eastAsia="en-US"/>
        </w:rPr>
        <w:t xml:space="preserve"> in an OTA environment</w:t>
      </w:r>
      <w:r w:rsidR="00950FCB" w:rsidRPr="00123E8A">
        <w:rPr>
          <w:lang w:val="en-GB" w:eastAsia="en-US"/>
        </w:rPr>
        <w:t xml:space="preserve"> is essential</w:t>
      </w:r>
      <w:r w:rsidRPr="00123E8A">
        <w:rPr>
          <w:lang w:val="en-GB" w:eastAsia="en-US"/>
        </w:rPr>
        <w:t>.</w:t>
      </w:r>
      <w:r w:rsidR="00950FCB" w:rsidRPr="00123E8A">
        <w:rPr>
          <w:lang w:val="en-GB" w:eastAsia="en-US"/>
        </w:rPr>
        <w:t xml:space="preserve"> Therefore,</w:t>
      </w:r>
      <w:r w:rsidRPr="00123E8A">
        <w:rPr>
          <w:lang w:val="en-GB" w:eastAsia="en-US"/>
        </w:rPr>
        <w:t xml:space="preserve"> </w:t>
      </w:r>
      <w:r w:rsidR="008930B7" w:rsidRPr="00123E8A">
        <w:rPr>
          <w:lang w:val="en-GB" w:eastAsia="en-US"/>
        </w:rPr>
        <w:t>i</w:t>
      </w:r>
      <w:r w:rsidRPr="00123E8A">
        <w:rPr>
          <w:lang w:val="en-GB" w:eastAsia="en-US"/>
        </w:rPr>
        <w:t xml:space="preserve">t was requested to </w:t>
      </w:r>
      <w:r w:rsidR="008930B7" w:rsidRPr="00123E8A">
        <w:rPr>
          <w:lang w:val="en-GB" w:eastAsia="en-US"/>
        </w:rPr>
        <w:t xml:space="preserve">further </w:t>
      </w:r>
      <w:r w:rsidRPr="00123E8A">
        <w:rPr>
          <w:lang w:val="en-GB" w:eastAsia="en-US"/>
        </w:rPr>
        <w:t>investigate the feasibility of spatially white noise generation within an anechoic chamber.</w:t>
      </w:r>
    </w:p>
    <w:p w14:paraId="6B80764E" w14:textId="2038C9D2" w:rsidR="008941D6" w:rsidRPr="00123E8A" w:rsidRDefault="00197C3F" w:rsidP="009E7DB9">
      <w:pPr>
        <w:jc w:val="both"/>
        <w:rPr>
          <w:lang w:val="en-GB" w:eastAsia="en-US"/>
        </w:rPr>
      </w:pPr>
      <w:r w:rsidRPr="00123E8A">
        <w:rPr>
          <w:lang w:val="en-GB" w:eastAsia="en-US"/>
        </w:rPr>
        <w:t>T</w:t>
      </w:r>
      <w:r w:rsidR="008941D6" w:rsidRPr="00123E8A">
        <w:rPr>
          <w:lang w:val="en-GB" w:eastAsia="en-US"/>
        </w:rPr>
        <w:t>h</w:t>
      </w:r>
      <w:r w:rsidR="008930B7" w:rsidRPr="00123E8A">
        <w:rPr>
          <w:lang w:val="en-GB" w:eastAsia="en-US"/>
        </w:rPr>
        <w:t>e following</w:t>
      </w:r>
      <w:r w:rsidR="008941D6" w:rsidRPr="00123E8A">
        <w:rPr>
          <w:lang w:val="en-GB" w:eastAsia="en-US"/>
        </w:rPr>
        <w:t xml:space="preserve"> contribution provides </w:t>
      </w:r>
      <w:r w:rsidRPr="00123E8A">
        <w:rPr>
          <w:lang w:val="en-GB" w:eastAsia="en-US"/>
        </w:rPr>
        <w:t>an explanation of our understanding of spatially white noise</w:t>
      </w:r>
      <w:r w:rsidR="006A2A00" w:rsidRPr="00123E8A">
        <w:rPr>
          <w:lang w:val="en-GB" w:eastAsia="en-US"/>
        </w:rPr>
        <w:t>, as this is no standardised term</w:t>
      </w:r>
      <w:r w:rsidRPr="00123E8A">
        <w:rPr>
          <w:lang w:val="en-GB" w:eastAsia="en-US"/>
        </w:rPr>
        <w:t xml:space="preserve">. Furthermore, </w:t>
      </w:r>
      <w:r w:rsidR="008941D6" w:rsidRPr="00123E8A">
        <w:rPr>
          <w:lang w:val="en-GB" w:eastAsia="en-US"/>
        </w:rPr>
        <w:t xml:space="preserve">simulation results which </w:t>
      </w:r>
      <w:r w:rsidR="005B5A36" w:rsidRPr="00123E8A">
        <w:rPr>
          <w:lang w:val="en-GB" w:eastAsia="en-US"/>
        </w:rPr>
        <w:t xml:space="preserve">evaluate </w:t>
      </w:r>
      <w:r w:rsidR="008941D6" w:rsidRPr="00123E8A">
        <w:rPr>
          <w:lang w:val="en-GB" w:eastAsia="en-US"/>
        </w:rPr>
        <w:t xml:space="preserve">the feasibility </w:t>
      </w:r>
      <w:r w:rsidR="0039551A" w:rsidRPr="00123E8A">
        <w:rPr>
          <w:lang w:val="en-GB" w:eastAsia="en-US"/>
        </w:rPr>
        <w:t xml:space="preserve">of spatially white noise </w:t>
      </w:r>
      <w:r w:rsidR="008930B7" w:rsidRPr="00123E8A">
        <w:rPr>
          <w:lang w:val="en-GB" w:eastAsia="en-US"/>
        </w:rPr>
        <w:t>generation</w:t>
      </w:r>
      <w:r w:rsidR="007F5DA8" w:rsidRPr="00123E8A">
        <w:rPr>
          <w:lang w:val="en-GB" w:eastAsia="en-US"/>
        </w:rPr>
        <w:t xml:space="preserve"> in an anechoic environment</w:t>
      </w:r>
      <w:r w:rsidRPr="00123E8A">
        <w:rPr>
          <w:lang w:val="en-GB" w:eastAsia="en-US"/>
        </w:rPr>
        <w:t xml:space="preserve"> are analysed</w:t>
      </w:r>
      <w:r w:rsidR="00950FCB" w:rsidRPr="00123E8A">
        <w:rPr>
          <w:lang w:val="en-GB" w:eastAsia="en-US"/>
        </w:rPr>
        <w:t xml:space="preserve">. </w:t>
      </w:r>
      <w:r w:rsidRPr="00123E8A">
        <w:rPr>
          <w:lang w:val="en-GB" w:eastAsia="en-US"/>
        </w:rPr>
        <w:t>Finally</w:t>
      </w:r>
      <w:r w:rsidR="00950FCB" w:rsidRPr="00123E8A">
        <w:rPr>
          <w:lang w:val="en-GB" w:eastAsia="en-US"/>
        </w:rPr>
        <w:t>,</w:t>
      </w:r>
      <w:r w:rsidR="008930B7" w:rsidRPr="00123E8A">
        <w:rPr>
          <w:lang w:val="en-GB" w:eastAsia="en-US"/>
        </w:rPr>
        <w:t xml:space="preserve"> </w:t>
      </w:r>
      <w:r w:rsidR="008941D6" w:rsidRPr="00123E8A">
        <w:rPr>
          <w:lang w:val="en-GB" w:eastAsia="en-US"/>
        </w:rPr>
        <w:t>limitations</w:t>
      </w:r>
      <w:r w:rsidR="008930B7" w:rsidRPr="00123E8A">
        <w:rPr>
          <w:lang w:val="en-GB" w:eastAsia="en-US"/>
        </w:rPr>
        <w:t xml:space="preserve"> </w:t>
      </w:r>
      <w:r w:rsidR="00950FCB" w:rsidRPr="00123E8A">
        <w:rPr>
          <w:lang w:val="en-GB" w:eastAsia="en-US"/>
        </w:rPr>
        <w:t xml:space="preserve">in </w:t>
      </w:r>
      <w:proofErr w:type="gramStart"/>
      <w:r w:rsidR="00950FCB" w:rsidRPr="00123E8A">
        <w:rPr>
          <w:lang w:val="en-GB" w:eastAsia="en-US"/>
        </w:rPr>
        <w:t>terms</w:t>
      </w:r>
      <w:proofErr w:type="gramEnd"/>
      <w:r w:rsidR="00950FCB" w:rsidRPr="00123E8A">
        <w:rPr>
          <w:lang w:val="en-GB" w:eastAsia="en-US"/>
        </w:rPr>
        <w:t xml:space="preserve"> of</w:t>
      </w:r>
      <w:r w:rsidR="007F5DA8" w:rsidRPr="00123E8A">
        <w:rPr>
          <w:lang w:val="en-GB" w:eastAsia="en-US"/>
        </w:rPr>
        <w:t xml:space="preserve"> power uncertainties </w:t>
      </w:r>
      <w:r w:rsidR="008930B7" w:rsidRPr="00123E8A">
        <w:rPr>
          <w:lang w:val="en-GB" w:eastAsia="en-US"/>
        </w:rPr>
        <w:t>as well as implications for the test system</w:t>
      </w:r>
      <w:r w:rsidR="00950FCB" w:rsidRPr="00123E8A">
        <w:rPr>
          <w:lang w:val="en-GB" w:eastAsia="en-US"/>
        </w:rPr>
        <w:t xml:space="preserve"> are discussed</w:t>
      </w:r>
      <w:r w:rsidR="008941D6" w:rsidRPr="00123E8A">
        <w:rPr>
          <w:lang w:val="en-GB" w:eastAsia="en-US"/>
        </w:rPr>
        <w:t>.</w:t>
      </w:r>
    </w:p>
    <w:p w14:paraId="59D92B3E" w14:textId="64196180" w:rsidR="00FC45FA" w:rsidRPr="00123E8A" w:rsidRDefault="002A659B" w:rsidP="00FC45FA">
      <w:pPr>
        <w:pStyle w:val="Heading1"/>
        <w:rPr>
          <w:rFonts w:cs="Arial"/>
        </w:rPr>
      </w:pPr>
      <w:bookmarkStart w:id="0" w:name="OLE_LINK10"/>
      <w:bookmarkStart w:id="1" w:name="OLE_LINK11"/>
      <w:r w:rsidRPr="00123E8A">
        <w:rPr>
          <w:rFonts w:cs="Arial"/>
        </w:rPr>
        <w:t>Discussion</w:t>
      </w:r>
    </w:p>
    <w:p w14:paraId="7F912A01" w14:textId="7C82888B" w:rsidR="00197C3F" w:rsidRPr="00123E8A" w:rsidRDefault="00197C3F" w:rsidP="003D16A8">
      <w:pPr>
        <w:pStyle w:val="Heading2"/>
        <w:rPr>
          <w:lang w:val="en-GB"/>
        </w:rPr>
      </w:pPr>
      <w:r w:rsidRPr="00123E8A">
        <w:rPr>
          <w:lang w:val="en-GB"/>
        </w:rPr>
        <w:t>Spatially White Noise</w:t>
      </w:r>
      <w:r w:rsidR="00CB628B" w:rsidRPr="00123E8A">
        <w:rPr>
          <w:lang w:val="en-GB"/>
        </w:rPr>
        <w:t xml:space="preserve"> Definition</w:t>
      </w:r>
    </w:p>
    <w:p w14:paraId="5A1A53EA" w14:textId="4DE11DA7" w:rsidR="0097275D" w:rsidRPr="00123E8A" w:rsidRDefault="00A33573" w:rsidP="00BB3F19">
      <w:pPr>
        <w:jc w:val="both"/>
        <w:rPr>
          <w:lang w:val="en-GB" w:eastAsia="en-US"/>
        </w:rPr>
      </w:pPr>
      <w:r w:rsidRPr="00123E8A">
        <w:rPr>
          <w:lang w:val="en-GB" w:eastAsia="en-US"/>
        </w:rPr>
        <w:t xml:space="preserve">It seems that there is </w:t>
      </w:r>
      <w:r w:rsidR="0097275D" w:rsidRPr="00123E8A">
        <w:rPr>
          <w:lang w:val="en-GB" w:eastAsia="en-US"/>
        </w:rPr>
        <w:t xml:space="preserve">currently </w:t>
      </w:r>
      <w:r w:rsidRPr="00123E8A">
        <w:rPr>
          <w:lang w:val="en-GB" w:eastAsia="en-US"/>
        </w:rPr>
        <w:t xml:space="preserve">no </w:t>
      </w:r>
      <w:r w:rsidR="0097275D" w:rsidRPr="00123E8A">
        <w:rPr>
          <w:lang w:val="en-GB" w:eastAsia="en-US"/>
        </w:rPr>
        <w:t>standard</w:t>
      </w:r>
      <w:r w:rsidRPr="00123E8A">
        <w:rPr>
          <w:lang w:val="en-GB" w:eastAsia="en-US"/>
        </w:rPr>
        <w:t xml:space="preserve"> definition of spatially wh</w:t>
      </w:r>
      <w:r w:rsidR="004D59D0" w:rsidRPr="00123E8A">
        <w:rPr>
          <w:lang w:val="en-GB" w:eastAsia="en-US"/>
        </w:rPr>
        <w:t>ite noise available. Therefore,</w:t>
      </w:r>
      <w:r w:rsidR="00CE7578" w:rsidRPr="00123E8A">
        <w:rPr>
          <w:lang w:val="en-GB" w:eastAsia="en-US"/>
        </w:rPr>
        <w:t xml:space="preserve"> </w:t>
      </w:r>
      <w:r w:rsidR="0097275D" w:rsidRPr="00123E8A">
        <w:rPr>
          <w:lang w:val="en-GB" w:eastAsia="en-US"/>
        </w:rPr>
        <w:t>a common understand</w:t>
      </w:r>
      <w:r w:rsidR="006A2A00" w:rsidRPr="00123E8A">
        <w:rPr>
          <w:lang w:val="en-GB" w:eastAsia="en-US"/>
        </w:rPr>
        <w:t>ing</w:t>
      </w:r>
      <w:r w:rsidR="0097275D" w:rsidRPr="00123E8A">
        <w:rPr>
          <w:lang w:val="en-GB" w:eastAsia="en-US"/>
        </w:rPr>
        <w:t xml:space="preserve"> of spatially white noise is required to continue with the discussion on its feasibility </w:t>
      </w:r>
      <w:r w:rsidR="003C7F4F" w:rsidRPr="00123E8A">
        <w:rPr>
          <w:lang w:val="en-GB" w:eastAsia="en-US"/>
        </w:rPr>
        <w:t xml:space="preserve">and </w:t>
      </w:r>
      <w:r w:rsidR="0097275D" w:rsidRPr="00123E8A">
        <w:rPr>
          <w:lang w:val="en-GB" w:eastAsia="en-US"/>
        </w:rPr>
        <w:t>advantages in OTA conformance testing.</w:t>
      </w:r>
    </w:p>
    <w:p w14:paraId="135CAF2E" w14:textId="77777777" w:rsidR="00CD3033" w:rsidRPr="00123E8A" w:rsidRDefault="00CD3033" w:rsidP="00CD3033">
      <w:pPr>
        <w:rPr>
          <w:i/>
          <w:lang w:val="en-GB" w:eastAsia="en-US"/>
        </w:rPr>
      </w:pPr>
      <w:r w:rsidRPr="00123E8A">
        <w:rPr>
          <w:b/>
          <w:i/>
          <w:lang w:val="en-GB" w:eastAsia="en-US"/>
        </w:rPr>
        <w:t>Observation 1:</w:t>
      </w:r>
      <w:r w:rsidRPr="00123E8A">
        <w:rPr>
          <w:i/>
          <w:lang w:val="en-GB" w:eastAsia="en-US"/>
        </w:rPr>
        <w:t xml:space="preserve"> No standard definition of spatially white noise is currently available. A common understanding is required for further discussions on the feasibility and advantages of its implementation.</w:t>
      </w:r>
    </w:p>
    <w:p w14:paraId="264CBE2D" w14:textId="77777777" w:rsidR="004D59D0" w:rsidRPr="00123E8A" w:rsidRDefault="003C7F4F" w:rsidP="00BB3F19">
      <w:pPr>
        <w:jc w:val="both"/>
        <w:rPr>
          <w:lang w:val="en-GB" w:eastAsia="en-US"/>
        </w:rPr>
      </w:pPr>
      <w:r w:rsidRPr="00123E8A">
        <w:rPr>
          <w:lang w:val="en-GB" w:eastAsia="en-US"/>
        </w:rPr>
        <w:t>Our understanding of</w:t>
      </w:r>
      <w:r w:rsidR="0097275D" w:rsidRPr="00123E8A">
        <w:rPr>
          <w:lang w:val="en-GB" w:eastAsia="en-US"/>
        </w:rPr>
        <w:t xml:space="preserve"> spatially white</w:t>
      </w:r>
      <w:r w:rsidRPr="00123E8A">
        <w:rPr>
          <w:lang w:val="en-GB" w:eastAsia="en-US"/>
        </w:rPr>
        <w:t xml:space="preserve"> noise</w:t>
      </w:r>
      <w:r w:rsidR="000801A2" w:rsidRPr="00123E8A">
        <w:rPr>
          <w:lang w:val="en-GB" w:eastAsia="en-US"/>
        </w:rPr>
        <w:t xml:space="preserve"> is</w:t>
      </w:r>
      <w:r w:rsidRPr="00123E8A">
        <w:rPr>
          <w:lang w:val="en-GB" w:eastAsia="en-US"/>
        </w:rPr>
        <w:t xml:space="preserve"> that ideally each infinitesimal point within a test </w:t>
      </w:r>
      <w:r w:rsidR="00CE7578" w:rsidRPr="00123E8A">
        <w:rPr>
          <w:lang w:val="en-GB" w:eastAsia="en-US"/>
        </w:rPr>
        <w:t>volume</w:t>
      </w:r>
      <w:r w:rsidRPr="00123E8A">
        <w:rPr>
          <w:lang w:val="en-GB" w:eastAsia="en-US"/>
        </w:rPr>
        <w:t xml:space="preserve"> is illuminated by AWGN with </w:t>
      </w:r>
      <w:r w:rsidR="00CE7578" w:rsidRPr="00123E8A">
        <w:rPr>
          <w:lang w:val="en-GB" w:eastAsia="en-US"/>
        </w:rPr>
        <w:t xml:space="preserve">the </w:t>
      </w:r>
      <w:r w:rsidRPr="00123E8A">
        <w:rPr>
          <w:lang w:val="en-GB" w:eastAsia="en-US"/>
        </w:rPr>
        <w:t>same noise power density from any impinging angle</w:t>
      </w:r>
      <w:r w:rsidR="004D59D0" w:rsidRPr="00123E8A">
        <w:rPr>
          <w:lang w:val="en-GB" w:eastAsia="en-US"/>
        </w:rPr>
        <w:t>.</w:t>
      </w:r>
    </w:p>
    <w:p w14:paraId="7F9489BE" w14:textId="051A75B8" w:rsidR="00763C97" w:rsidRPr="00123E8A" w:rsidRDefault="003C7F4F" w:rsidP="00BB3F19">
      <w:pPr>
        <w:jc w:val="both"/>
        <w:rPr>
          <w:lang w:val="en-GB" w:eastAsia="en-US"/>
        </w:rPr>
      </w:pPr>
      <w:r w:rsidRPr="00123E8A">
        <w:rPr>
          <w:lang w:val="en-GB" w:eastAsia="en-US"/>
        </w:rPr>
        <w:t xml:space="preserve">In order to account for directional antennas </w:t>
      </w:r>
      <w:r w:rsidR="004D59D0" w:rsidRPr="00123E8A">
        <w:rPr>
          <w:lang w:val="en-GB" w:eastAsia="en-US"/>
        </w:rPr>
        <w:t xml:space="preserve">at the test point </w:t>
      </w:r>
      <w:r w:rsidR="00CE7578" w:rsidRPr="00123E8A">
        <w:rPr>
          <w:lang w:val="en-GB" w:eastAsia="en-US"/>
        </w:rPr>
        <w:t>with unknown orientations</w:t>
      </w:r>
      <w:r w:rsidRPr="00123E8A">
        <w:rPr>
          <w:lang w:val="en-GB" w:eastAsia="en-US"/>
        </w:rPr>
        <w:t xml:space="preserve">, an infinite number of </w:t>
      </w:r>
      <w:r w:rsidR="00CE7578" w:rsidRPr="00123E8A">
        <w:rPr>
          <w:lang w:val="en-GB" w:eastAsia="en-US"/>
        </w:rPr>
        <w:t xml:space="preserve">isotropic </w:t>
      </w:r>
      <w:r w:rsidRPr="00123E8A">
        <w:rPr>
          <w:lang w:val="en-GB" w:eastAsia="en-US"/>
        </w:rPr>
        <w:t>probe antennas covering the entire sphere around the point of interest would be required.</w:t>
      </w:r>
      <w:r w:rsidR="004D59D0" w:rsidRPr="00123E8A">
        <w:rPr>
          <w:lang w:val="en-GB" w:eastAsia="en-US"/>
        </w:rPr>
        <w:t xml:space="preserve"> Additionally, each probe would need to transmit uncorrelated noise on two orthogonal polarizations</w:t>
      </w:r>
      <w:r w:rsidR="00D54F3F" w:rsidRPr="00123E8A">
        <w:rPr>
          <w:lang w:val="en-GB" w:eastAsia="en-US"/>
        </w:rPr>
        <w:t xml:space="preserve"> </w:t>
      </w:r>
      <w:r w:rsidR="00D54F3F" w:rsidRPr="0020701B">
        <w:rPr>
          <w:lang w:val="en-GB" w:eastAsia="en-US"/>
        </w:rPr>
        <w:t>since the polarization of a potential DUT is unknown</w:t>
      </w:r>
      <w:r w:rsidR="006437F2" w:rsidRPr="0020701B">
        <w:rPr>
          <w:lang w:val="en-GB" w:eastAsia="en-US"/>
        </w:rPr>
        <w:t>.</w:t>
      </w:r>
      <w:r w:rsidR="006437F2" w:rsidRPr="00123E8A">
        <w:rPr>
          <w:lang w:val="en-GB" w:eastAsia="en-US"/>
        </w:rPr>
        <w:t xml:space="preserve"> Therefore, </w:t>
      </w:r>
      <w:r w:rsidR="004D59D0" w:rsidRPr="00123E8A">
        <w:rPr>
          <w:lang w:val="en-GB" w:eastAsia="en-US"/>
        </w:rPr>
        <w:t>the number of required uncorrelated noise sources</w:t>
      </w:r>
      <w:r w:rsidR="006437F2" w:rsidRPr="00123E8A">
        <w:rPr>
          <w:lang w:val="en-GB" w:eastAsia="en-US"/>
        </w:rPr>
        <w:t xml:space="preserve"> </w:t>
      </w:r>
      <w:r w:rsidR="00763C97" w:rsidRPr="00123E8A">
        <w:rPr>
          <w:lang w:val="en-GB" w:eastAsia="en-US"/>
        </w:rPr>
        <w:t xml:space="preserve">in a real implementation </w:t>
      </w:r>
      <w:r w:rsidR="006437F2" w:rsidRPr="00123E8A">
        <w:rPr>
          <w:lang w:val="en-GB" w:eastAsia="en-US"/>
        </w:rPr>
        <w:t>is twice the number of probe antennas</w:t>
      </w:r>
      <w:r w:rsidR="004D59D0" w:rsidRPr="00123E8A">
        <w:rPr>
          <w:lang w:val="en-GB" w:eastAsia="en-US"/>
        </w:rPr>
        <w:t>.</w:t>
      </w:r>
    </w:p>
    <w:p w14:paraId="52E5261D" w14:textId="30C0E9A1" w:rsidR="00D54F3F" w:rsidRPr="00123E8A" w:rsidRDefault="00D54F3F" w:rsidP="00D54F3F">
      <w:pPr>
        <w:rPr>
          <w:i/>
          <w:lang w:val="en-GB" w:eastAsia="en-US"/>
        </w:rPr>
      </w:pPr>
      <w:r w:rsidRPr="0020701B">
        <w:rPr>
          <w:b/>
          <w:i/>
          <w:lang w:val="en-GB" w:eastAsia="en-US"/>
        </w:rPr>
        <w:t>Observation </w:t>
      </w:r>
      <w:r w:rsidR="006574E0" w:rsidRPr="0020701B">
        <w:rPr>
          <w:b/>
          <w:i/>
          <w:lang w:val="en-GB" w:eastAsia="en-US"/>
        </w:rPr>
        <w:t>2</w:t>
      </w:r>
      <w:r w:rsidRPr="0020701B">
        <w:rPr>
          <w:b/>
          <w:i/>
          <w:lang w:val="en-GB" w:eastAsia="en-US"/>
        </w:rPr>
        <w:t>:</w:t>
      </w:r>
      <w:r w:rsidRPr="0020701B">
        <w:rPr>
          <w:i/>
          <w:lang w:val="en-GB" w:eastAsia="en-US"/>
        </w:rPr>
        <w:t xml:space="preserve"> The number of required uncorrelated </w:t>
      </w:r>
      <w:r w:rsidR="00D20BE7" w:rsidRPr="0020701B">
        <w:rPr>
          <w:i/>
          <w:lang w:val="en-GB" w:eastAsia="en-US"/>
        </w:rPr>
        <w:t xml:space="preserve">noise </w:t>
      </w:r>
      <w:r w:rsidRPr="0020701B">
        <w:rPr>
          <w:i/>
          <w:lang w:val="en-GB" w:eastAsia="en-US"/>
        </w:rPr>
        <w:t>sources is twice the number of probe antennas</w:t>
      </w:r>
      <w:r w:rsidR="00D20BE7" w:rsidRPr="0020701B">
        <w:rPr>
          <w:i/>
          <w:lang w:val="en-GB" w:eastAsia="en-US"/>
        </w:rPr>
        <w:t>,</w:t>
      </w:r>
      <w:r w:rsidRPr="0020701B">
        <w:rPr>
          <w:i/>
          <w:lang w:val="en-GB" w:eastAsia="en-US"/>
        </w:rPr>
        <w:t xml:space="preserve"> due to the need</w:t>
      </w:r>
      <w:r w:rsidR="00CE0B35" w:rsidRPr="002B6D4E">
        <w:rPr>
          <w:i/>
          <w:lang w:val="en-GB" w:eastAsia="en-US"/>
        </w:rPr>
        <w:t xml:space="preserve"> </w:t>
      </w:r>
      <w:r w:rsidR="00CE0B35">
        <w:rPr>
          <w:i/>
          <w:lang w:val="en-GB" w:eastAsia="en-US"/>
        </w:rPr>
        <w:t xml:space="preserve">of uncorrelated noise </w:t>
      </w:r>
      <w:r w:rsidRPr="0020701B">
        <w:rPr>
          <w:i/>
          <w:lang w:val="en-GB" w:eastAsia="en-US"/>
        </w:rPr>
        <w:t>for two orthogonal polarizations.</w:t>
      </w:r>
    </w:p>
    <w:p w14:paraId="7B17BF4D" w14:textId="7164DD54" w:rsidR="003C7F4F" w:rsidRPr="00123E8A" w:rsidRDefault="00CE7578" w:rsidP="00BB3F19">
      <w:pPr>
        <w:jc w:val="both"/>
        <w:rPr>
          <w:lang w:val="en-GB" w:eastAsia="en-US"/>
        </w:rPr>
      </w:pPr>
      <w:r w:rsidRPr="00123E8A">
        <w:rPr>
          <w:lang w:val="en-GB" w:eastAsia="en-US"/>
        </w:rPr>
        <w:lastRenderedPageBreak/>
        <w:t>Furthermore, t</w:t>
      </w:r>
      <w:r w:rsidR="003C7F4F" w:rsidRPr="00123E8A">
        <w:rPr>
          <w:lang w:val="en-GB" w:eastAsia="en-US"/>
        </w:rPr>
        <w:t xml:space="preserve">o eliminate the path loss differences at different points within the test volume, an infinite distance between the test point and the probes </w:t>
      </w:r>
      <w:r w:rsidRPr="00123E8A">
        <w:rPr>
          <w:lang w:val="en-GB" w:eastAsia="en-US"/>
        </w:rPr>
        <w:t>would be</w:t>
      </w:r>
      <w:r w:rsidR="003C7F4F" w:rsidRPr="00123E8A">
        <w:rPr>
          <w:lang w:val="en-GB" w:eastAsia="en-US"/>
        </w:rPr>
        <w:t xml:space="preserve"> required.</w:t>
      </w:r>
    </w:p>
    <w:p w14:paraId="6160A200" w14:textId="3B484805" w:rsidR="0097275D" w:rsidRPr="00123E8A" w:rsidRDefault="00CE7578" w:rsidP="00BB3F19">
      <w:pPr>
        <w:jc w:val="both"/>
        <w:rPr>
          <w:lang w:val="en-GB" w:eastAsia="en-US"/>
        </w:rPr>
      </w:pPr>
      <w:r w:rsidRPr="00123E8A">
        <w:rPr>
          <w:lang w:val="en-GB" w:eastAsia="en-US"/>
        </w:rPr>
        <w:t xml:space="preserve">Since </w:t>
      </w:r>
      <w:r w:rsidR="001B475C">
        <w:rPr>
          <w:lang w:val="en-GB" w:eastAsia="en-US"/>
        </w:rPr>
        <w:t xml:space="preserve">not all </w:t>
      </w:r>
      <w:r w:rsidR="00DD76C2">
        <w:rPr>
          <w:lang w:val="en-GB" w:eastAsia="en-US"/>
        </w:rPr>
        <w:t xml:space="preserve">of </w:t>
      </w:r>
      <w:r w:rsidR="000801A2" w:rsidRPr="00123E8A">
        <w:rPr>
          <w:lang w:val="en-GB" w:eastAsia="en-US"/>
        </w:rPr>
        <w:t>the</w:t>
      </w:r>
      <w:r w:rsidRPr="00123E8A">
        <w:rPr>
          <w:lang w:val="en-GB" w:eastAsia="en-US"/>
        </w:rPr>
        <w:t xml:space="preserve"> </w:t>
      </w:r>
      <w:r w:rsidR="004D59D0" w:rsidRPr="00123E8A">
        <w:rPr>
          <w:lang w:val="en-GB" w:eastAsia="en-US"/>
        </w:rPr>
        <w:t xml:space="preserve">above </w:t>
      </w:r>
      <w:r w:rsidRPr="00123E8A">
        <w:rPr>
          <w:lang w:val="en-GB" w:eastAsia="en-US"/>
        </w:rPr>
        <w:t xml:space="preserve">requirements </w:t>
      </w:r>
      <w:r w:rsidR="00DD76C2">
        <w:rPr>
          <w:lang w:val="en-GB" w:eastAsia="en-US"/>
        </w:rPr>
        <w:t xml:space="preserve">can </w:t>
      </w:r>
      <w:r w:rsidR="000801A2" w:rsidRPr="00123E8A">
        <w:rPr>
          <w:lang w:val="en-GB" w:eastAsia="en-US"/>
        </w:rPr>
        <w:t>be</w:t>
      </w:r>
      <w:r w:rsidRPr="00123E8A">
        <w:rPr>
          <w:lang w:val="en-GB" w:eastAsia="en-US"/>
        </w:rPr>
        <w:t xml:space="preserve"> fulfilled</w:t>
      </w:r>
      <w:r w:rsidR="004D59D0" w:rsidRPr="00123E8A">
        <w:rPr>
          <w:lang w:val="en-GB" w:eastAsia="en-US"/>
        </w:rPr>
        <w:t xml:space="preserve"> in a real implementation</w:t>
      </w:r>
      <w:r w:rsidRPr="00123E8A">
        <w:rPr>
          <w:lang w:val="en-GB" w:eastAsia="en-US"/>
        </w:rPr>
        <w:t xml:space="preserve">, </w:t>
      </w:r>
      <w:r w:rsidR="006A2A00" w:rsidRPr="00123E8A">
        <w:rPr>
          <w:lang w:val="en-GB" w:eastAsia="en-US"/>
        </w:rPr>
        <w:t xml:space="preserve">approximations </w:t>
      </w:r>
      <w:r w:rsidRPr="00123E8A">
        <w:rPr>
          <w:lang w:val="en-GB" w:eastAsia="en-US"/>
        </w:rPr>
        <w:t xml:space="preserve">in terms of </w:t>
      </w:r>
      <w:r w:rsidR="006A2A00" w:rsidRPr="00123E8A">
        <w:rPr>
          <w:lang w:val="en-GB" w:eastAsia="en-US"/>
        </w:rPr>
        <w:t xml:space="preserve">finite </w:t>
      </w:r>
      <w:r w:rsidRPr="00123E8A">
        <w:rPr>
          <w:lang w:val="en-GB" w:eastAsia="en-US"/>
        </w:rPr>
        <w:t xml:space="preserve">number of probe antennas, probe antenna pattern and </w:t>
      </w:r>
      <w:r w:rsidR="00F02325" w:rsidRPr="00123E8A">
        <w:rPr>
          <w:lang w:val="en-GB" w:eastAsia="en-US"/>
        </w:rPr>
        <w:t xml:space="preserve">distance between test point and probe antennas need to be </w:t>
      </w:r>
      <w:r w:rsidR="004D59D0" w:rsidRPr="00123E8A">
        <w:rPr>
          <w:lang w:val="en-GB" w:eastAsia="en-US"/>
        </w:rPr>
        <w:t>performed</w:t>
      </w:r>
      <w:r w:rsidR="00F02325" w:rsidRPr="00123E8A">
        <w:rPr>
          <w:lang w:val="en-GB" w:eastAsia="en-US"/>
        </w:rPr>
        <w:t>.</w:t>
      </w:r>
      <w:r w:rsidR="000801A2" w:rsidRPr="00123E8A">
        <w:rPr>
          <w:lang w:val="en-GB" w:eastAsia="en-US"/>
        </w:rPr>
        <w:t xml:space="preserve"> These simplifications will introduce AWGN power variations within the test volume which will be discussed in the following chapters.</w:t>
      </w:r>
    </w:p>
    <w:p w14:paraId="4FB26321" w14:textId="224E5D17" w:rsidR="008941D6" w:rsidRPr="00123E8A" w:rsidRDefault="007908D9" w:rsidP="003D16A8">
      <w:pPr>
        <w:pStyle w:val="Heading2"/>
        <w:rPr>
          <w:lang w:val="en-GB"/>
        </w:rPr>
      </w:pPr>
      <w:r w:rsidRPr="00123E8A">
        <w:rPr>
          <w:lang w:val="en-GB"/>
        </w:rPr>
        <w:t xml:space="preserve">Simulations and </w:t>
      </w:r>
      <w:r w:rsidR="008941D6" w:rsidRPr="00123E8A">
        <w:rPr>
          <w:lang w:val="en-GB"/>
        </w:rPr>
        <w:t>Simulation Setup</w:t>
      </w:r>
    </w:p>
    <w:p w14:paraId="226EE1D4" w14:textId="183EFC2A" w:rsidR="008941D6" w:rsidRPr="00123E8A" w:rsidRDefault="008941D6" w:rsidP="009E7DB9">
      <w:pPr>
        <w:jc w:val="both"/>
        <w:rPr>
          <w:lang w:val="en-GB" w:eastAsia="en-US"/>
        </w:rPr>
      </w:pPr>
      <w:r w:rsidRPr="00123E8A">
        <w:rPr>
          <w:lang w:val="en-GB" w:eastAsia="en-US"/>
        </w:rPr>
        <w:t>In order to assess and compare the quality of spatially white noise</w:t>
      </w:r>
      <w:r w:rsidR="008930B7" w:rsidRPr="00123E8A">
        <w:rPr>
          <w:lang w:val="en-GB" w:eastAsia="en-US"/>
        </w:rPr>
        <w:t xml:space="preserve"> within a defined volume in the anechoic chamber</w:t>
      </w:r>
      <w:r w:rsidRPr="00123E8A">
        <w:rPr>
          <w:lang w:val="en-GB" w:eastAsia="en-US"/>
        </w:rPr>
        <w:t xml:space="preserve">, </w:t>
      </w:r>
      <w:r w:rsidR="002164A3" w:rsidRPr="00123E8A">
        <w:rPr>
          <w:lang w:val="en-GB" w:eastAsia="en-US"/>
        </w:rPr>
        <w:t xml:space="preserve">simulations are needed and </w:t>
      </w:r>
      <w:r w:rsidR="00135172" w:rsidRPr="00123E8A">
        <w:rPr>
          <w:lang w:val="en-GB" w:eastAsia="en-US"/>
        </w:rPr>
        <w:t>performed</w:t>
      </w:r>
      <w:r w:rsidR="002164A3" w:rsidRPr="00123E8A">
        <w:rPr>
          <w:lang w:val="en-GB" w:eastAsia="en-US"/>
        </w:rPr>
        <w:t xml:space="preserve">. </w:t>
      </w:r>
      <w:r w:rsidR="00A87282" w:rsidRPr="00123E8A">
        <w:rPr>
          <w:lang w:val="en-GB" w:eastAsia="en-US"/>
        </w:rPr>
        <w:t>A</w:t>
      </w:r>
      <w:r w:rsidR="002164A3" w:rsidRPr="00123E8A">
        <w:rPr>
          <w:lang w:val="en-GB" w:eastAsia="en-US"/>
        </w:rPr>
        <w:t xml:space="preserve"> </w:t>
      </w:r>
      <w:r w:rsidRPr="00123E8A">
        <w:rPr>
          <w:lang w:val="en-GB" w:eastAsia="en-US"/>
        </w:rPr>
        <w:t>meaningful simulation setup</w:t>
      </w:r>
      <w:r w:rsidR="00F54BDD" w:rsidRPr="00123E8A">
        <w:rPr>
          <w:lang w:val="en-GB" w:eastAsia="en-US"/>
        </w:rPr>
        <w:t xml:space="preserve"> is required,</w:t>
      </w:r>
      <w:r w:rsidRPr="00123E8A">
        <w:rPr>
          <w:lang w:val="en-GB" w:eastAsia="en-US"/>
        </w:rPr>
        <w:t xml:space="preserve"> </w:t>
      </w:r>
      <w:r w:rsidR="0039551A" w:rsidRPr="00123E8A">
        <w:rPr>
          <w:lang w:val="en-GB" w:eastAsia="en-US"/>
        </w:rPr>
        <w:t>which reflects possible</w:t>
      </w:r>
      <w:r w:rsidR="004B2C95" w:rsidRPr="00123E8A">
        <w:rPr>
          <w:lang w:val="en-GB" w:eastAsia="en-US"/>
        </w:rPr>
        <w:t xml:space="preserve"> </w:t>
      </w:r>
      <w:r w:rsidR="007F2D7F" w:rsidRPr="00123E8A">
        <w:rPr>
          <w:lang w:val="en-GB" w:eastAsia="en-US"/>
        </w:rPr>
        <w:t>test system</w:t>
      </w:r>
      <w:r w:rsidR="0039551A" w:rsidRPr="00123E8A">
        <w:rPr>
          <w:lang w:val="en-GB" w:eastAsia="en-US"/>
        </w:rPr>
        <w:t xml:space="preserve"> and UE implementations</w:t>
      </w:r>
      <w:r w:rsidRPr="00123E8A">
        <w:rPr>
          <w:lang w:val="en-GB" w:eastAsia="en-US"/>
        </w:rPr>
        <w:t xml:space="preserve">. </w:t>
      </w:r>
      <w:r w:rsidR="007F5DA8" w:rsidRPr="00123E8A">
        <w:rPr>
          <w:lang w:val="en-GB" w:eastAsia="en-US"/>
        </w:rPr>
        <w:t>For this purpose</w:t>
      </w:r>
      <w:r w:rsidR="008930B7" w:rsidRPr="00123E8A">
        <w:rPr>
          <w:lang w:val="en-GB" w:eastAsia="en-US"/>
        </w:rPr>
        <w:t xml:space="preserve">, </w:t>
      </w:r>
      <w:r w:rsidR="00F54BDD" w:rsidRPr="00123E8A">
        <w:rPr>
          <w:lang w:val="en-GB" w:eastAsia="en-US"/>
        </w:rPr>
        <w:t xml:space="preserve">we propose </w:t>
      </w:r>
      <w:r w:rsidRPr="00123E8A">
        <w:rPr>
          <w:lang w:val="en-GB" w:eastAsia="en-US"/>
        </w:rPr>
        <w:t xml:space="preserve">seven reference points within </w:t>
      </w:r>
      <w:r w:rsidR="008930B7" w:rsidRPr="00123E8A">
        <w:rPr>
          <w:lang w:val="en-GB" w:eastAsia="en-US"/>
        </w:rPr>
        <w:t xml:space="preserve">a </w:t>
      </w:r>
      <w:r w:rsidR="004B2C95" w:rsidRPr="00123E8A">
        <w:rPr>
          <w:lang w:val="en-GB" w:eastAsia="en-US"/>
        </w:rPr>
        <w:t>sphere</w:t>
      </w:r>
      <w:r w:rsidRPr="00123E8A">
        <w:rPr>
          <w:lang w:val="en-GB" w:eastAsia="en-US"/>
        </w:rPr>
        <w:t xml:space="preserve"> </w:t>
      </w:r>
      <w:r w:rsidR="004E351C" w:rsidRPr="00123E8A">
        <w:rPr>
          <w:lang w:val="en-GB" w:eastAsia="en-US"/>
        </w:rPr>
        <w:t xml:space="preserve">with a diameter </w:t>
      </w:r>
      <w:r w:rsidRPr="00123E8A">
        <w:rPr>
          <w:lang w:val="en-GB" w:eastAsia="en-US"/>
        </w:rPr>
        <w:t>of 15</w:t>
      </w:r>
      <w:r w:rsidR="00BB3F19" w:rsidRPr="00123E8A">
        <w:rPr>
          <w:lang w:val="en-GB" w:eastAsia="en-US"/>
        </w:rPr>
        <w:t> </w:t>
      </w:r>
      <w:r w:rsidRPr="00123E8A">
        <w:rPr>
          <w:lang w:val="en-GB" w:eastAsia="en-US"/>
        </w:rPr>
        <w:t>cm</w:t>
      </w:r>
      <w:r w:rsidR="004E351C" w:rsidRPr="00123E8A">
        <w:rPr>
          <w:lang w:val="en-GB" w:eastAsia="en-US"/>
        </w:rPr>
        <w:t xml:space="preserve"> </w:t>
      </w:r>
      <w:r w:rsidRPr="00123E8A">
        <w:rPr>
          <w:lang w:val="en-GB" w:eastAsia="en-US"/>
        </w:rPr>
        <w:t xml:space="preserve">similar to the </w:t>
      </w:r>
      <w:r w:rsidR="00764D07" w:rsidRPr="00123E8A">
        <w:rPr>
          <w:lang w:val="en-GB" w:eastAsia="en-US"/>
        </w:rPr>
        <w:t xml:space="preserve">quality </w:t>
      </w:r>
      <w:r w:rsidR="002E67C3" w:rsidRPr="00123E8A">
        <w:rPr>
          <w:lang w:val="en-GB" w:eastAsia="en-US"/>
        </w:rPr>
        <w:t xml:space="preserve">of </w:t>
      </w:r>
      <w:r w:rsidR="00764D07" w:rsidRPr="00123E8A">
        <w:rPr>
          <w:lang w:val="en-GB" w:eastAsia="en-US"/>
        </w:rPr>
        <w:t>the</w:t>
      </w:r>
      <w:r w:rsidRPr="00123E8A">
        <w:rPr>
          <w:lang w:val="en-GB" w:eastAsia="en-US"/>
        </w:rPr>
        <w:t xml:space="preserve"> quiet zone validation procedure</w:t>
      </w:r>
      <w:r w:rsidR="00C954D2" w:rsidRPr="00123E8A">
        <w:rPr>
          <w:lang w:val="en-GB" w:eastAsia="en-US"/>
        </w:rPr>
        <w:t xml:space="preserve"> </w:t>
      </w:r>
      <w:r w:rsidR="00764D07" w:rsidRPr="00123E8A">
        <w:rPr>
          <w:lang w:val="en-GB" w:eastAsia="en-US"/>
        </w:rPr>
        <w:t xml:space="preserve">described </w:t>
      </w:r>
      <w:r w:rsidR="00C954D2" w:rsidRPr="00123E8A">
        <w:rPr>
          <w:lang w:val="en-GB" w:eastAsia="en-US"/>
        </w:rPr>
        <w:t>in</w:t>
      </w:r>
      <w:r w:rsidR="00764D07" w:rsidRPr="00123E8A">
        <w:rPr>
          <w:lang w:val="en-GB" w:eastAsia="en-US"/>
        </w:rPr>
        <w:t xml:space="preserve"> Annex D of</w:t>
      </w:r>
      <w:r w:rsidRPr="00123E8A">
        <w:rPr>
          <w:lang w:val="en-GB" w:eastAsia="en-US"/>
        </w:rPr>
        <w:t xml:space="preserve"> [</w:t>
      </w:r>
      <w:r w:rsidR="00CD0024" w:rsidRPr="00123E8A">
        <w:rPr>
          <w:lang w:val="en-GB" w:eastAsia="en-US"/>
        </w:rPr>
        <w:t>4</w:t>
      </w:r>
      <w:r w:rsidRPr="00123E8A">
        <w:rPr>
          <w:lang w:val="en-GB" w:eastAsia="en-US"/>
        </w:rPr>
        <w:t>].</w:t>
      </w:r>
      <w:r w:rsidR="00764A49" w:rsidRPr="00123E8A">
        <w:rPr>
          <w:lang w:val="en-GB" w:eastAsia="en-US"/>
        </w:rPr>
        <w:t xml:space="preserve"> Figure</w:t>
      </w:r>
      <w:r w:rsidR="00D7652B" w:rsidRPr="00123E8A">
        <w:rPr>
          <w:lang w:val="en-GB" w:eastAsia="en-US"/>
        </w:rPr>
        <w:t> </w:t>
      </w:r>
      <w:r w:rsidR="00764A49" w:rsidRPr="00123E8A">
        <w:rPr>
          <w:lang w:val="en-GB" w:eastAsia="en-US"/>
        </w:rPr>
        <w:t>1 shows the arrangement of the seven reference points within the anechoic chamber.</w:t>
      </w:r>
    </w:p>
    <w:p w14:paraId="6BFCD35C" w14:textId="67F638FB" w:rsidR="00764A49" w:rsidRPr="00123E8A" w:rsidRDefault="00C954D2" w:rsidP="00D7652B">
      <w:pPr>
        <w:spacing w:after="0"/>
        <w:jc w:val="center"/>
        <w:rPr>
          <w:lang w:val="en-GB" w:eastAsia="en-US"/>
        </w:rPr>
      </w:pPr>
      <w:r w:rsidRPr="0020701B">
        <w:rPr>
          <w:noProof/>
          <w:lang w:val="en-GB" w:eastAsia="en-GB"/>
        </w:rPr>
        <w:drawing>
          <wp:inline distT="0" distB="0" distL="0" distR="0" wp14:anchorId="697B74C3" wp14:editId="36CD4796">
            <wp:extent cx="1790700" cy="1844724"/>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t="5197" r="56809"/>
                    <a:stretch/>
                  </pic:blipFill>
                  <pic:spPr bwMode="auto">
                    <a:xfrm>
                      <a:off x="0" y="0"/>
                      <a:ext cx="1801103" cy="1855441"/>
                    </a:xfrm>
                    <a:prstGeom prst="rect">
                      <a:avLst/>
                    </a:prstGeom>
                    <a:noFill/>
                    <a:ln>
                      <a:noFill/>
                    </a:ln>
                    <a:extLst>
                      <a:ext uri="{53640926-AAD7-44D8-BBD7-CCE9431645EC}">
                        <a14:shadowObscured xmlns:a14="http://schemas.microsoft.com/office/drawing/2010/main"/>
                      </a:ext>
                    </a:extLst>
                  </pic:spPr>
                </pic:pic>
              </a:graphicData>
            </a:graphic>
          </wp:inline>
        </w:drawing>
      </w:r>
    </w:p>
    <w:p w14:paraId="65B398EB" w14:textId="6EC1004D" w:rsidR="00764A49" w:rsidRPr="00123E8A" w:rsidRDefault="00764A49" w:rsidP="00764A49">
      <w:pPr>
        <w:jc w:val="center"/>
        <w:rPr>
          <w:rFonts w:eastAsia="Calibri"/>
          <w:b/>
          <w:bCs/>
          <w:lang w:val="en-GB" w:eastAsia="en-US"/>
        </w:rPr>
      </w:pPr>
      <w:r w:rsidRPr="00123E8A">
        <w:rPr>
          <w:rFonts w:eastAsia="Calibri"/>
          <w:b/>
          <w:bCs/>
          <w:lang w:val="en-GB" w:eastAsia="en-US"/>
        </w:rPr>
        <w:t>Figure</w:t>
      </w:r>
      <w:r w:rsidR="00E75551" w:rsidRPr="00123E8A">
        <w:rPr>
          <w:rFonts w:eastAsia="Calibri"/>
          <w:b/>
          <w:bCs/>
          <w:lang w:val="en-GB" w:eastAsia="en-US"/>
        </w:rPr>
        <w:t> </w:t>
      </w:r>
      <w:r w:rsidRPr="00123E8A">
        <w:rPr>
          <w:rFonts w:eastAsia="Calibri"/>
          <w:b/>
          <w:bCs/>
          <w:lang w:val="en-GB" w:eastAsia="en-US"/>
        </w:rPr>
        <w:t xml:space="preserve">1: Positions of </w:t>
      </w:r>
      <w:r w:rsidR="000801A2" w:rsidRPr="00123E8A">
        <w:rPr>
          <w:rFonts w:eastAsia="Calibri"/>
          <w:b/>
          <w:bCs/>
          <w:lang w:val="en-GB" w:eastAsia="en-US"/>
        </w:rPr>
        <w:t>R</w:t>
      </w:r>
      <w:r w:rsidRPr="00123E8A">
        <w:rPr>
          <w:rFonts w:eastAsia="Calibri"/>
          <w:b/>
          <w:bCs/>
          <w:lang w:val="en-GB" w:eastAsia="en-US"/>
        </w:rPr>
        <w:t xml:space="preserve">eference </w:t>
      </w:r>
      <w:r w:rsidR="000801A2" w:rsidRPr="00123E8A">
        <w:rPr>
          <w:rFonts w:eastAsia="Calibri"/>
          <w:b/>
          <w:bCs/>
          <w:lang w:val="en-GB" w:eastAsia="en-US"/>
        </w:rPr>
        <w:t>A</w:t>
      </w:r>
      <w:r w:rsidRPr="00123E8A">
        <w:rPr>
          <w:rFonts w:eastAsia="Calibri"/>
          <w:b/>
          <w:bCs/>
          <w:lang w:val="en-GB" w:eastAsia="en-US"/>
        </w:rPr>
        <w:t xml:space="preserve">ntenna during </w:t>
      </w:r>
      <w:r w:rsidR="000801A2" w:rsidRPr="00123E8A">
        <w:rPr>
          <w:rFonts w:eastAsia="Calibri"/>
          <w:b/>
          <w:bCs/>
          <w:lang w:val="en-GB" w:eastAsia="en-US"/>
        </w:rPr>
        <w:t>S</w:t>
      </w:r>
      <w:r w:rsidRPr="00123E8A">
        <w:rPr>
          <w:rFonts w:eastAsia="Calibri"/>
          <w:b/>
          <w:bCs/>
          <w:lang w:val="en-GB" w:eastAsia="en-US"/>
        </w:rPr>
        <w:t>imulation.</w:t>
      </w:r>
    </w:p>
    <w:p w14:paraId="53FF6532" w14:textId="67F6AA06" w:rsidR="0039551A" w:rsidRPr="00123E8A" w:rsidRDefault="0039551A" w:rsidP="009E7DB9">
      <w:pPr>
        <w:jc w:val="both"/>
        <w:rPr>
          <w:lang w:val="en-GB" w:eastAsia="en-US"/>
        </w:rPr>
      </w:pPr>
      <w:r w:rsidRPr="0020701B">
        <w:rPr>
          <w:b/>
          <w:lang w:val="en-GB" w:eastAsia="en-US"/>
        </w:rPr>
        <w:t>In a first step,</w:t>
      </w:r>
      <w:r w:rsidR="0013598B" w:rsidRPr="0020701B">
        <w:rPr>
          <w:b/>
          <w:lang w:val="en-GB" w:eastAsia="en-US"/>
        </w:rPr>
        <w:t xml:space="preserve"> an isotropic reference antenna</w:t>
      </w:r>
      <w:r w:rsidRPr="00123E8A">
        <w:rPr>
          <w:lang w:val="en-GB" w:eastAsia="en-US"/>
        </w:rPr>
        <w:t xml:space="preserve"> </w:t>
      </w:r>
      <w:r w:rsidR="0013598B" w:rsidRPr="00123E8A">
        <w:rPr>
          <w:lang w:val="en-GB" w:eastAsia="en-US"/>
        </w:rPr>
        <w:t>is</w:t>
      </w:r>
      <w:r w:rsidRPr="00123E8A">
        <w:rPr>
          <w:lang w:val="en-GB" w:eastAsia="en-US"/>
        </w:rPr>
        <w:t xml:space="preserve"> </w:t>
      </w:r>
      <w:r w:rsidR="007F5DA8" w:rsidRPr="00123E8A">
        <w:rPr>
          <w:lang w:val="en-GB" w:eastAsia="en-US"/>
        </w:rPr>
        <w:t>assumed</w:t>
      </w:r>
      <w:r w:rsidRPr="00123E8A">
        <w:rPr>
          <w:lang w:val="en-GB" w:eastAsia="en-US"/>
        </w:rPr>
        <w:t xml:space="preserve"> at the seven reference points to calculate the differences in </w:t>
      </w:r>
      <w:r w:rsidR="007F5DA8" w:rsidRPr="00123E8A">
        <w:rPr>
          <w:lang w:val="en-GB" w:eastAsia="en-US"/>
        </w:rPr>
        <w:t xml:space="preserve">combined </w:t>
      </w:r>
      <w:r w:rsidRPr="00123E8A">
        <w:rPr>
          <w:lang w:val="en-GB" w:eastAsia="en-US"/>
        </w:rPr>
        <w:t xml:space="preserve">AWGN power at the different locations. The differences in combined </w:t>
      </w:r>
      <w:r w:rsidR="00950FCB" w:rsidRPr="00123E8A">
        <w:rPr>
          <w:lang w:val="en-GB" w:eastAsia="en-US"/>
        </w:rPr>
        <w:t>AWGN power originate</w:t>
      </w:r>
      <w:r w:rsidRPr="00123E8A">
        <w:rPr>
          <w:lang w:val="en-GB" w:eastAsia="en-US"/>
        </w:rPr>
        <w:t xml:space="preserve"> in </w:t>
      </w:r>
      <w:r w:rsidR="00950FCB" w:rsidRPr="00123E8A">
        <w:rPr>
          <w:lang w:val="en-GB" w:eastAsia="en-US"/>
        </w:rPr>
        <w:t>varying</w:t>
      </w:r>
      <w:r w:rsidRPr="00123E8A">
        <w:rPr>
          <w:lang w:val="en-GB" w:eastAsia="en-US"/>
        </w:rPr>
        <w:t xml:space="preserve"> distances between the probe antennas and the reference points, the probe antenna arrangement as well as the probe antenna pattern itself.</w:t>
      </w:r>
    </w:p>
    <w:p w14:paraId="43C2C05F" w14:textId="48AEA4ED" w:rsidR="00764A49" w:rsidRPr="00123E8A" w:rsidRDefault="0039551A" w:rsidP="009E7DB9">
      <w:pPr>
        <w:jc w:val="both"/>
        <w:rPr>
          <w:lang w:val="en-GB" w:eastAsia="en-US"/>
        </w:rPr>
      </w:pPr>
      <w:r w:rsidRPr="0020701B">
        <w:rPr>
          <w:b/>
          <w:lang w:val="en-GB" w:eastAsia="en-US"/>
        </w:rPr>
        <w:t xml:space="preserve">In a second step, </w:t>
      </w:r>
      <w:r w:rsidR="00950FCB" w:rsidRPr="0020701B">
        <w:rPr>
          <w:b/>
          <w:lang w:val="en-GB" w:eastAsia="en-US"/>
        </w:rPr>
        <w:t xml:space="preserve">a </w:t>
      </w:r>
      <w:r w:rsidRPr="0020701B">
        <w:rPr>
          <w:b/>
          <w:lang w:val="en-GB" w:eastAsia="en-US"/>
        </w:rPr>
        <w:t>directional reference antenna</w:t>
      </w:r>
      <w:r w:rsidRPr="00123E8A">
        <w:rPr>
          <w:lang w:val="en-GB" w:eastAsia="en-US"/>
        </w:rPr>
        <w:t xml:space="preserve"> </w:t>
      </w:r>
      <w:r w:rsidR="00950FCB" w:rsidRPr="00123E8A">
        <w:rPr>
          <w:lang w:val="en-GB" w:eastAsia="en-US"/>
        </w:rPr>
        <w:t>is</w:t>
      </w:r>
      <w:r w:rsidRPr="00123E8A">
        <w:rPr>
          <w:lang w:val="en-GB" w:eastAsia="en-US"/>
        </w:rPr>
        <w:t xml:space="preserve"> used for the simulation. This approach reflects the use of directional antenna arrays in future UEs which will enable spatial filtering. </w:t>
      </w:r>
      <w:r w:rsidR="00764A49" w:rsidRPr="00123E8A">
        <w:rPr>
          <w:lang w:val="en-GB" w:eastAsia="en-US"/>
        </w:rPr>
        <w:t>For the simulation</w:t>
      </w:r>
      <w:r w:rsidR="008930B7" w:rsidRPr="00123E8A">
        <w:rPr>
          <w:lang w:val="en-GB" w:eastAsia="en-US"/>
        </w:rPr>
        <w:t xml:space="preserve">, the same </w:t>
      </w:r>
      <w:r w:rsidR="0013598B" w:rsidRPr="00123E8A">
        <w:rPr>
          <w:lang w:val="en-GB" w:eastAsia="en-US"/>
        </w:rPr>
        <w:t xml:space="preserve">seven </w:t>
      </w:r>
      <w:r w:rsidR="008930B7" w:rsidRPr="00123E8A">
        <w:rPr>
          <w:lang w:val="en-GB" w:eastAsia="en-US"/>
        </w:rPr>
        <w:t xml:space="preserve">reference points as in the first step are used. Additionally, the directional reference antenna is oriented in different directions </w:t>
      </w:r>
      <w:r w:rsidR="008930B7" w:rsidRPr="00CE7269">
        <w:rPr>
          <w:lang w:val="en-GB" w:eastAsia="en-US"/>
        </w:rPr>
        <w:t>(45</w:t>
      </w:r>
      <w:r w:rsidR="00950FCB" w:rsidRPr="00CE7269">
        <w:rPr>
          <w:lang w:val="en-GB" w:eastAsia="en-US"/>
        </w:rPr>
        <w:t> </w:t>
      </w:r>
      <w:r w:rsidR="008930B7" w:rsidRPr="00CE7269">
        <w:rPr>
          <w:lang w:val="en-GB" w:eastAsia="en-US"/>
        </w:rPr>
        <w:t>degrees</w:t>
      </w:r>
      <w:r w:rsidR="008930B7" w:rsidRPr="00123E8A">
        <w:rPr>
          <w:lang w:val="en-GB" w:eastAsia="en-US"/>
        </w:rPr>
        <w:t xml:space="preserve"> intervals) to take </w:t>
      </w:r>
      <w:r w:rsidR="0013598B" w:rsidRPr="00123E8A">
        <w:rPr>
          <w:lang w:val="en-GB" w:eastAsia="en-US"/>
        </w:rPr>
        <w:t xml:space="preserve">possible </w:t>
      </w:r>
      <w:r w:rsidR="008930B7" w:rsidRPr="00123E8A">
        <w:rPr>
          <w:lang w:val="en-GB" w:eastAsia="en-US"/>
        </w:rPr>
        <w:t xml:space="preserve">beamforming capabilities of a UE into account. </w:t>
      </w:r>
      <w:r w:rsidR="00764A49" w:rsidRPr="00123E8A">
        <w:rPr>
          <w:lang w:val="en-GB" w:eastAsia="en-US"/>
        </w:rPr>
        <w:t xml:space="preserve">This approach is very similar to the </w:t>
      </w:r>
      <w:r w:rsidR="00764D07" w:rsidRPr="00123E8A">
        <w:rPr>
          <w:lang w:val="en-GB" w:eastAsia="en-US"/>
        </w:rPr>
        <w:t>quality of the</w:t>
      </w:r>
      <w:r w:rsidR="00764A49" w:rsidRPr="00123E8A">
        <w:rPr>
          <w:lang w:val="en-GB" w:eastAsia="en-US"/>
        </w:rPr>
        <w:t xml:space="preserve"> quiet zone validation procedure </w:t>
      </w:r>
      <w:r w:rsidR="00950FCB" w:rsidRPr="00123E8A">
        <w:rPr>
          <w:lang w:val="en-GB" w:eastAsia="en-US"/>
        </w:rPr>
        <w:t xml:space="preserve">described </w:t>
      </w:r>
      <w:r w:rsidR="00764D07" w:rsidRPr="00123E8A">
        <w:rPr>
          <w:lang w:val="en-GB" w:eastAsia="en-US"/>
        </w:rPr>
        <w:t xml:space="preserve">Annex D of [4] since </w:t>
      </w:r>
      <w:r w:rsidR="003509F2" w:rsidRPr="00123E8A">
        <w:rPr>
          <w:lang w:val="en-GB" w:eastAsia="en-US"/>
        </w:rPr>
        <w:t>both approaches are</w:t>
      </w:r>
      <w:r w:rsidR="00764A49" w:rsidRPr="00123E8A">
        <w:rPr>
          <w:lang w:val="en-GB" w:eastAsia="en-US"/>
        </w:rPr>
        <w:t xml:space="preserve"> using th</w:t>
      </w:r>
      <w:r w:rsidR="008930B7" w:rsidRPr="00123E8A">
        <w:rPr>
          <w:lang w:val="en-GB" w:eastAsia="en-US"/>
        </w:rPr>
        <w:t>e same orientations</w:t>
      </w:r>
      <w:r w:rsidR="007F5DA8" w:rsidRPr="00123E8A">
        <w:rPr>
          <w:lang w:val="en-GB" w:eastAsia="en-US"/>
        </w:rPr>
        <w:t xml:space="preserve"> of the reference antenna</w:t>
      </w:r>
      <w:r w:rsidR="008930B7" w:rsidRPr="00123E8A">
        <w:rPr>
          <w:lang w:val="en-GB" w:eastAsia="en-US"/>
        </w:rPr>
        <w:t>.</w:t>
      </w:r>
    </w:p>
    <w:p w14:paraId="6A4719E7" w14:textId="6E46A6FD" w:rsidR="0039551A" w:rsidRPr="00123E8A" w:rsidRDefault="0013598B" w:rsidP="009E7DB9">
      <w:pPr>
        <w:jc w:val="both"/>
        <w:rPr>
          <w:lang w:val="en-GB" w:eastAsia="en-US"/>
        </w:rPr>
      </w:pPr>
      <w:r w:rsidRPr="00123E8A">
        <w:rPr>
          <w:lang w:val="en-GB" w:eastAsia="en-US"/>
        </w:rPr>
        <w:t>I</w:t>
      </w:r>
      <w:r w:rsidR="00764A49" w:rsidRPr="00123E8A">
        <w:rPr>
          <w:lang w:val="en-GB" w:eastAsia="en-US"/>
        </w:rPr>
        <w:t>n this simulation we are only looking at the AWGN power</w:t>
      </w:r>
      <w:r w:rsidRPr="00123E8A">
        <w:rPr>
          <w:lang w:val="en-GB" w:eastAsia="en-US"/>
        </w:rPr>
        <w:t xml:space="preserve"> </w:t>
      </w:r>
      <w:r w:rsidR="00764D07" w:rsidRPr="00123E8A">
        <w:rPr>
          <w:lang w:val="en-GB" w:eastAsia="en-US"/>
        </w:rPr>
        <w:t>variations</w:t>
      </w:r>
      <w:r w:rsidR="00C954D2" w:rsidRPr="00123E8A">
        <w:rPr>
          <w:lang w:val="en-GB" w:eastAsia="en-US"/>
        </w:rPr>
        <w:t xml:space="preserve"> at the different reference points</w:t>
      </w:r>
      <w:r w:rsidR="00764D07" w:rsidRPr="00123E8A">
        <w:rPr>
          <w:lang w:val="en-GB" w:eastAsia="en-US"/>
        </w:rPr>
        <w:t xml:space="preserve"> (P1–P7)</w:t>
      </w:r>
      <w:r w:rsidR="00764A49" w:rsidRPr="00123E8A">
        <w:rPr>
          <w:lang w:val="en-GB" w:eastAsia="en-US"/>
        </w:rPr>
        <w:t xml:space="preserve"> instead of looking at</w:t>
      </w:r>
      <w:r w:rsidRPr="00123E8A">
        <w:rPr>
          <w:lang w:val="en-GB" w:eastAsia="en-US"/>
        </w:rPr>
        <w:t xml:space="preserve"> power variations of</w:t>
      </w:r>
      <w:r w:rsidR="00764A49" w:rsidRPr="00123E8A">
        <w:rPr>
          <w:lang w:val="en-GB" w:eastAsia="en-US"/>
        </w:rPr>
        <w:t xml:space="preserve"> the wanted signal power. </w:t>
      </w:r>
      <w:r w:rsidRPr="00123E8A">
        <w:rPr>
          <w:lang w:val="en-GB" w:eastAsia="en-US"/>
        </w:rPr>
        <w:t>Thus,</w:t>
      </w:r>
      <w:r w:rsidR="00764A49" w:rsidRPr="00123E8A">
        <w:rPr>
          <w:lang w:val="en-GB" w:eastAsia="en-US"/>
        </w:rPr>
        <w:t xml:space="preserve"> the uncertainties of the wanted signal power need to be added</w:t>
      </w:r>
      <w:r w:rsidRPr="00123E8A">
        <w:rPr>
          <w:lang w:val="en-GB" w:eastAsia="en-US"/>
        </w:rPr>
        <w:t xml:space="preserve"> for an assessment of the resulting </w:t>
      </w:r>
      <w:r w:rsidR="00DA601F" w:rsidRPr="00123E8A">
        <w:rPr>
          <w:lang w:val="en-GB" w:eastAsia="en-US"/>
        </w:rPr>
        <w:t>SNR</w:t>
      </w:r>
      <w:r w:rsidR="003509F2" w:rsidRPr="00123E8A">
        <w:rPr>
          <w:lang w:val="en-GB" w:eastAsia="en-US"/>
        </w:rPr>
        <w:t xml:space="preserve"> uncertainties</w:t>
      </w:r>
      <w:r w:rsidR="00764A49" w:rsidRPr="00123E8A">
        <w:rPr>
          <w:lang w:val="en-GB" w:eastAsia="en-US"/>
        </w:rPr>
        <w:t>.</w:t>
      </w:r>
    </w:p>
    <w:p w14:paraId="3CBE6961" w14:textId="14F68C18" w:rsidR="003D16A8" w:rsidRPr="00123E8A" w:rsidRDefault="008941D6" w:rsidP="003D16A8">
      <w:pPr>
        <w:pStyle w:val="Heading2"/>
        <w:rPr>
          <w:lang w:val="en-GB"/>
        </w:rPr>
      </w:pPr>
      <w:r w:rsidRPr="00123E8A">
        <w:rPr>
          <w:lang w:val="en-GB"/>
        </w:rPr>
        <w:t>Simulation Assumptions</w:t>
      </w:r>
    </w:p>
    <w:p w14:paraId="48D6EA8C" w14:textId="3DC3FA10" w:rsidR="008941D6" w:rsidRPr="00123E8A" w:rsidRDefault="008941D6" w:rsidP="009E7DB9">
      <w:pPr>
        <w:jc w:val="both"/>
        <w:rPr>
          <w:lang w:val="en-GB" w:eastAsia="en-US"/>
        </w:rPr>
      </w:pPr>
      <w:r w:rsidRPr="00123E8A">
        <w:rPr>
          <w:lang w:val="en-GB" w:eastAsia="en-US"/>
        </w:rPr>
        <w:t xml:space="preserve">Different assumptions </w:t>
      </w:r>
      <w:r w:rsidR="006D4935" w:rsidRPr="00123E8A">
        <w:rPr>
          <w:lang w:val="en-GB" w:eastAsia="en-US"/>
        </w:rPr>
        <w:t xml:space="preserve">regarding </w:t>
      </w:r>
      <w:r w:rsidRPr="00123E8A">
        <w:rPr>
          <w:lang w:val="en-GB" w:eastAsia="en-US"/>
        </w:rPr>
        <w:t>feasible anechoic c</w:t>
      </w:r>
      <w:r w:rsidR="006D4935" w:rsidRPr="00123E8A">
        <w:rPr>
          <w:lang w:val="en-GB" w:eastAsia="en-US"/>
        </w:rPr>
        <w:t xml:space="preserve">hamber sizes, the arrangement of the probe antennas, the probe antenna radiation pattern and the </w:t>
      </w:r>
      <w:r w:rsidR="008B4431" w:rsidRPr="00123E8A">
        <w:rPr>
          <w:lang w:val="en-GB" w:eastAsia="en-US"/>
        </w:rPr>
        <w:t xml:space="preserve">reference antenna radiation pattern (i.e. anticipated </w:t>
      </w:r>
      <w:r w:rsidR="006D4935" w:rsidRPr="00123E8A">
        <w:rPr>
          <w:lang w:val="en-GB" w:eastAsia="en-US"/>
        </w:rPr>
        <w:t>UE antenna pattern</w:t>
      </w:r>
      <w:r w:rsidR="008B4431" w:rsidRPr="00123E8A">
        <w:rPr>
          <w:lang w:val="en-GB" w:eastAsia="en-US"/>
        </w:rPr>
        <w:t>)</w:t>
      </w:r>
      <w:r w:rsidR="006D4935" w:rsidRPr="00123E8A">
        <w:rPr>
          <w:lang w:val="en-GB" w:eastAsia="en-US"/>
        </w:rPr>
        <w:t xml:space="preserve"> </w:t>
      </w:r>
      <w:r w:rsidRPr="00123E8A">
        <w:rPr>
          <w:lang w:val="en-GB" w:eastAsia="en-US"/>
        </w:rPr>
        <w:t xml:space="preserve">need to be </w:t>
      </w:r>
      <w:r w:rsidR="0013598B" w:rsidRPr="00123E8A">
        <w:rPr>
          <w:lang w:val="en-GB" w:eastAsia="en-US"/>
        </w:rPr>
        <w:t>made in order</w:t>
      </w:r>
      <w:r w:rsidRPr="00123E8A">
        <w:rPr>
          <w:lang w:val="en-GB" w:eastAsia="en-US"/>
        </w:rPr>
        <w:t xml:space="preserve"> to assess the feasibility of spatially white noise</w:t>
      </w:r>
      <w:r w:rsidR="0039551A" w:rsidRPr="00123E8A">
        <w:rPr>
          <w:lang w:val="en-GB" w:eastAsia="en-US"/>
        </w:rPr>
        <w:t xml:space="preserve"> </w:t>
      </w:r>
      <w:r w:rsidR="006D4935" w:rsidRPr="00123E8A">
        <w:rPr>
          <w:lang w:val="en-GB" w:eastAsia="en-US"/>
        </w:rPr>
        <w:t xml:space="preserve">generation </w:t>
      </w:r>
      <w:r w:rsidR="0039551A" w:rsidRPr="00123E8A">
        <w:rPr>
          <w:lang w:val="en-GB" w:eastAsia="en-US"/>
        </w:rPr>
        <w:t xml:space="preserve">and its </w:t>
      </w:r>
      <w:r w:rsidR="006D4935" w:rsidRPr="00123E8A">
        <w:rPr>
          <w:lang w:val="en-GB" w:eastAsia="en-US"/>
        </w:rPr>
        <w:t xml:space="preserve">power </w:t>
      </w:r>
      <w:r w:rsidR="0039551A" w:rsidRPr="00123E8A">
        <w:rPr>
          <w:lang w:val="en-GB" w:eastAsia="en-US"/>
        </w:rPr>
        <w:t>uncertaint</w:t>
      </w:r>
      <w:r w:rsidR="006D4935" w:rsidRPr="00123E8A">
        <w:rPr>
          <w:lang w:val="en-GB" w:eastAsia="en-US"/>
        </w:rPr>
        <w:t>ies</w:t>
      </w:r>
      <w:r w:rsidR="00467E20" w:rsidRPr="00123E8A">
        <w:rPr>
          <w:lang w:val="en-GB" w:eastAsia="en-US"/>
        </w:rPr>
        <w:t xml:space="preserve"> at different reference points</w:t>
      </w:r>
      <w:r w:rsidRPr="00123E8A">
        <w:rPr>
          <w:lang w:val="en-GB" w:eastAsia="en-US"/>
        </w:rPr>
        <w:t>.</w:t>
      </w:r>
    </w:p>
    <w:p w14:paraId="6CBB4E5C" w14:textId="77777777" w:rsidR="008B4431" w:rsidRPr="00123E8A" w:rsidRDefault="006D4935" w:rsidP="009E7DB9">
      <w:pPr>
        <w:jc w:val="both"/>
        <w:rPr>
          <w:lang w:val="en-GB" w:eastAsia="en-US"/>
        </w:rPr>
      </w:pPr>
      <w:r w:rsidRPr="00123E8A">
        <w:rPr>
          <w:lang w:val="en-GB" w:eastAsia="en-US"/>
        </w:rPr>
        <w:t xml:space="preserve">The </w:t>
      </w:r>
      <w:r w:rsidRPr="0020701B">
        <w:rPr>
          <w:b/>
          <w:lang w:val="en-GB" w:eastAsia="en-US"/>
        </w:rPr>
        <w:t>distance between the centre of the test volume and the probe antenn</w:t>
      </w:r>
      <w:r w:rsidR="009E7DB9" w:rsidRPr="0020701B">
        <w:rPr>
          <w:b/>
          <w:lang w:val="en-GB" w:eastAsia="en-US"/>
        </w:rPr>
        <w:t>as</w:t>
      </w:r>
      <w:r w:rsidR="009E7DB9" w:rsidRPr="00123E8A">
        <w:rPr>
          <w:lang w:val="en-GB" w:eastAsia="en-US"/>
        </w:rPr>
        <w:t xml:space="preserve"> is assumed to be </w:t>
      </w:r>
      <w:r w:rsidR="009E7DB9" w:rsidRPr="0020701B">
        <w:rPr>
          <w:b/>
          <w:lang w:val="en-GB" w:eastAsia="en-US"/>
        </w:rPr>
        <w:t>0.5 m</w:t>
      </w:r>
      <w:r w:rsidR="005B44C2" w:rsidRPr="00123E8A">
        <w:rPr>
          <w:lang w:val="en-GB" w:eastAsia="en-US"/>
        </w:rPr>
        <w:t xml:space="preserve"> in all </w:t>
      </w:r>
      <w:r w:rsidR="008B4431" w:rsidRPr="00123E8A">
        <w:rPr>
          <w:lang w:val="en-GB" w:eastAsia="en-US"/>
        </w:rPr>
        <w:t xml:space="preserve">investigated probe </w:t>
      </w:r>
      <w:r w:rsidR="005B44C2" w:rsidRPr="00123E8A">
        <w:rPr>
          <w:lang w:val="en-GB" w:eastAsia="en-US"/>
        </w:rPr>
        <w:t>antenna arrangements</w:t>
      </w:r>
      <w:r w:rsidR="009E7DB9" w:rsidRPr="00123E8A">
        <w:rPr>
          <w:lang w:val="en-GB" w:eastAsia="en-US"/>
        </w:rPr>
        <w:t xml:space="preserve">. Larger </w:t>
      </w:r>
      <w:r w:rsidR="005B44C2" w:rsidRPr="00123E8A">
        <w:rPr>
          <w:lang w:val="en-GB" w:eastAsia="en-US"/>
        </w:rPr>
        <w:t xml:space="preserve">probe antenna </w:t>
      </w:r>
      <w:r w:rsidR="009E7DB9" w:rsidRPr="00123E8A">
        <w:rPr>
          <w:lang w:val="en-GB" w:eastAsia="en-US"/>
        </w:rPr>
        <w:t>distances will increase the required anechoic chamber size in width, depth and height</w:t>
      </w:r>
      <w:r w:rsidR="00D7652B" w:rsidRPr="00123E8A">
        <w:rPr>
          <w:lang w:val="en-GB" w:eastAsia="en-US"/>
        </w:rPr>
        <w:t xml:space="preserve"> and might therefore not be feasible</w:t>
      </w:r>
      <w:r w:rsidR="009E7DB9" w:rsidRPr="00123E8A">
        <w:rPr>
          <w:lang w:val="en-GB" w:eastAsia="en-US"/>
        </w:rPr>
        <w:t>.</w:t>
      </w:r>
      <w:r w:rsidRPr="00123E8A">
        <w:rPr>
          <w:lang w:val="en-GB" w:eastAsia="en-US"/>
        </w:rPr>
        <w:t xml:space="preserve"> </w:t>
      </w:r>
      <w:r w:rsidR="009E7DB9" w:rsidRPr="00123E8A">
        <w:rPr>
          <w:lang w:val="en-GB" w:eastAsia="en-US"/>
        </w:rPr>
        <w:t>The half power beam width</w:t>
      </w:r>
      <w:r w:rsidR="00246765" w:rsidRPr="00123E8A">
        <w:rPr>
          <w:lang w:val="en-GB" w:eastAsia="en-US"/>
        </w:rPr>
        <w:t xml:space="preserve"> </w:t>
      </w:r>
      <w:r w:rsidR="00246765" w:rsidRPr="0020701B">
        <w:rPr>
          <w:b/>
          <w:lang w:val="en-GB" w:eastAsia="en-US"/>
        </w:rPr>
        <w:t>(HPBW)</w:t>
      </w:r>
      <w:r w:rsidR="009E7DB9" w:rsidRPr="0020701B">
        <w:rPr>
          <w:b/>
          <w:lang w:val="en-GB" w:eastAsia="en-US"/>
        </w:rPr>
        <w:t xml:space="preserve"> of the probe antennas</w:t>
      </w:r>
      <w:r w:rsidR="009E7DB9" w:rsidRPr="00123E8A">
        <w:rPr>
          <w:lang w:val="en-GB" w:eastAsia="en-US"/>
        </w:rPr>
        <w:t xml:space="preserve"> is assumed to be </w:t>
      </w:r>
      <w:r w:rsidR="009E7DB9" w:rsidRPr="0020701B">
        <w:rPr>
          <w:b/>
          <w:lang w:val="en-GB" w:eastAsia="en-US"/>
        </w:rPr>
        <w:t>40 degrees</w:t>
      </w:r>
      <w:r w:rsidR="009E7DB9" w:rsidRPr="00123E8A">
        <w:rPr>
          <w:lang w:val="en-GB" w:eastAsia="en-US"/>
        </w:rPr>
        <w:t xml:space="preserve"> which results in sufficient antenna gain to partly compensate the path loss</w:t>
      </w:r>
      <w:r w:rsidR="00246765" w:rsidRPr="00123E8A">
        <w:rPr>
          <w:lang w:val="en-GB" w:eastAsia="en-US"/>
        </w:rPr>
        <w:t xml:space="preserve"> in the anechoic chamber</w:t>
      </w:r>
      <w:r w:rsidR="008B4431" w:rsidRPr="00123E8A">
        <w:rPr>
          <w:lang w:val="en-GB" w:eastAsia="en-US"/>
        </w:rPr>
        <w:t>.</w:t>
      </w:r>
    </w:p>
    <w:p w14:paraId="70D64E3D" w14:textId="33C0BE4E" w:rsidR="006D4935" w:rsidRPr="00123E8A" w:rsidRDefault="009E7DB9" w:rsidP="009E7DB9">
      <w:pPr>
        <w:jc w:val="both"/>
        <w:rPr>
          <w:lang w:val="en-GB" w:eastAsia="en-US"/>
        </w:rPr>
      </w:pPr>
      <w:r w:rsidRPr="00123E8A">
        <w:rPr>
          <w:lang w:val="en-GB" w:eastAsia="en-US"/>
        </w:rPr>
        <w:t xml:space="preserve">For both simulation steps, different probe antenna arrangements </w:t>
      </w:r>
      <w:r w:rsidR="00E75551" w:rsidRPr="00123E8A">
        <w:rPr>
          <w:lang w:val="en-GB" w:eastAsia="en-US"/>
        </w:rPr>
        <w:t xml:space="preserve">within the anechoic chamber </w:t>
      </w:r>
      <w:r w:rsidRPr="00123E8A">
        <w:rPr>
          <w:lang w:val="en-GB" w:eastAsia="en-US"/>
        </w:rPr>
        <w:t>are assumed.</w:t>
      </w:r>
      <w:r w:rsidR="008B4431" w:rsidRPr="00123E8A">
        <w:rPr>
          <w:lang w:val="en-GB" w:eastAsia="en-US"/>
        </w:rPr>
        <w:t xml:space="preserve"> </w:t>
      </w:r>
      <w:r w:rsidR="00E75551" w:rsidRPr="00123E8A">
        <w:rPr>
          <w:lang w:val="en-GB" w:eastAsia="en-US"/>
        </w:rPr>
        <w:t xml:space="preserve">Figure 2 shows two different arrangements of </w:t>
      </w:r>
      <w:r w:rsidR="008B4431" w:rsidRPr="00123E8A">
        <w:rPr>
          <w:lang w:val="en-GB" w:eastAsia="en-US"/>
        </w:rPr>
        <w:t>four</w:t>
      </w:r>
      <w:r w:rsidR="00E75551" w:rsidRPr="00123E8A">
        <w:rPr>
          <w:lang w:val="en-GB" w:eastAsia="en-US"/>
        </w:rPr>
        <w:t xml:space="preserve"> probe antennas which will result in different AWGN power variations in the subsequent simulation</w:t>
      </w:r>
      <w:r w:rsidR="00467E20" w:rsidRPr="00123E8A">
        <w:rPr>
          <w:lang w:val="en-GB" w:eastAsia="en-US"/>
        </w:rPr>
        <w:t xml:space="preserve"> in Chapter 2.4</w:t>
      </w:r>
      <w:r w:rsidR="00E75551" w:rsidRPr="00123E8A">
        <w:rPr>
          <w:lang w:val="en-GB" w:eastAsia="en-US"/>
        </w:rPr>
        <w:t>.</w:t>
      </w:r>
    </w:p>
    <w:p w14:paraId="242657CB" w14:textId="1E7DDBA6" w:rsidR="009E7DB9" w:rsidRPr="00123E8A" w:rsidRDefault="009E7DB9" w:rsidP="00E75551">
      <w:pPr>
        <w:spacing w:after="0"/>
        <w:jc w:val="center"/>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pPr>
      <w:r w:rsidRPr="0020701B">
        <w:rPr>
          <w:noProof/>
          <w:lang w:val="en-GB" w:eastAsia="en-GB"/>
        </w:rPr>
        <w:drawing>
          <wp:inline distT="0" distB="0" distL="0" distR="0" wp14:anchorId="0BFA9EB4" wp14:editId="150346EB">
            <wp:extent cx="2880000" cy="2880000"/>
            <wp:effectExtent l="0" t="0" r="0" b="0"/>
            <wp:docPr id="2" name="Picture 2" descr="C:\SpatiallyWhiteAWGN\180803_141638_20ProbeHPBW_60ReferenceHPBW_0.5RangeLength\4Probes_4_Corners_ChamberConfigur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SpatiallyWhiteAWGN\180803_141638_20ProbeHPBW_60ReferenceHPBW_0.5RangeLength\4Probes_4_Corners_ChamberConfiguration.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0000" cy="2880000"/>
                    </a:xfrm>
                    <a:prstGeom prst="rect">
                      <a:avLst/>
                    </a:prstGeom>
                    <a:noFill/>
                    <a:ln>
                      <a:noFill/>
                    </a:ln>
                  </pic:spPr>
                </pic:pic>
              </a:graphicData>
            </a:graphic>
          </wp:inline>
        </w:drawing>
      </w:r>
      <w:r w:rsidRPr="00123E8A">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sidRPr="0020701B">
        <w:rPr>
          <w:noProof/>
          <w:lang w:val="en-GB" w:eastAsia="en-GB"/>
        </w:rPr>
        <w:drawing>
          <wp:inline distT="0" distB="0" distL="0" distR="0" wp14:anchorId="3AE6B14F" wp14:editId="5D3E7738">
            <wp:extent cx="2880000" cy="2880000"/>
            <wp:effectExtent l="0" t="0" r="0" b="0"/>
            <wp:docPr id="3" name="Picture 3" descr="C:\SpatiallyWhiteAWGN\180803_141638_20ProbeHPBW_60ReferenceHPBW_0.5RangeLength\4Probes_4_Tetrahedron_ChamberConfigur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SpatiallyWhiteAWGN\180803_141638_20ProbeHPBW_60ReferenceHPBW_0.5RangeLength\4Probes_4_Tetrahedron_ChamberConfiguration.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0000" cy="2880000"/>
                    </a:xfrm>
                    <a:prstGeom prst="rect">
                      <a:avLst/>
                    </a:prstGeom>
                    <a:noFill/>
                    <a:ln>
                      <a:noFill/>
                    </a:ln>
                  </pic:spPr>
                </pic:pic>
              </a:graphicData>
            </a:graphic>
          </wp:inline>
        </w:drawing>
      </w:r>
    </w:p>
    <w:p w14:paraId="5D602F5E" w14:textId="05D21A97" w:rsidR="00E75551" w:rsidRPr="00123E8A" w:rsidRDefault="00E75551" w:rsidP="009E7DB9">
      <w:pPr>
        <w:jc w:val="center"/>
        <w:rPr>
          <w:lang w:val="en-GB"/>
        </w:rPr>
      </w:pPr>
      <w:r w:rsidRPr="00123E8A">
        <w:rPr>
          <w:lang w:val="en-GB"/>
        </w:rPr>
        <w:t>(a)                                                                         (</w:t>
      </w:r>
      <w:proofErr w:type="gramStart"/>
      <w:r w:rsidRPr="00123E8A">
        <w:rPr>
          <w:lang w:val="en-GB"/>
        </w:rPr>
        <w:t>b</w:t>
      </w:r>
      <w:proofErr w:type="gramEnd"/>
      <w:r w:rsidRPr="00123E8A">
        <w:rPr>
          <w:lang w:val="en-GB"/>
        </w:rPr>
        <w:t>)</w:t>
      </w:r>
      <w:r w:rsidRPr="00123E8A">
        <w:rPr>
          <w:lang w:val="en-GB"/>
        </w:rPr>
        <w:br/>
      </w:r>
      <w:r w:rsidRPr="00123E8A">
        <w:rPr>
          <w:rFonts w:eastAsia="Calibri"/>
          <w:b/>
          <w:bCs/>
          <w:lang w:val="en-GB" w:eastAsia="en-US"/>
        </w:rPr>
        <w:t xml:space="preserve">Figure 2: Chamber Configuration for </w:t>
      </w:r>
      <w:r w:rsidRPr="00123E8A">
        <w:rPr>
          <w:rFonts w:eastAsia="Calibri"/>
          <w:b/>
          <w:bCs/>
          <w:lang w:val="en-GB" w:eastAsia="en-US"/>
        </w:rPr>
        <w:br/>
        <w:t>(a) 4 Probes in Planar Arrangement and (b) 4 Probes in Tetrahedral Arrangement</w:t>
      </w:r>
    </w:p>
    <w:p w14:paraId="0C33AFFE" w14:textId="3F9DA128" w:rsidR="00E75551" w:rsidRPr="00123E8A" w:rsidRDefault="00D7652B" w:rsidP="005B44C2">
      <w:pPr>
        <w:jc w:val="both"/>
        <w:rPr>
          <w:lang w:val="en-GB" w:eastAsia="en-US"/>
        </w:rPr>
      </w:pPr>
      <w:r w:rsidRPr="00123E8A">
        <w:rPr>
          <w:lang w:val="en-GB" w:eastAsia="en-US"/>
        </w:rPr>
        <w:t xml:space="preserve">Increasing the number of probe antennas </w:t>
      </w:r>
      <w:r w:rsidR="00467E20" w:rsidRPr="00123E8A">
        <w:rPr>
          <w:lang w:val="en-GB" w:eastAsia="en-US"/>
        </w:rPr>
        <w:t xml:space="preserve">within the anechoic chamber </w:t>
      </w:r>
      <w:r w:rsidRPr="00123E8A">
        <w:rPr>
          <w:lang w:val="en-GB" w:eastAsia="en-US"/>
        </w:rPr>
        <w:t xml:space="preserve">results in different </w:t>
      </w:r>
      <w:r w:rsidR="005B44C2" w:rsidRPr="00123E8A">
        <w:rPr>
          <w:lang w:val="en-GB" w:eastAsia="en-US"/>
        </w:rPr>
        <w:t xml:space="preserve">possible </w:t>
      </w:r>
      <w:r w:rsidRPr="00123E8A">
        <w:rPr>
          <w:lang w:val="en-GB" w:eastAsia="en-US"/>
        </w:rPr>
        <w:t xml:space="preserve">arrangements. </w:t>
      </w:r>
      <w:r w:rsidR="00E75551" w:rsidRPr="00123E8A">
        <w:rPr>
          <w:lang w:val="en-GB" w:eastAsia="en-US"/>
        </w:rPr>
        <w:t>Figure 3</w:t>
      </w:r>
      <w:r w:rsidRPr="00123E8A">
        <w:rPr>
          <w:lang w:val="en-GB" w:eastAsia="en-US"/>
        </w:rPr>
        <w:t>a</w:t>
      </w:r>
      <w:r w:rsidR="00E75551" w:rsidRPr="00123E8A">
        <w:rPr>
          <w:lang w:val="en-GB" w:eastAsia="en-US"/>
        </w:rPr>
        <w:t xml:space="preserve"> shows </w:t>
      </w:r>
      <w:r w:rsidR="005B44C2" w:rsidRPr="00123E8A">
        <w:rPr>
          <w:lang w:val="en-GB" w:eastAsia="en-US"/>
        </w:rPr>
        <w:t>the</w:t>
      </w:r>
      <w:r w:rsidR="00E75551" w:rsidRPr="00123E8A">
        <w:rPr>
          <w:lang w:val="en-GB" w:eastAsia="en-US"/>
        </w:rPr>
        <w:t xml:space="preserve"> arrangement</w:t>
      </w:r>
      <w:r w:rsidR="005B44C2" w:rsidRPr="00123E8A">
        <w:rPr>
          <w:lang w:val="en-GB" w:eastAsia="en-US"/>
        </w:rPr>
        <w:t xml:space="preserve"> of </w:t>
      </w:r>
      <w:r w:rsidR="008B4431" w:rsidRPr="00123E8A">
        <w:rPr>
          <w:lang w:val="en-GB" w:eastAsia="en-US"/>
        </w:rPr>
        <w:t>six</w:t>
      </w:r>
      <w:r w:rsidR="005B44C2" w:rsidRPr="00123E8A">
        <w:rPr>
          <w:lang w:val="en-GB" w:eastAsia="en-US"/>
        </w:rPr>
        <w:t xml:space="preserve"> probe antennas in the centre of the </w:t>
      </w:r>
      <w:r w:rsidR="008B4431" w:rsidRPr="00123E8A">
        <w:rPr>
          <w:lang w:val="en-GB" w:eastAsia="en-US"/>
        </w:rPr>
        <w:t>six</w:t>
      </w:r>
      <w:r w:rsidR="005B44C2" w:rsidRPr="00123E8A">
        <w:rPr>
          <w:lang w:val="en-GB" w:eastAsia="en-US"/>
        </w:rPr>
        <w:t xml:space="preserve"> faces of a cube. Figure 3b shows the arrangement of </w:t>
      </w:r>
      <w:r w:rsidR="008B4431" w:rsidRPr="00123E8A">
        <w:rPr>
          <w:lang w:val="en-GB" w:eastAsia="en-US"/>
        </w:rPr>
        <w:t>eight</w:t>
      </w:r>
      <w:r w:rsidR="005B44C2" w:rsidRPr="00123E8A">
        <w:rPr>
          <w:lang w:val="en-GB" w:eastAsia="en-US"/>
        </w:rPr>
        <w:t xml:space="preserve"> probe antennas in each corner of a cube.</w:t>
      </w:r>
    </w:p>
    <w:p w14:paraId="1D3C6196" w14:textId="5AF61D99" w:rsidR="00467E20" w:rsidRPr="00123E8A" w:rsidRDefault="00467E20" w:rsidP="005B44C2">
      <w:pPr>
        <w:jc w:val="both"/>
        <w:rPr>
          <w:lang w:val="en-GB" w:eastAsia="en-US"/>
        </w:rPr>
      </w:pPr>
      <w:r w:rsidRPr="00123E8A">
        <w:rPr>
          <w:lang w:val="en-GB" w:eastAsia="en-US"/>
        </w:rPr>
        <w:t xml:space="preserve">The probe antenna arrangements shown in Figure 3a and Figure 3b are assumed to show the lowest AWGN power variations at the seven reference points due to the symmetry of the probe antenna arrangement with respect to the reference points. An additional random orientation of the reference points with respect to the probe antennas will further increase the AWGN power variations. Nevertheless, these effects </w:t>
      </w:r>
      <w:r w:rsidR="00E66A2C" w:rsidRPr="00123E8A">
        <w:rPr>
          <w:lang w:val="en-GB" w:eastAsia="en-US"/>
        </w:rPr>
        <w:t>are</w:t>
      </w:r>
      <w:r w:rsidRPr="00123E8A">
        <w:rPr>
          <w:lang w:val="en-GB" w:eastAsia="en-US"/>
        </w:rPr>
        <w:t xml:space="preserve"> not discussed in this contribution.</w:t>
      </w:r>
    </w:p>
    <w:p w14:paraId="5D84D997" w14:textId="77777777" w:rsidR="00D7652B" w:rsidRPr="00123E8A" w:rsidRDefault="00E75551" w:rsidP="00D7652B">
      <w:pPr>
        <w:spacing w:after="0"/>
        <w:jc w:val="center"/>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pPr>
      <w:r w:rsidRPr="0020701B">
        <w:rPr>
          <w:noProof/>
          <w:lang w:val="en-GB" w:eastAsia="en-GB"/>
        </w:rPr>
        <w:drawing>
          <wp:inline distT="0" distB="0" distL="0" distR="0" wp14:anchorId="790649F7" wp14:editId="5F6B53AA">
            <wp:extent cx="2880000" cy="2880000"/>
            <wp:effectExtent l="0" t="0" r="0" b="0"/>
            <wp:docPr id="4" name="Picture 4" descr="C:\SpatiallyWhiteAWGN\180803_141638_20ProbeHPBW_60ReferenceHPBW_0.5RangeLength\6Probes_6_CubeFaces_ChamberConfigur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SpatiallyWhiteAWGN\180803_141638_20ProbeHPBW_60ReferenceHPBW_0.5RangeLength\6Probes_6_CubeFaces_ChamberConfiguration.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0000" cy="2880000"/>
                    </a:xfrm>
                    <a:prstGeom prst="rect">
                      <a:avLst/>
                    </a:prstGeom>
                    <a:noFill/>
                    <a:ln>
                      <a:noFill/>
                    </a:ln>
                  </pic:spPr>
                </pic:pic>
              </a:graphicData>
            </a:graphic>
          </wp:inline>
        </w:drawing>
      </w:r>
      <w:r w:rsidR="00D7652B" w:rsidRPr="00123E8A">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sidR="00D7652B" w:rsidRPr="0020701B">
        <w:rPr>
          <w:noProof/>
          <w:lang w:val="en-GB" w:eastAsia="en-GB"/>
        </w:rPr>
        <w:drawing>
          <wp:inline distT="0" distB="0" distL="0" distR="0" wp14:anchorId="4A40AB8F" wp14:editId="78EEDF3C">
            <wp:extent cx="2880000" cy="2880000"/>
            <wp:effectExtent l="0" t="0" r="0" b="0"/>
            <wp:docPr id="5" name="Picture 5" descr="C:\SpatiallyWhiteAWGN\180803_141638_20ProbeHPBW_60ReferenceHPBW_0.5RangeLength\8Probes_8_CubeCorners_ChamberConfigur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SpatiallyWhiteAWGN\180803_141638_20ProbeHPBW_60ReferenceHPBW_0.5RangeLength\8Probes_8_CubeCorners_ChamberConfiguration.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0000" cy="2880000"/>
                    </a:xfrm>
                    <a:prstGeom prst="rect">
                      <a:avLst/>
                    </a:prstGeom>
                    <a:noFill/>
                    <a:ln>
                      <a:noFill/>
                    </a:ln>
                  </pic:spPr>
                </pic:pic>
              </a:graphicData>
            </a:graphic>
          </wp:inline>
        </w:drawing>
      </w:r>
    </w:p>
    <w:p w14:paraId="21B8F340" w14:textId="3E30637C" w:rsidR="00D7652B" w:rsidRPr="00123E8A" w:rsidRDefault="00D7652B" w:rsidP="00D7652B">
      <w:pPr>
        <w:jc w:val="center"/>
        <w:rPr>
          <w:lang w:val="en-GB"/>
        </w:rPr>
      </w:pPr>
      <w:r w:rsidRPr="00123E8A">
        <w:rPr>
          <w:lang w:val="en-GB"/>
        </w:rPr>
        <w:t>(a)                                                                      (</w:t>
      </w:r>
      <w:proofErr w:type="gramStart"/>
      <w:r w:rsidRPr="00123E8A">
        <w:rPr>
          <w:lang w:val="en-GB"/>
        </w:rPr>
        <w:t>b</w:t>
      </w:r>
      <w:proofErr w:type="gramEnd"/>
      <w:r w:rsidRPr="00123E8A">
        <w:rPr>
          <w:lang w:val="en-GB"/>
        </w:rPr>
        <w:t>)</w:t>
      </w:r>
      <w:r w:rsidRPr="00123E8A">
        <w:rPr>
          <w:lang w:val="en-GB"/>
        </w:rPr>
        <w:br/>
      </w:r>
      <w:r w:rsidRPr="00123E8A">
        <w:rPr>
          <w:rFonts w:eastAsia="Calibri"/>
          <w:b/>
          <w:bCs/>
          <w:lang w:val="en-GB" w:eastAsia="en-US"/>
        </w:rPr>
        <w:t xml:space="preserve">Figure 3: Chamber Configuration for </w:t>
      </w:r>
      <w:r w:rsidRPr="00123E8A">
        <w:rPr>
          <w:rFonts w:eastAsia="Calibri"/>
          <w:b/>
          <w:bCs/>
          <w:lang w:val="en-GB" w:eastAsia="en-US"/>
        </w:rPr>
        <w:br/>
        <w:t xml:space="preserve">(a) 6 Probes in </w:t>
      </w:r>
      <w:r w:rsidR="005B44C2" w:rsidRPr="00123E8A">
        <w:rPr>
          <w:rFonts w:eastAsia="Calibri"/>
          <w:b/>
          <w:bCs/>
          <w:lang w:val="en-GB" w:eastAsia="en-US"/>
        </w:rPr>
        <w:t>Cube Face</w:t>
      </w:r>
      <w:r w:rsidRPr="00123E8A">
        <w:rPr>
          <w:rFonts w:eastAsia="Calibri"/>
          <w:b/>
          <w:bCs/>
          <w:lang w:val="en-GB" w:eastAsia="en-US"/>
        </w:rPr>
        <w:t xml:space="preserve"> Arrangement and (b) 8 Probes in </w:t>
      </w:r>
      <w:r w:rsidR="005B44C2" w:rsidRPr="00123E8A">
        <w:rPr>
          <w:rFonts w:eastAsia="Calibri"/>
          <w:b/>
          <w:bCs/>
          <w:lang w:val="en-GB" w:eastAsia="en-US"/>
        </w:rPr>
        <w:t>Cube Corner</w:t>
      </w:r>
      <w:r w:rsidRPr="00123E8A">
        <w:rPr>
          <w:rFonts w:eastAsia="Calibri"/>
          <w:b/>
          <w:bCs/>
          <w:lang w:val="en-GB" w:eastAsia="en-US"/>
        </w:rPr>
        <w:t xml:space="preserve"> Arrangement</w:t>
      </w:r>
    </w:p>
    <w:p w14:paraId="0E6B46F3" w14:textId="379FEADE" w:rsidR="00EC75BC" w:rsidRPr="00123E8A" w:rsidRDefault="00DF496C" w:rsidP="00124FB0">
      <w:pPr>
        <w:jc w:val="both"/>
        <w:rPr>
          <w:lang w:val="en-GB" w:eastAsia="en-US"/>
        </w:rPr>
      </w:pPr>
      <w:r w:rsidRPr="00123E8A">
        <w:rPr>
          <w:lang w:val="en-GB" w:eastAsia="en-US"/>
        </w:rPr>
        <w:t xml:space="preserve">As per Observation 2, the setup with eight probe antennas, already results in 16 independent uncorrelated noise signals, which is a considerable addition to the present TS complexity. </w:t>
      </w:r>
      <w:r w:rsidR="005550FD" w:rsidRPr="00123E8A">
        <w:rPr>
          <w:lang w:val="en-GB" w:eastAsia="en-US"/>
        </w:rPr>
        <w:t>Thus f</w:t>
      </w:r>
      <w:r w:rsidR="008B4431" w:rsidRPr="00123E8A">
        <w:rPr>
          <w:lang w:val="en-GB" w:eastAsia="en-US"/>
        </w:rPr>
        <w:t>urther increasing the number of probe antennas</w:t>
      </w:r>
      <w:r w:rsidR="00E66A2C" w:rsidRPr="00123E8A">
        <w:rPr>
          <w:lang w:val="en-GB" w:eastAsia="en-US"/>
        </w:rPr>
        <w:t xml:space="preserve"> beyond eight</w:t>
      </w:r>
      <w:r w:rsidR="005550FD" w:rsidRPr="00123E8A">
        <w:rPr>
          <w:lang w:val="en-GB" w:eastAsia="en-US"/>
        </w:rPr>
        <w:t xml:space="preserve"> seems</w:t>
      </w:r>
      <w:r w:rsidR="002029AB" w:rsidRPr="00123E8A">
        <w:rPr>
          <w:lang w:val="en-GB" w:eastAsia="en-US"/>
        </w:rPr>
        <w:t xml:space="preserve"> unfeasible</w:t>
      </w:r>
      <w:r w:rsidRPr="00123E8A">
        <w:rPr>
          <w:lang w:val="en-GB" w:eastAsia="en-US"/>
        </w:rPr>
        <w:t xml:space="preserve">. </w:t>
      </w:r>
    </w:p>
    <w:p w14:paraId="21F21E26" w14:textId="31DAEEFF" w:rsidR="00EC75BC" w:rsidRPr="00123E8A" w:rsidRDefault="00EC75BC" w:rsidP="00EC75BC">
      <w:pPr>
        <w:rPr>
          <w:i/>
          <w:lang w:val="en-GB" w:eastAsia="en-US"/>
        </w:rPr>
      </w:pPr>
      <w:r w:rsidRPr="0020701B">
        <w:rPr>
          <w:b/>
          <w:i/>
          <w:lang w:val="en-GB" w:eastAsia="en-US"/>
        </w:rPr>
        <w:t>Observation 3:</w:t>
      </w:r>
      <w:r w:rsidRPr="0020701B">
        <w:rPr>
          <w:i/>
          <w:lang w:val="en-GB" w:eastAsia="en-US"/>
        </w:rPr>
        <w:t xml:space="preserve"> Generation of spatially white noise increases test system complexity significantly due to the need for a high number of probe antennas</w:t>
      </w:r>
      <w:r w:rsidR="005C76A7">
        <w:rPr>
          <w:i/>
          <w:lang w:val="en-GB" w:eastAsia="en-US"/>
        </w:rPr>
        <w:t xml:space="preserve"> and noise signal generators</w:t>
      </w:r>
      <w:r w:rsidR="004D0F2F">
        <w:rPr>
          <w:i/>
          <w:lang w:val="en-GB" w:eastAsia="en-US"/>
        </w:rPr>
        <w:t>,</w:t>
      </w:r>
      <w:r w:rsidRPr="0020701B">
        <w:rPr>
          <w:i/>
          <w:lang w:val="en-GB" w:eastAsia="en-US"/>
        </w:rPr>
        <w:t xml:space="preserve"> even when using moderate </w:t>
      </w:r>
      <w:r w:rsidR="00742D35">
        <w:rPr>
          <w:i/>
          <w:lang w:val="en-GB" w:eastAsia="en-US"/>
        </w:rPr>
        <w:t>e</w:t>
      </w:r>
      <w:r w:rsidRPr="0020701B">
        <w:rPr>
          <w:i/>
          <w:lang w:val="en-GB" w:eastAsia="en-US"/>
        </w:rPr>
        <w:t>mulation assumptions.</w:t>
      </w:r>
    </w:p>
    <w:p w14:paraId="5046DFF1" w14:textId="6182E70E" w:rsidR="005B44C2" w:rsidRPr="00123E8A" w:rsidRDefault="00264C7B" w:rsidP="00124FB0">
      <w:pPr>
        <w:jc w:val="both"/>
        <w:rPr>
          <w:lang w:val="en-GB" w:eastAsia="en-US"/>
        </w:rPr>
      </w:pPr>
      <w:r w:rsidRPr="00123E8A">
        <w:rPr>
          <w:lang w:val="en-GB" w:eastAsia="en-US"/>
        </w:rPr>
        <w:t>Furthermore, it should be mentioned that every additional probe antenna jeopardize</w:t>
      </w:r>
      <w:r w:rsidR="00022274" w:rsidRPr="00123E8A">
        <w:rPr>
          <w:lang w:val="en-GB" w:eastAsia="en-US"/>
        </w:rPr>
        <w:t>s</w:t>
      </w:r>
      <w:r w:rsidRPr="00123E8A">
        <w:rPr>
          <w:lang w:val="en-GB" w:eastAsia="en-US"/>
        </w:rPr>
        <w:t xml:space="preserve"> the anechoic characteristics of the chamber.</w:t>
      </w:r>
      <w:r w:rsidR="008743B1" w:rsidRPr="00123E8A">
        <w:rPr>
          <w:lang w:val="en-GB" w:eastAsia="en-US"/>
        </w:rPr>
        <w:t xml:space="preserve"> </w:t>
      </w:r>
      <w:r w:rsidR="008743B1" w:rsidRPr="0020701B">
        <w:rPr>
          <w:lang w:val="en-GB" w:eastAsia="en-US"/>
        </w:rPr>
        <w:t>These effects are not taken into account in the subsequent simulation</w:t>
      </w:r>
      <w:r w:rsidR="0089123C" w:rsidRPr="0020701B">
        <w:rPr>
          <w:lang w:val="en-GB" w:eastAsia="en-US"/>
        </w:rPr>
        <w:t>s</w:t>
      </w:r>
      <w:r w:rsidR="00945D33" w:rsidRPr="0020701B">
        <w:rPr>
          <w:lang w:val="en-GB" w:eastAsia="en-US"/>
        </w:rPr>
        <w:t>,</w:t>
      </w:r>
      <w:r w:rsidR="008743B1" w:rsidRPr="0020701B">
        <w:rPr>
          <w:lang w:val="en-GB" w:eastAsia="en-US"/>
        </w:rPr>
        <w:t xml:space="preserve"> </w:t>
      </w:r>
      <w:r w:rsidR="00022274" w:rsidRPr="0020701B">
        <w:rPr>
          <w:lang w:val="en-GB" w:eastAsia="en-US"/>
        </w:rPr>
        <w:t xml:space="preserve">but </w:t>
      </w:r>
      <w:r w:rsidR="00945D33" w:rsidRPr="0020701B">
        <w:rPr>
          <w:lang w:val="en-GB" w:eastAsia="en-US"/>
        </w:rPr>
        <w:t xml:space="preserve">it is expected that </w:t>
      </w:r>
      <w:r w:rsidR="00022274" w:rsidRPr="0020701B">
        <w:rPr>
          <w:lang w:val="en-GB" w:eastAsia="en-US"/>
        </w:rPr>
        <w:t xml:space="preserve">they </w:t>
      </w:r>
      <w:r w:rsidR="0089123C" w:rsidRPr="0020701B">
        <w:rPr>
          <w:lang w:val="en-GB" w:eastAsia="en-US"/>
        </w:rPr>
        <w:t>influence the results</w:t>
      </w:r>
      <w:r w:rsidR="00C347BC" w:rsidRPr="0020701B">
        <w:rPr>
          <w:lang w:val="en-GB" w:eastAsia="en-US"/>
        </w:rPr>
        <w:t xml:space="preserve"> negatively</w:t>
      </w:r>
      <w:r w:rsidR="0089123C" w:rsidRPr="0020701B">
        <w:rPr>
          <w:lang w:val="en-GB" w:eastAsia="en-US"/>
        </w:rPr>
        <w:t>.</w:t>
      </w:r>
    </w:p>
    <w:p w14:paraId="2803F82F" w14:textId="1BF4E460" w:rsidR="008743B1" w:rsidRPr="0020701B" w:rsidRDefault="008743B1" w:rsidP="008743B1">
      <w:pPr>
        <w:rPr>
          <w:i/>
          <w:lang w:val="en-GB" w:eastAsia="en-US"/>
        </w:rPr>
      </w:pPr>
      <w:r w:rsidRPr="0020701B">
        <w:rPr>
          <w:b/>
          <w:i/>
          <w:lang w:val="en-GB" w:eastAsia="en-US"/>
        </w:rPr>
        <w:t>Observation </w:t>
      </w:r>
      <w:r w:rsidR="00EC75BC" w:rsidRPr="0020701B">
        <w:rPr>
          <w:b/>
          <w:i/>
          <w:lang w:val="en-GB" w:eastAsia="en-US"/>
        </w:rPr>
        <w:t>4</w:t>
      </w:r>
      <w:r w:rsidRPr="0020701B">
        <w:rPr>
          <w:b/>
          <w:i/>
          <w:lang w:val="en-GB" w:eastAsia="en-US"/>
        </w:rPr>
        <w:t>:</w:t>
      </w:r>
      <w:r w:rsidRPr="0020701B">
        <w:rPr>
          <w:i/>
          <w:lang w:val="en-GB" w:eastAsia="en-US"/>
        </w:rPr>
        <w:t xml:space="preserve"> </w:t>
      </w:r>
      <w:r w:rsidR="00CF0932" w:rsidRPr="0020701B">
        <w:rPr>
          <w:i/>
          <w:lang w:val="en-GB" w:eastAsia="en-US"/>
        </w:rPr>
        <w:t>Placing a</w:t>
      </w:r>
      <w:r w:rsidR="0089123C" w:rsidRPr="0020701B">
        <w:rPr>
          <w:i/>
          <w:lang w:val="en-GB" w:eastAsia="en-US"/>
        </w:rPr>
        <w:t xml:space="preserve">dditional probe antennas inside </w:t>
      </w:r>
      <w:r w:rsidR="00C347BC" w:rsidRPr="0020701B">
        <w:rPr>
          <w:i/>
          <w:lang w:val="en-GB" w:eastAsia="en-US"/>
        </w:rPr>
        <w:t xml:space="preserve">the anechoic </w:t>
      </w:r>
      <w:r w:rsidR="0089123C" w:rsidRPr="0020701B">
        <w:rPr>
          <w:i/>
          <w:lang w:val="en-GB" w:eastAsia="en-US"/>
        </w:rPr>
        <w:t>chamber</w:t>
      </w:r>
      <w:r w:rsidR="00CF0932" w:rsidRPr="0020701B">
        <w:rPr>
          <w:i/>
          <w:lang w:val="en-GB" w:eastAsia="en-US"/>
        </w:rPr>
        <w:t xml:space="preserve"> </w:t>
      </w:r>
      <w:r w:rsidR="00D20BE7" w:rsidRPr="0020701B">
        <w:rPr>
          <w:i/>
          <w:lang w:val="en-GB" w:eastAsia="en-US"/>
        </w:rPr>
        <w:t xml:space="preserve">for noise generation </w:t>
      </w:r>
      <w:r w:rsidR="00A67F78" w:rsidRPr="0020701B">
        <w:rPr>
          <w:i/>
          <w:lang w:val="en-GB" w:eastAsia="en-US"/>
        </w:rPr>
        <w:t xml:space="preserve">is expected to have </w:t>
      </w:r>
      <w:r w:rsidR="00CF0932" w:rsidRPr="0020701B">
        <w:rPr>
          <w:i/>
          <w:lang w:val="en-GB" w:eastAsia="en-US"/>
        </w:rPr>
        <w:t>negative effect</w:t>
      </w:r>
      <w:r w:rsidR="00C347BC" w:rsidRPr="0020701B">
        <w:rPr>
          <w:i/>
          <w:lang w:val="en-GB" w:eastAsia="en-US"/>
        </w:rPr>
        <w:t>s</w:t>
      </w:r>
      <w:r w:rsidR="00CF0932" w:rsidRPr="0020701B">
        <w:rPr>
          <w:i/>
          <w:lang w:val="en-GB" w:eastAsia="en-US"/>
        </w:rPr>
        <w:t xml:space="preserve"> on the anechoic characteristics of the chamber</w:t>
      </w:r>
      <w:r w:rsidR="00DF496C" w:rsidRPr="0020701B">
        <w:rPr>
          <w:i/>
          <w:lang w:val="en-GB" w:eastAsia="en-US"/>
        </w:rPr>
        <w:t>,</w:t>
      </w:r>
      <w:r w:rsidR="00CF0932" w:rsidRPr="0020701B">
        <w:rPr>
          <w:i/>
          <w:lang w:val="en-GB" w:eastAsia="en-US"/>
        </w:rPr>
        <w:t xml:space="preserve"> which will </w:t>
      </w:r>
      <w:r w:rsidR="006574E0" w:rsidRPr="0020701B">
        <w:rPr>
          <w:i/>
          <w:lang w:val="en-GB" w:eastAsia="en-US"/>
        </w:rPr>
        <w:t>degrade</w:t>
      </w:r>
      <w:r w:rsidR="00CF0932" w:rsidRPr="0020701B">
        <w:rPr>
          <w:i/>
          <w:lang w:val="en-GB" w:eastAsia="en-US"/>
        </w:rPr>
        <w:t xml:space="preserve"> the power uncertainty of spatially white noise</w:t>
      </w:r>
      <w:r w:rsidR="00DF496C" w:rsidRPr="0020701B">
        <w:rPr>
          <w:i/>
          <w:lang w:val="en-GB" w:eastAsia="en-US"/>
        </w:rPr>
        <w:t xml:space="preserve"> and the quiet zone quality for the wanted signal</w:t>
      </w:r>
      <w:r w:rsidR="00CF0932" w:rsidRPr="0020701B">
        <w:rPr>
          <w:i/>
          <w:lang w:val="en-GB" w:eastAsia="en-US"/>
        </w:rPr>
        <w:t>.</w:t>
      </w:r>
    </w:p>
    <w:p w14:paraId="5B6393F3" w14:textId="45E7B392" w:rsidR="008930B7" w:rsidRPr="00123E8A" w:rsidRDefault="00D7652B" w:rsidP="00230462">
      <w:pPr>
        <w:jc w:val="both"/>
        <w:rPr>
          <w:lang w:val="en-GB" w:eastAsia="en-US"/>
        </w:rPr>
      </w:pPr>
      <w:r w:rsidRPr="00123E8A">
        <w:rPr>
          <w:lang w:val="en-GB" w:eastAsia="en-US"/>
        </w:rPr>
        <w:t>Regarding the reference antenna</w:t>
      </w:r>
      <w:r w:rsidR="003509F2" w:rsidRPr="00123E8A">
        <w:rPr>
          <w:lang w:val="en-GB" w:eastAsia="en-US"/>
        </w:rPr>
        <w:t>,</w:t>
      </w:r>
      <w:r w:rsidRPr="00123E8A">
        <w:rPr>
          <w:lang w:val="en-GB" w:eastAsia="en-US"/>
        </w:rPr>
        <w:t xml:space="preserve"> which should reflect </w:t>
      </w:r>
      <w:r w:rsidR="00211297" w:rsidRPr="00123E8A">
        <w:rPr>
          <w:lang w:val="en-GB" w:eastAsia="en-US"/>
        </w:rPr>
        <w:t xml:space="preserve">anticipated </w:t>
      </w:r>
      <w:r w:rsidRPr="00123E8A">
        <w:rPr>
          <w:lang w:val="en-GB" w:eastAsia="en-US"/>
        </w:rPr>
        <w:t xml:space="preserve">UE </w:t>
      </w:r>
      <w:r w:rsidR="00211297" w:rsidRPr="00123E8A">
        <w:rPr>
          <w:lang w:val="en-GB" w:eastAsia="en-US"/>
        </w:rPr>
        <w:t xml:space="preserve">antenna patterns, </w:t>
      </w:r>
      <w:r w:rsidRPr="00123E8A">
        <w:rPr>
          <w:lang w:val="en-GB" w:eastAsia="en-US"/>
        </w:rPr>
        <w:t xml:space="preserve">an isotropic radiation pattern is assumed </w:t>
      </w:r>
      <w:r w:rsidR="00230462" w:rsidRPr="00123E8A">
        <w:rPr>
          <w:lang w:val="en-GB" w:eastAsia="en-US"/>
        </w:rPr>
        <w:t xml:space="preserve">for the simulations </w:t>
      </w:r>
      <w:r w:rsidRPr="00123E8A">
        <w:rPr>
          <w:lang w:val="en-GB" w:eastAsia="en-US"/>
        </w:rPr>
        <w:t xml:space="preserve">in </w:t>
      </w:r>
      <w:r w:rsidR="003C1930" w:rsidRPr="00123E8A">
        <w:rPr>
          <w:lang w:val="en-GB" w:eastAsia="en-US"/>
        </w:rPr>
        <w:t>C</w:t>
      </w:r>
      <w:r w:rsidRPr="00123E8A">
        <w:rPr>
          <w:lang w:val="en-GB" w:eastAsia="en-US"/>
        </w:rPr>
        <w:t>hapter</w:t>
      </w:r>
      <w:r w:rsidR="003C1930" w:rsidRPr="00123E8A">
        <w:rPr>
          <w:lang w:val="en-GB" w:eastAsia="en-US"/>
        </w:rPr>
        <w:t> </w:t>
      </w:r>
      <w:r w:rsidRPr="00123E8A">
        <w:rPr>
          <w:lang w:val="en-GB" w:eastAsia="en-US"/>
        </w:rPr>
        <w:t>2.</w:t>
      </w:r>
      <w:r w:rsidR="00E66A2C" w:rsidRPr="00123E8A">
        <w:rPr>
          <w:lang w:val="en-GB" w:eastAsia="en-US"/>
        </w:rPr>
        <w:t>4</w:t>
      </w:r>
      <w:r w:rsidRPr="00123E8A">
        <w:rPr>
          <w:lang w:val="en-GB" w:eastAsia="en-US"/>
        </w:rPr>
        <w:t>, whereas a</w:t>
      </w:r>
      <w:r w:rsidR="003C1930" w:rsidRPr="00123E8A">
        <w:rPr>
          <w:lang w:val="en-GB" w:eastAsia="en-US"/>
        </w:rPr>
        <w:t xml:space="preserve"> rotationally symmetric</w:t>
      </w:r>
      <w:r w:rsidRPr="00123E8A">
        <w:rPr>
          <w:lang w:val="en-GB" w:eastAsia="en-US"/>
        </w:rPr>
        <w:t xml:space="preserve"> antenna pattern with a HPBW of </w:t>
      </w:r>
      <w:r w:rsidR="005C400C" w:rsidRPr="00123E8A">
        <w:rPr>
          <w:lang w:val="en-GB" w:eastAsia="en-US"/>
        </w:rPr>
        <w:t>5</w:t>
      </w:r>
      <w:r w:rsidRPr="00123E8A">
        <w:rPr>
          <w:lang w:val="en-GB" w:eastAsia="en-US"/>
        </w:rPr>
        <w:t>0 degrees</w:t>
      </w:r>
      <w:r w:rsidR="003C1930" w:rsidRPr="00123E8A">
        <w:rPr>
          <w:lang w:val="en-GB" w:eastAsia="en-US"/>
        </w:rPr>
        <w:t xml:space="preserve"> in both planes</w:t>
      </w:r>
      <w:r w:rsidRPr="00123E8A">
        <w:rPr>
          <w:lang w:val="en-GB" w:eastAsia="en-US"/>
        </w:rPr>
        <w:t xml:space="preserve"> is assumed </w:t>
      </w:r>
      <w:r w:rsidR="00230462" w:rsidRPr="00123E8A">
        <w:rPr>
          <w:lang w:val="en-GB" w:eastAsia="en-US"/>
        </w:rPr>
        <w:t xml:space="preserve">for the simulations </w:t>
      </w:r>
      <w:r w:rsidRPr="00123E8A">
        <w:rPr>
          <w:lang w:val="en-GB" w:eastAsia="en-US"/>
        </w:rPr>
        <w:t xml:space="preserve">in </w:t>
      </w:r>
      <w:r w:rsidR="003C1930" w:rsidRPr="00123E8A">
        <w:rPr>
          <w:lang w:val="en-GB" w:eastAsia="en-US"/>
        </w:rPr>
        <w:t>C</w:t>
      </w:r>
      <w:r w:rsidRPr="00123E8A">
        <w:rPr>
          <w:lang w:val="en-GB" w:eastAsia="en-US"/>
        </w:rPr>
        <w:t>hapter</w:t>
      </w:r>
      <w:r w:rsidR="003C1930" w:rsidRPr="00123E8A">
        <w:rPr>
          <w:lang w:val="en-GB" w:eastAsia="en-US"/>
        </w:rPr>
        <w:t> </w:t>
      </w:r>
      <w:r w:rsidRPr="00123E8A">
        <w:rPr>
          <w:lang w:val="en-GB" w:eastAsia="en-US"/>
        </w:rPr>
        <w:t>2.</w:t>
      </w:r>
      <w:r w:rsidR="00E66A2C" w:rsidRPr="00123E8A">
        <w:rPr>
          <w:lang w:val="en-GB" w:eastAsia="en-US"/>
        </w:rPr>
        <w:t>5</w:t>
      </w:r>
      <w:r w:rsidRPr="00123E8A">
        <w:rPr>
          <w:lang w:val="en-GB" w:eastAsia="en-US"/>
        </w:rPr>
        <w:t>.</w:t>
      </w:r>
    </w:p>
    <w:p w14:paraId="4B33C77E" w14:textId="14762A0E" w:rsidR="008941D6" w:rsidRPr="00123E8A" w:rsidRDefault="008941D6" w:rsidP="008941D6">
      <w:pPr>
        <w:pStyle w:val="Heading2"/>
        <w:rPr>
          <w:lang w:val="en-GB"/>
        </w:rPr>
      </w:pPr>
      <w:r w:rsidRPr="00123E8A">
        <w:rPr>
          <w:lang w:val="en-GB"/>
        </w:rPr>
        <w:t>Simulation Results</w:t>
      </w:r>
      <w:r w:rsidR="0013598B" w:rsidRPr="00123E8A">
        <w:rPr>
          <w:lang w:val="en-GB"/>
        </w:rPr>
        <w:t xml:space="preserve"> (Isotropic Reference Antenna)</w:t>
      </w:r>
    </w:p>
    <w:p w14:paraId="69C3A083" w14:textId="77777777" w:rsidR="00D54F3F" w:rsidRPr="00123E8A" w:rsidRDefault="005D73FE" w:rsidP="004D08FC">
      <w:pPr>
        <w:jc w:val="both"/>
        <w:rPr>
          <w:lang w:val="en-GB" w:eastAsia="en-US"/>
        </w:rPr>
      </w:pPr>
      <w:r w:rsidRPr="00123E8A">
        <w:rPr>
          <w:lang w:val="en-GB" w:eastAsia="en-US"/>
        </w:rPr>
        <w:t>The following simulation</w:t>
      </w:r>
      <w:r w:rsidR="00CD3033" w:rsidRPr="00123E8A">
        <w:rPr>
          <w:lang w:val="en-GB" w:eastAsia="en-US"/>
        </w:rPr>
        <w:t>s</w:t>
      </w:r>
      <w:r w:rsidRPr="00123E8A">
        <w:rPr>
          <w:lang w:val="en-GB" w:eastAsia="en-US"/>
        </w:rPr>
        <w:t xml:space="preserve"> assume an isotropic reference antenna which </w:t>
      </w:r>
      <w:r w:rsidR="009F2CBD" w:rsidRPr="00123E8A">
        <w:rPr>
          <w:lang w:val="en-GB" w:eastAsia="en-US"/>
        </w:rPr>
        <w:t>limits the</w:t>
      </w:r>
      <w:r w:rsidRPr="00123E8A">
        <w:rPr>
          <w:lang w:val="en-GB" w:eastAsia="en-US"/>
        </w:rPr>
        <w:t xml:space="preserve"> AWGN power uncertainties</w:t>
      </w:r>
      <w:r w:rsidR="004D08FC" w:rsidRPr="00123E8A">
        <w:rPr>
          <w:lang w:val="en-GB" w:eastAsia="en-US"/>
        </w:rPr>
        <w:t xml:space="preserve"> </w:t>
      </w:r>
      <w:r w:rsidR="009F2CBD" w:rsidRPr="00123E8A">
        <w:rPr>
          <w:lang w:val="en-GB" w:eastAsia="en-US"/>
        </w:rPr>
        <w:t xml:space="preserve">to influences from the test system in terms of probe antenna </w:t>
      </w:r>
      <w:r w:rsidR="003509F2" w:rsidRPr="00123E8A">
        <w:rPr>
          <w:lang w:val="en-GB" w:eastAsia="en-US"/>
        </w:rPr>
        <w:t xml:space="preserve">arrangement and </w:t>
      </w:r>
      <w:r w:rsidR="009F2CBD" w:rsidRPr="00123E8A">
        <w:rPr>
          <w:lang w:val="en-GB" w:eastAsia="en-US"/>
        </w:rPr>
        <w:t>distance from centre of test volume and probe antenna radiation pattern</w:t>
      </w:r>
      <w:r w:rsidR="004D08FC" w:rsidRPr="00123E8A">
        <w:rPr>
          <w:lang w:val="en-GB" w:eastAsia="en-US"/>
        </w:rPr>
        <w:t>.</w:t>
      </w:r>
      <w:r w:rsidR="0068394B" w:rsidRPr="00123E8A">
        <w:rPr>
          <w:lang w:val="en-GB" w:eastAsia="en-US"/>
        </w:rPr>
        <w:t xml:space="preserve"> </w:t>
      </w:r>
      <w:r w:rsidR="0068394B" w:rsidRPr="0020701B">
        <w:rPr>
          <w:lang w:val="en-GB" w:eastAsia="en-US"/>
        </w:rPr>
        <w:t xml:space="preserve">This </w:t>
      </w:r>
      <w:r w:rsidR="00C318A6" w:rsidRPr="0020701B">
        <w:rPr>
          <w:lang w:val="en-GB" w:eastAsia="en-US"/>
        </w:rPr>
        <w:t xml:space="preserve">chapter will only compare </w:t>
      </w:r>
      <w:r w:rsidR="00D54F3F" w:rsidRPr="0020701B">
        <w:rPr>
          <w:lang w:val="en-GB" w:eastAsia="en-US"/>
        </w:rPr>
        <w:t xml:space="preserve">results for </w:t>
      </w:r>
      <w:r w:rsidR="00C318A6" w:rsidRPr="0020701B">
        <w:rPr>
          <w:lang w:val="en-GB" w:eastAsia="en-US"/>
        </w:rPr>
        <w:t>different probe antenna arrangements. Nevertheless</w:t>
      </w:r>
      <w:r w:rsidR="00D54F3F" w:rsidRPr="0020701B">
        <w:rPr>
          <w:lang w:val="en-GB" w:eastAsia="en-US"/>
        </w:rPr>
        <w:t>, all mentioned test system parameters have an influence on the power uncertainty of AWGN.</w:t>
      </w:r>
    </w:p>
    <w:p w14:paraId="649D10E7" w14:textId="228D0D23" w:rsidR="0013598B" w:rsidRPr="00123E8A" w:rsidRDefault="0013598B" w:rsidP="004D08FC">
      <w:pPr>
        <w:jc w:val="both"/>
        <w:rPr>
          <w:lang w:val="en-GB" w:eastAsia="en-US"/>
        </w:rPr>
      </w:pPr>
      <w:r w:rsidRPr="00123E8A">
        <w:rPr>
          <w:lang w:val="en-GB" w:eastAsia="en-US"/>
        </w:rPr>
        <w:t>Figure</w:t>
      </w:r>
      <w:r w:rsidR="005D73FE" w:rsidRPr="00123E8A">
        <w:rPr>
          <w:lang w:val="en-GB" w:eastAsia="en-US"/>
        </w:rPr>
        <w:t> </w:t>
      </w:r>
      <w:r w:rsidR="000D7D1D" w:rsidRPr="00123E8A">
        <w:rPr>
          <w:lang w:val="en-GB" w:eastAsia="en-US"/>
        </w:rPr>
        <w:t>4</w:t>
      </w:r>
      <w:r w:rsidRPr="00123E8A">
        <w:rPr>
          <w:lang w:val="en-GB" w:eastAsia="en-US"/>
        </w:rPr>
        <w:t xml:space="preserve"> shows</w:t>
      </w:r>
      <w:r w:rsidR="004D08FC" w:rsidRPr="00123E8A">
        <w:rPr>
          <w:lang w:val="en-GB" w:eastAsia="en-US"/>
        </w:rPr>
        <w:t xml:space="preserve"> the distribution of the AWGN power</w:t>
      </w:r>
      <w:r w:rsidR="009F2CBD" w:rsidRPr="00123E8A">
        <w:rPr>
          <w:lang w:val="en-GB" w:eastAsia="en-US"/>
        </w:rPr>
        <w:t xml:space="preserve"> values</w:t>
      </w:r>
      <w:r w:rsidR="004D08FC" w:rsidRPr="00123E8A">
        <w:rPr>
          <w:lang w:val="en-GB" w:eastAsia="en-US"/>
        </w:rPr>
        <w:t xml:space="preserve"> at the different reference points assuming the arrangement of four probe antennas </w:t>
      </w:r>
      <w:r w:rsidR="00CD3033" w:rsidRPr="00123E8A">
        <w:rPr>
          <w:lang w:val="en-GB" w:eastAsia="en-US"/>
        </w:rPr>
        <w:t xml:space="preserve">within a plane </w:t>
      </w:r>
      <w:r w:rsidR="004D08FC" w:rsidRPr="00123E8A">
        <w:rPr>
          <w:lang w:val="en-GB" w:eastAsia="en-US"/>
        </w:rPr>
        <w:t xml:space="preserve">as depicted in Figure 2a. The standard deviation of the AWGN power values is </w:t>
      </w:r>
      <w:r w:rsidR="00CD3033" w:rsidRPr="00123E8A">
        <w:rPr>
          <w:lang w:val="en-GB" w:eastAsia="en-US"/>
        </w:rPr>
        <w:t>only</w:t>
      </w:r>
      <w:r w:rsidR="004D08FC" w:rsidRPr="00123E8A">
        <w:rPr>
          <w:lang w:val="en-GB" w:eastAsia="en-US"/>
        </w:rPr>
        <w:t xml:space="preserve"> </w:t>
      </w:r>
      <w:r w:rsidR="004D08FC" w:rsidRPr="0020701B">
        <w:rPr>
          <w:b/>
          <w:lang w:val="en-GB" w:eastAsia="en-US"/>
        </w:rPr>
        <w:t>0.2</w:t>
      </w:r>
      <w:r w:rsidR="003509F2" w:rsidRPr="0020701B">
        <w:rPr>
          <w:b/>
          <w:lang w:val="en-GB" w:eastAsia="en-US"/>
        </w:rPr>
        <w:t>6</w:t>
      </w:r>
      <w:r w:rsidR="004D08FC" w:rsidRPr="0020701B">
        <w:rPr>
          <w:b/>
          <w:lang w:val="en-GB" w:eastAsia="en-US"/>
        </w:rPr>
        <w:t> dB</w:t>
      </w:r>
      <w:r w:rsidR="00CD3033" w:rsidRPr="00123E8A">
        <w:rPr>
          <w:lang w:val="en-GB" w:eastAsia="en-US"/>
        </w:rPr>
        <w:t xml:space="preserve"> which seems </w:t>
      </w:r>
      <w:r w:rsidR="00E66A2C" w:rsidRPr="00123E8A">
        <w:rPr>
          <w:lang w:val="en-GB" w:eastAsia="en-US"/>
        </w:rPr>
        <w:t xml:space="preserve">to be </w:t>
      </w:r>
      <w:r w:rsidR="00CD3033" w:rsidRPr="00123E8A">
        <w:rPr>
          <w:lang w:val="en-GB" w:eastAsia="en-US"/>
        </w:rPr>
        <w:t xml:space="preserve">sufficient </w:t>
      </w:r>
      <w:r w:rsidR="00E66A2C" w:rsidRPr="00123E8A">
        <w:rPr>
          <w:lang w:val="en-GB" w:eastAsia="en-US"/>
        </w:rPr>
        <w:t xml:space="preserve">for conformance testing </w:t>
      </w:r>
      <w:r w:rsidR="00CD3033" w:rsidRPr="00123E8A">
        <w:rPr>
          <w:lang w:val="en-GB" w:eastAsia="en-US"/>
        </w:rPr>
        <w:t>at first sight</w:t>
      </w:r>
      <w:r w:rsidR="004D08FC" w:rsidRPr="00123E8A">
        <w:rPr>
          <w:lang w:val="en-GB" w:eastAsia="en-US"/>
        </w:rPr>
        <w:t>. Nevertheless, it is questionable if the assumption of an isotropic reference antenna is meaningful</w:t>
      </w:r>
      <w:r w:rsidR="009F2CBD" w:rsidRPr="00123E8A">
        <w:rPr>
          <w:lang w:val="en-GB" w:eastAsia="en-US"/>
        </w:rPr>
        <w:t xml:space="preserve"> since UE antenna patterns </w:t>
      </w:r>
      <w:r w:rsidR="000D7D1D" w:rsidRPr="00123E8A">
        <w:rPr>
          <w:lang w:val="en-GB" w:eastAsia="en-US"/>
        </w:rPr>
        <w:t>need</w:t>
      </w:r>
      <w:r w:rsidR="009F2CBD" w:rsidRPr="00123E8A">
        <w:rPr>
          <w:lang w:val="en-GB" w:eastAsia="en-US"/>
        </w:rPr>
        <w:t xml:space="preserve"> to be directional in order to </w:t>
      </w:r>
      <w:r w:rsidR="00CD3033" w:rsidRPr="00123E8A">
        <w:rPr>
          <w:lang w:val="en-GB" w:eastAsia="en-US"/>
        </w:rPr>
        <w:t xml:space="preserve">partly </w:t>
      </w:r>
      <w:r w:rsidR="009F2CBD" w:rsidRPr="00123E8A">
        <w:rPr>
          <w:lang w:val="en-GB" w:eastAsia="en-US"/>
        </w:rPr>
        <w:t xml:space="preserve">compensate the </w:t>
      </w:r>
      <w:r w:rsidR="00CD3033" w:rsidRPr="00123E8A">
        <w:rPr>
          <w:lang w:val="en-GB" w:eastAsia="en-US"/>
        </w:rPr>
        <w:t xml:space="preserve">high </w:t>
      </w:r>
      <w:r w:rsidR="009F2CBD" w:rsidRPr="00123E8A">
        <w:rPr>
          <w:lang w:val="en-GB" w:eastAsia="en-US"/>
        </w:rPr>
        <w:t>free space path loss in FR2</w:t>
      </w:r>
      <w:r w:rsidR="004D08FC" w:rsidRPr="00123E8A">
        <w:rPr>
          <w:lang w:val="en-GB" w:eastAsia="en-US"/>
        </w:rPr>
        <w:t>.</w:t>
      </w:r>
    </w:p>
    <w:p w14:paraId="1B92B3CD" w14:textId="7C31FBE7" w:rsidR="005D73FE" w:rsidRPr="00123E8A" w:rsidRDefault="005C400C" w:rsidP="005D73FE">
      <w:pPr>
        <w:spacing w:after="0"/>
        <w:jc w:val="center"/>
        <w:rPr>
          <w:lang w:val="en-GB" w:eastAsia="en-US"/>
        </w:rPr>
      </w:pPr>
      <w:r w:rsidRPr="00123E8A">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sidRPr="0020701B">
        <w:rPr>
          <w:noProof/>
          <w:lang w:val="en-GB" w:eastAsia="en-GB"/>
        </w:rPr>
        <w:drawing>
          <wp:inline distT="0" distB="0" distL="0" distR="0" wp14:anchorId="25CFF034" wp14:editId="3AF67DDA">
            <wp:extent cx="4320000" cy="2469971"/>
            <wp:effectExtent l="0" t="0" r="4445" b="6985"/>
            <wp:docPr id="12" name="Picture 12" descr="C:\SpatiallyWhiteAWGN\180808_175441_40ProbeHPBW_50ReferenceHPBW_0.5RangeLength\4Probes_4_Corners_Histo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SpatiallyWhiteAWGN\180808_175441_40ProbeHPBW_50ReferenceHPBW_0.5RangeLength\4Probes_4_Corners_Histogram.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20000" cy="2469971"/>
                    </a:xfrm>
                    <a:prstGeom prst="rect">
                      <a:avLst/>
                    </a:prstGeom>
                    <a:noFill/>
                    <a:ln>
                      <a:noFill/>
                    </a:ln>
                  </pic:spPr>
                </pic:pic>
              </a:graphicData>
            </a:graphic>
          </wp:inline>
        </w:drawing>
      </w:r>
    </w:p>
    <w:p w14:paraId="225B61FE" w14:textId="07A235F9" w:rsidR="005D73FE" w:rsidRPr="00123E8A" w:rsidRDefault="005D73FE" w:rsidP="005D73FE">
      <w:pPr>
        <w:jc w:val="center"/>
        <w:rPr>
          <w:rFonts w:eastAsia="Calibri"/>
          <w:b/>
          <w:bCs/>
          <w:lang w:val="en-GB" w:eastAsia="en-US"/>
        </w:rPr>
      </w:pPr>
      <w:r w:rsidRPr="00123E8A">
        <w:rPr>
          <w:rFonts w:eastAsia="Calibri"/>
          <w:b/>
          <w:bCs/>
          <w:lang w:val="en-GB" w:eastAsia="en-US"/>
        </w:rPr>
        <w:t>Figure </w:t>
      </w:r>
      <w:r w:rsidR="000D7D1D" w:rsidRPr="00123E8A">
        <w:rPr>
          <w:rFonts w:eastAsia="Calibri"/>
          <w:b/>
          <w:bCs/>
          <w:lang w:val="en-GB" w:eastAsia="en-US"/>
        </w:rPr>
        <w:t>4</w:t>
      </w:r>
      <w:r w:rsidRPr="00123E8A">
        <w:rPr>
          <w:rFonts w:eastAsia="Calibri"/>
          <w:b/>
          <w:bCs/>
          <w:lang w:val="en-GB" w:eastAsia="en-US"/>
        </w:rPr>
        <w:t>: Histogram of Total AWGN Power for 4 Probes in Planar Arrangement</w:t>
      </w:r>
      <w:r w:rsidR="009E19A8" w:rsidRPr="00123E8A">
        <w:rPr>
          <w:rFonts w:eastAsia="Calibri"/>
          <w:b/>
          <w:bCs/>
          <w:lang w:val="en-GB" w:eastAsia="en-US"/>
        </w:rPr>
        <w:br/>
        <w:t>using an Isotropic Reference Antenna</w:t>
      </w:r>
    </w:p>
    <w:p w14:paraId="69A336B6" w14:textId="31E5F591" w:rsidR="005D73FE" w:rsidRPr="00123E8A" w:rsidRDefault="000D7D1D" w:rsidP="00CD3033">
      <w:pPr>
        <w:jc w:val="both"/>
        <w:rPr>
          <w:lang w:val="en-GB" w:eastAsia="en-US"/>
        </w:rPr>
      </w:pPr>
      <w:r w:rsidRPr="00123E8A">
        <w:rPr>
          <w:lang w:val="en-GB" w:eastAsia="en-US"/>
        </w:rPr>
        <w:t xml:space="preserve">Figure 5 depicts simulation results </w:t>
      </w:r>
      <w:r w:rsidR="00CD3033" w:rsidRPr="00123E8A">
        <w:rPr>
          <w:lang w:val="en-GB" w:eastAsia="en-US"/>
        </w:rPr>
        <w:t>using</w:t>
      </w:r>
      <w:r w:rsidRPr="00123E8A">
        <w:rPr>
          <w:lang w:val="en-GB" w:eastAsia="en-US"/>
        </w:rPr>
        <w:t xml:space="preserve"> the same assumptions which are </w:t>
      </w:r>
      <w:r w:rsidR="00CD3033" w:rsidRPr="00123E8A">
        <w:rPr>
          <w:lang w:val="en-GB" w:eastAsia="en-US"/>
        </w:rPr>
        <w:t xml:space="preserve">already </w:t>
      </w:r>
      <w:r w:rsidRPr="00123E8A">
        <w:rPr>
          <w:lang w:val="en-GB" w:eastAsia="en-US"/>
        </w:rPr>
        <w:t>used</w:t>
      </w:r>
      <w:r w:rsidR="00E66A2C" w:rsidRPr="00123E8A">
        <w:rPr>
          <w:lang w:val="en-GB" w:eastAsia="en-US"/>
        </w:rPr>
        <w:t xml:space="preserve"> in the simulation</w:t>
      </w:r>
      <w:r w:rsidR="00CD3033" w:rsidRPr="00123E8A">
        <w:rPr>
          <w:lang w:val="en-GB" w:eastAsia="en-US"/>
        </w:rPr>
        <w:t xml:space="preserve"> for</w:t>
      </w:r>
      <w:r w:rsidRPr="00123E8A">
        <w:rPr>
          <w:lang w:val="en-GB" w:eastAsia="en-US"/>
        </w:rPr>
        <w:t xml:space="preserve"> Figure 4. Nevertheless, the arrangement of the </w:t>
      </w:r>
      <w:r w:rsidR="00E66A2C" w:rsidRPr="00123E8A">
        <w:rPr>
          <w:lang w:val="en-GB" w:eastAsia="en-US"/>
        </w:rPr>
        <w:t>four</w:t>
      </w:r>
      <w:r w:rsidRPr="00123E8A">
        <w:rPr>
          <w:lang w:val="en-GB" w:eastAsia="en-US"/>
        </w:rPr>
        <w:t xml:space="preserve"> probe antennas is changed to </w:t>
      </w:r>
      <w:r w:rsidR="00CD3033" w:rsidRPr="00123E8A">
        <w:rPr>
          <w:lang w:val="en-GB" w:eastAsia="en-US"/>
        </w:rPr>
        <w:t>an equal distribution in space as</w:t>
      </w:r>
      <w:r w:rsidRPr="00123E8A">
        <w:rPr>
          <w:lang w:val="en-GB" w:eastAsia="en-US"/>
        </w:rPr>
        <w:t xml:space="preserve"> depicted in Figure 2b.</w:t>
      </w:r>
      <w:r w:rsidR="00CD3033" w:rsidRPr="00123E8A">
        <w:rPr>
          <w:lang w:val="en-GB" w:eastAsia="en-US"/>
        </w:rPr>
        <w:t xml:space="preserve"> The standard deviation is further decreased </w:t>
      </w:r>
      <w:r w:rsidR="00CE7269">
        <w:rPr>
          <w:lang w:val="en-GB" w:eastAsia="en-US"/>
        </w:rPr>
        <w:t xml:space="preserve">from 0.26 dB </w:t>
      </w:r>
      <w:r w:rsidR="00CD3033" w:rsidRPr="00123E8A">
        <w:rPr>
          <w:lang w:val="en-GB" w:eastAsia="en-US"/>
        </w:rPr>
        <w:t xml:space="preserve">to </w:t>
      </w:r>
      <w:r w:rsidR="00CD3033" w:rsidRPr="0020701B">
        <w:rPr>
          <w:b/>
          <w:lang w:val="en-GB" w:eastAsia="en-US"/>
        </w:rPr>
        <w:t>0.1</w:t>
      </w:r>
      <w:r w:rsidR="003509F2" w:rsidRPr="0020701B">
        <w:rPr>
          <w:b/>
          <w:lang w:val="en-GB" w:eastAsia="en-US"/>
        </w:rPr>
        <w:t>3</w:t>
      </w:r>
      <w:r w:rsidR="00CD3033" w:rsidRPr="0020701B">
        <w:rPr>
          <w:b/>
          <w:lang w:val="en-GB" w:eastAsia="en-US"/>
        </w:rPr>
        <w:t xml:space="preserve"> dB </w:t>
      </w:r>
      <w:r w:rsidR="00CD3033" w:rsidRPr="00123E8A">
        <w:rPr>
          <w:lang w:val="en-GB" w:eastAsia="en-US"/>
        </w:rPr>
        <w:t xml:space="preserve">which indicates that the probe antenna arrangement plays an important role in order to decrease </w:t>
      </w:r>
      <w:r w:rsidR="003509F2" w:rsidRPr="00123E8A">
        <w:rPr>
          <w:lang w:val="en-GB" w:eastAsia="en-US"/>
        </w:rPr>
        <w:t xml:space="preserve">AWGN power </w:t>
      </w:r>
      <w:r w:rsidR="00CD3033" w:rsidRPr="00123E8A">
        <w:rPr>
          <w:lang w:val="en-GB" w:eastAsia="en-US"/>
        </w:rPr>
        <w:t>uncertainties.</w:t>
      </w:r>
      <w:r w:rsidR="00E66A2C" w:rsidRPr="00123E8A">
        <w:rPr>
          <w:lang w:val="en-GB" w:eastAsia="en-US"/>
        </w:rPr>
        <w:t xml:space="preserve"> Therefore, distributing the probe antennas equally in space should always be preferred instead of placing all antennas e.g. on a </w:t>
      </w:r>
      <w:r w:rsidR="003509F2" w:rsidRPr="00123E8A">
        <w:rPr>
          <w:lang w:val="en-GB" w:eastAsia="en-US"/>
        </w:rPr>
        <w:t xml:space="preserve">single </w:t>
      </w:r>
      <w:r w:rsidR="00E66A2C" w:rsidRPr="00123E8A">
        <w:rPr>
          <w:lang w:val="en-GB" w:eastAsia="en-US"/>
        </w:rPr>
        <w:t>plane.</w:t>
      </w:r>
    </w:p>
    <w:p w14:paraId="4B1AE50D" w14:textId="77777777" w:rsidR="005302D7" w:rsidRPr="00123E8A" w:rsidRDefault="005302D7" w:rsidP="005302D7">
      <w:pPr>
        <w:spacing w:after="0"/>
        <w:jc w:val="center"/>
        <w:rPr>
          <w:lang w:val="en-GB" w:eastAsia="en-US"/>
        </w:rPr>
      </w:pPr>
      <w:r w:rsidRPr="0020701B">
        <w:rPr>
          <w:noProof/>
          <w:lang w:val="en-GB" w:eastAsia="en-GB"/>
        </w:rPr>
        <w:drawing>
          <wp:inline distT="0" distB="0" distL="0" distR="0" wp14:anchorId="4F135954" wp14:editId="3456DBAF">
            <wp:extent cx="4320000" cy="2469971"/>
            <wp:effectExtent l="0" t="0" r="4445" b="6985"/>
            <wp:docPr id="6" name="Picture 6" descr="C:\SpatiallyWhiteAWGN\180808_175441_40ProbeHPBW_50ReferenceHPBW_0.5RangeLength\4Probes_4_Tetrahedron_Histo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SpatiallyWhiteAWGN\180808_175441_40ProbeHPBW_50ReferenceHPBW_0.5RangeLength\4Probes_4_Tetrahedron_Histogram.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20000" cy="2469971"/>
                    </a:xfrm>
                    <a:prstGeom prst="rect">
                      <a:avLst/>
                    </a:prstGeom>
                    <a:noFill/>
                    <a:ln>
                      <a:noFill/>
                    </a:ln>
                  </pic:spPr>
                </pic:pic>
              </a:graphicData>
            </a:graphic>
          </wp:inline>
        </w:drawing>
      </w:r>
    </w:p>
    <w:p w14:paraId="61D1F791" w14:textId="77777777" w:rsidR="005302D7" w:rsidRPr="00123E8A" w:rsidRDefault="005302D7" w:rsidP="005302D7">
      <w:pPr>
        <w:jc w:val="center"/>
        <w:rPr>
          <w:rFonts w:eastAsia="Calibri"/>
          <w:b/>
          <w:bCs/>
          <w:lang w:val="en-GB" w:eastAsia="en-US"/>
        </w:rPr>
      </w:pPr>
      <w:r w:rsidRPr="00123E8A">
        <w:rPr>
          <w:rFonts w:eastAsia="Calibri"/>
          <w:b/>
          <w:bCs/>
          <w:lang w:val="en-GB" w:eastAsia="en-US"/>
        </w:rPr>
        <w:t>Figure 5: Histogram of Total AWGN Power for 4 Probes in Tetrahedral Arrangement</w:t>
      </w:r>
      <w:r w:rsidRPr="00123E8A">
        <w:rPr>
          <w:rFonts w:eastAsia="Calibri"/>
          <w:b/>
          <w:bCs/>
          <w:lang w:val="en-GB" w:eastAsia="en-US"/>
        </w:rPr>
        <w:br/>
        <w:t>using an Isotropic Reference Antenna</w:t>
      </w:r>
    </w:p>
    <w:p w14:paraId="4C0055D5" w14:textId="77777777" w:rsidR="005302D7" w:rsidRPr="00123E8A" w:rsidRDefault="005302D7" w:rsidP="00CD3033">
      <w:pPr>
        <w:jc w:val="both"/>
        <w:rPr>
          <w:lang w:val="en-GB" w:eastAsia="en-US"/>
        </w:rPr>
      </w:pPr>
    </w:p>
    <w:p w14:paraId="2AC37D82" w14:textId="45C84907" w:rsidR="00CD3033" w:rsidRPr="00123E8A" w:rsidRDefault="00CD3033" w:rsidP="00CD3033">
      <w:pPr>
        <w:rPr>
          <w:i/>
          <w:lang w:val="en-GB" w:eastAsia="en-US"/>
        </w:rPr>
      </w:pPr>
      <w:r w:rsidRPr="00123E8A">
        <w:rPr>
          <w:b/>
          <w:i/>
          <w:lang w:val="en-GB" w:eastAsia="en-US"/>
        </w:rPr>
        <w:t>Observation </w:t>
      </w:r>
      <w:r w:rsidR="00EC75BC" w:rsidRPr="0020701B">
        <w:rPr>
          <w:b/>
          <w:i/>
          <w:lang w:val="en-GB" w:eastAsia="en-US"/>
        </w:rPr>
        <w:t>5</w:t>
      </w:r>
      <w:r w:rsidRPr="00123E8A">
        <w:rPr>
          <w:b/>
          <w:i/>
          <w:lang w:val="en-GB" w:eastAsia="en-US"/>
        </w:rPr>
        <w:t>:</w:t>
      </w:r>
      <w:r w:rsidRPr="00123E8A">
        <w:rPr>
          <w:i/>
          <w:lang w:val="en-GB" w:eastAsia="en-US"/>
        </w:rPr>
        <w:t xml:space="preserve"> The power uncertainty of AWGN within a test volume depends on </w:t>
      </w:r>
      <w:r w:rsidR="00A67F78" w:rsidRPr="00123E8A">
        <w:rPr>
          <w:i/>
          <w:lang w:val="en-GB" w:eastAsia="en-US"/>
        </w:rPr>
        <w:t xml:space="preserve">emulation </w:t>
      </w:r>
      <w:r w:rsidRPr="00123E8A">
        <w:rPr>
          <w:i/>
          <w:lang w:val="en-GB" w:eastAsia="en-US"/>
        </w:rPr>
        <w:t xml:space="preserve">assumptions of the test system e.g. </w:t>
      </w:r>
      <w:r w:rsidR="00124FB0" w:rsidRPr="00123E8A">
        <w:rPr>
          <w:i/>
          <w:lang w:val="en-GB" w:eastAsia="en-US"/>
        </w:rPr>
        <w:t>probe antenna arrangement</w:t>
      </w:r>
      <w:r w:rsidR="00347E6C">
        <w:rPr>
          <w:i/>
          <w:lang w:val="en-GB" w:eastAsia="en-US"/>
        </w:rPr>
        <w:t xml:space="preserve">, </w:t>
      </w:r>
      <w:r w:rsidRPr="00123E8A">
        <w:rPr>
          <w:i/>
          <w:lang w:val="en-GB" w:eastAsia="en-US"/>
        </w:rPr>
        <w:t>probe antenna pattern, chamber size, et</w:t>
      </w:r>
      <w:r w:rsidR="00CE7269">
        <w:rPr>
          <w:i/>
          <w:lang w:val="en-GB" w:eastAsia="en-US"/>
        </w:rPr>
        <w:t>c.</w:t>
      </w:r>
      <w:r w:rsidR="00347E6C">
        <w:rPr>
          <w:i/>
          <w:lang w:val="en-GB" w:eastAsia="en-US"/>
        </w:rPr>
        <w:t xml:space="preserve"> The uncertainty decreases with increasing spatial symmetry of the arrangement of the noise probes.</w:t>
      </w:r>
    </w:p>
    <w:p w14:paraId="3FBBAF11" w14:textId="5E9617BA" w:rsidR="0013598B" w:rsidRPr="00123E8A" w:rsidRDefault="0013598B" w:rsidP="0013598B">
      <w:pPr>
        <w:pStyle w:val="Heading2"/>
        <w:rPr>
          <w:lang w:val="en-GB"/>
        </w:rPr>
      </w:pPr>
      <w:r w:rsidRPr="00123E8A">
        <w:rPr>
          <w:lang w:val="en-GB"/>
        </w:rPr>
        <w:t>Simulation Results (Directional Reference Antenna)</w:t>
      </w:r>
    </w:p>
    <w:p w14:paraId="4377F800" w14:textId="7D3BF79F" w:rsidR="002F2A98" w:rsidRPr="00123E8A" w:rsidRDefault="004C4D8A" w:rsidP="00BB3F19">
      <w:pPr>
        <w:jc w:val="both"/>
        <w:rPr>
          <w:lang w:val="en-GB" w:eastAsia="en-US"/>
        </w:rPr>
      </w:pPr>
      <w:r w:rsidRPr="00123E8A">
        <w:rPr>
          <w:lang w:val="en-GB" w:eastAsia="en-US"/>
        </w:rPr>
        <w:t xml:space="preserve">The following simulations assume a </w:t>
      </w:r>
      <w:r w:rsidR="002F2A98" w:rsidRPr="00123E8A">
        <w:rPr>
          <w:lang w:val="en-GB" w:eastAsia="en-US"/>
        </w:rPr>
        <w:t xml:space="preserve">more realistic </w:t>
      </w:r>
      <w:r w:rsidRPr="00123E8A">
        <w:rPr>
          <w:lang w:val="en-GB" w:eastAsia="en-US"/>
        </w:rPr>
        <w:t xml:space="preserve">directional </w:t>
      </w:r>
      <w:r w:rsidRPr="0020701B">
        <w:rPr>
          <w:b/>
          <w:lang w:val="en-GB" w:eastAsia="en-US"/>
        </w:rPr>
        <w:t xml:space="preserve">reference antenna with a HPBW of </w:t>
      </w:r>
      <w:r w:rsidR="009E19A8" w:rsidRPr="0020701B">
        <w:rPr>
          <w:b/>
          <w:lang w:val="en-GB" w:eastAsia="en-US"/>
        </w:rPr>
        <w:t>5</w:t>
      </w:r>
      <w:r w:rsidRPr="0020701B">
        <w:rPr>
          <w:b/>
          <w:lang w:val="en-GB" w:eastAsia="en-US"/>
        </w:rPr>
        <w:t>0 degrees in both planes</w:t>
      </w:r>
      <w:r w:rsidRPr="00123E8A">
        <w:rPr>
          <w:lang w:val="en-GB" w:eastAsia="en-US"/>
        </w:rPr>
        <w:t xml:space="preserve">. In order to derive the statistics, the directional reference antenna is </w:t>
      </w:r>
      <w:r w:rsidRPr="0020701B">
        <w:rPr>
          <w:b/>
          <w:lang w:val="en-GB" w:eastAsia="en-US"/>
        </w:rPr>
        <w:t>oriented in different directions (45 degrees intervals)</w:t>
      </w:r>
      <w:r w:rsidRPr="00123E8A">
        <w:rPr>
          <w:lang w:val="en-GB" w:eastAsia="en-US"/>
        </w:rPr>
        <w:t xml:space="preserve"> as described in Chapter 2.2.</w:t>
      </w:r>
      <w:r w:rsidR="002F2A98" w:rsidRPr="00123E8A">
        <w:rPr>
          <w:lang w:val="en-GB" w:eastAsia="en-US"/>
        </w:rPr>
        <w:t xml:space="preserve"> Figure 6 shows the results for a tetrahedral arrangement of four probes as depicted in Figure 2b. Compared to the simulation with the isotropic reference antenna, the standard deviation of the AWGN power values is significantly increased</w:t>
      </w:r>
      <w:r w:rsidR="003509F2" w:rsidRPr="00123E8A">
        <w:rPr>
          <w:lang w:val="en-GB" w:eastAsia="en-US"/>
        </w:rPr>
        <w:t xml:space="preserve"> </w:t>
      </w:r>
      <w:r w:rsidR="00CE7269">
        <w:rPr>
          <w:lang w:val="en-GB" w:eastAsia="en-US"/>
        </w:rPr>
        <w:t xml:space="preserve">from 0.13 dB to </w:t>
      </w:r>
      <w:r w:rsidR="00CE7269" w:rsidRPr="0020701B">
        <w:rPr>
          <w:b/>
          <w:lang w:val="en-GB" w:eastAsia="en-US"/>
        </w:rPr>
        <w:t>5.37</w:t>
      </w:r>
      <w:r w:rsidR="00CE7269">
        <w:rPr>
          <w:b/>
          <w:lang w:val="en-GB" w:eastAsia="en-US"/>
        </w:rPr>
        <w:t xml:space="preserve"> </w:t>
      </w:r>
      <w:r w:rsidR="00CE7269" w:rsidRPr="0020701B">
        <w:rPr>
          <w:b/>
          <w:lang w:val="en-GB" w:eastAsia="en-US"/>
        </w:rPr>
        <w:t>dB</w:t>
      </w:r>
      <w:r w:rsidR="00CE7269">
        <w:rPr>
          <w:lang w:val="en-GB" w:eastAsia="en-US"/>
        </w:rPr>
        <w:t xml:space="preserve"> </w:t>
      </w:r>
      <w:r w:rsidR="003F6656" w:rsidRPr="00123E8A">
        <w:rPr>
          <w:lang w:val="en-GB" w:eastAsia="en-US"/>
        </w:rPr>
        <w:t>and is most probably inacceptable</w:t>
      </w:r>
      <w:r w:rsidR="002F2A98" w:rsidRPr="00123E8A">
        <w:rPr>
          <w:lang w:val="en-GB" w:eastAsia="en-US"/>
        </w:rPr>
        <w:t>.</w:t>
      </w:r>
    </w:p>
    <w:p w14:paraId="4738A832" w14:textId="3EC0906A" w:rsidR="009E19A8" w:rsidRPr="0020701B" w:rsidRDefault="009E19A8" w:rsidP="009E19A8">
      <w:pPr>
        <w:jc w:val="center"/>
        <w:rPr>
          <w:i/>
          <w:lang w:val="en-GB" w:eastAsia="en-US"/>
        </w:rPr>
      </w:pPr>
      <w:r w:rsidRPr="0020701B">
        <w:rPr>
          <w:i/>
          <w:noProof/>
          <w:lang w:val="en-GB" w:eastAsia="en-GB"/>
        </w:rPr>
        <w:drawing>
          <wp:inline distT="0" distB="0" distL="0" distR="0" wp14:anchorId="43C5C748" wp14:editId="62AA8DC4">
            <wp:extent cx="4320000" cy="2469971"/>
            <wp:effectExtent l="0" t="0" r="4445" b="6985"/>
            <wp:docPr id="14" name="Picture 14" descr="C:\SpatiallyWhiteAWGN\180808_175756_40ProbeHPBW_50ReferenceHPBW_0.5RangeLength\4Probes_4_Tetrahedron_Histo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SpatiallyWhiteAWGN\180808_175756_40ProbeHPBW_50ReferenceHPBW_0.5RangeLength\4Probes_4_Tetrahedron_Histogram.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20000" cy="2469971"/>
                    </a:xfrm>
                    <a:prstGeom prst="rect">
                      <a:avLst/>
                    </a:prstGeom>
                    <a:noFill/>
                    <a:ln>
                      <a:noFill/>
                    </a:ln>
                  </pic:spPr>
                </pic:pic>
              </a:graphicData>
            </a:graphic>
          </wp:inline>
        </w:drawing>
      </w:r>
    </w:p>
    <w:p w14:paraId="7C4B4612" w14:textId="183AA2A3" w:rsidR="009E19A8" w:rsidRPr="00123E8A" w:rsidRDefault="009E19A8" w:rsidP="009E19A8">
      <w:pPr>
        <w:jc w:val="center"/>
        <w:rPr>
          <w:rFonts w:eastAsia="Calibri"/>
          <w:b/>
          <w:bCs/>
          <w:lang w:val="en-GB" w:eastAsia="en-US"/>
        </w:rPr>
      </w:pPr>
      <w:r w:rsidRPr="00123E8A">
        <w:rPr>
          <w:rFonts w:eastAsia="Calibri"/>
          <w:b/>
          <w:bCs/>
          <w:lang w:val="en-GB" w:eastAsia="en-US"/>
        </w:rPr>
        <w:t>Figure 6: Histogram of Total AWGN Power for 4 Probes in Tetrahedral Arrangement</w:t>
      </w:r>
      <w:r w:rsidRPr="00123E8A">
        <w:rPr>
          <w:rFonts w:eastAsia="Calibri"/>
          <w:b/>
          <w:bCs/>
          <w:lang w:val="en-GB" w:eastAsia="en-US"/>
        </w:rPr>
        <w:br/>
        <w:t>using a Directional Reference Antenna with 50 Degrees HPBW</w:t>
      </w:r>
    </w:p>
    <w:p w14:paraId="5231AF24" w14:textId="1D756BA8" w:rsidR="0035700F" w:rsidRPr="00123E8A" w:rsidRDefault="0035700F" w:rsidP="0035700F">
      <w:pPr>
        <w:rPr>
          <w:i/>
          <w:lang w:val="en-GB" w:eastAsia="en-US"/>
        </w:rPr>
      </w:pPr>
      <w:r w:rsidRPr="00123E8A">
        <w:rPr>
          <w:b/>
          <w:i/>
          <w:lang w:val="en-GB" w:eastAsia="en-US"/>
        </w:rPr>
        <w:t>Observation </w:t>
      </w:r>
      <w:r w:rsidR="00142E51" w:rsidRPr="0020701B">
        <w:rPr>
          <w:b/>
          <w:i/>
          <w:lang w:val="en-GB" w:eastAsia="en-US"/>
        </w:rPr>
        <w:t>6</w:t>
      </w:r>
      <w:r w:rsidRPr="00123E8A">
        <w:rPr>
          <w:b/>
          <w:i/>
          <w:lang w:val="en-GB" w:eastAsia="en-US"/>
        </w:rPr>
        <w:t>:</w:t>
      </w:r>
      <w:r w:rsidRPr="00123E8A">
        <w:rPr>
          <w:i/>
          <w:lang w:val="en-GB" w:eastAsia="en-US"/>
        </w:rPr>
        <w:t xml:space="preserve"> The HPBW of the reference antenna (i.e. anticipated UE antenna pattern) has a major impact on the AWGN power uncertainty</w:t>
      </w:r>
      <w:r w:rsidR="000249C3">
        <w:rPr>
          <w:i/>
          <w:lang w:val="en-GB" w:eastAsia="en-US"/>
        </w:rPr>
        <w:t xml:space="preserve">. The more directive the UE antennas, </w:t>
      </w:r>
      <w:r w:rsidR="00982F36">
        <w:rPr>
          <w:i/>
          <w:lang w:val="en-GB" w:eastAsia="en-US"/>
        </w:rPr>
        <w:t>the lower the HPBW, the higher the AWGN power uncertainty.</w:t>
      </w:r>
    </w:p>
    <w:p w14:paraId="7CABC4CB" w14:textId="708F3459" w:rsidR="002F2A98" w:rsidRPr="00123E8A" w:rsidRDefault="002F2A98" w:rsidP="00BB3F19">
      <w:pPr>
        <w:jc w:val="both"/>
        <w:rPr>
          <w:lang w:val="en-GB" w:eastAsia="en-US"/>
        </w:rPr>
      </w:pPr>
      <w:r w:rsidRPr="00123E8A">
        <w:rPr>
          <w:lang w:val="en-GB" w:eastAsia="en-US"/>
        </w:rPr>
        <w:t xml:space="preserve">The assumption of </w:t>
      </w:r>
      <w:r w:rsidR="009E19A8" w:rsidRPr="00123E8A">
        <w:rPr>
          <w:lang w:val="en-GB" w:eastAsia="en-US"/>
        </w:rPr>
        <w:t>5</w:t>
      </w:r>
      <w:r w:rsidRPr="00123E8A">
        <w:rPr>
          <w:lang w:val="en-GB" w:eastAsia="en-US"/>
        </w:rPr>
        <w:t>0 degrees HPBW for a UE antenna array implementation is quite conservative and it is expected that the HPBW will decrease in future</w:t>
      </w:r>
      <w:r w:rsidR="003F6656" w:rsidRPr="00123E8A">
        <w:rPr>
          <w:lang w:val="en-GB" w:eastAsia="en-US"/>
        </w:rPr>
        <w:t xml:space="preserve"> UE</w:t>
      </w:r>
      <w:r w:rsidRPr="00123E8A">
        <w:rPr>
          <w:lang w:val="en-GB" w:eastAsia="en-US"/>
        </w:rPr>
        <w:t xml:space="preserve"> implementations. Therefore, the simulated standard deviation will significantly </w:t>
      </w:r>
      <w:r w:rsidR="00A41167" w:rsidRPr="00123E8A">
        <w:rPr>
          <w:lang w:val="en-GB" w:eastAsia="en-US"/>
        </w:rPr>
        <w:t>increase and input from UE vendors is required in order to estimate the feasibility of spatially white noise generation for realistic antenna array implementations.</w:t>
      </w:r>
    </w:p>
    <w:p w14:paraId="610D3AE5" w14:textId="025C5F3D" w:rsidR="002F2A98" w:rsidRPr="0020701B" w:rsidRDefault="002F2A98" w:rsidP="002F2A98">
      <w:pPr>
        <w:rPr>
          <w:i/>
          <w:lang w:val="en-GB" w:eastAsia="en-US"/>
        </w:rPr>
      </w:pPr>
      <w:r w:rsidRPr="0020701B">
        <w:rPr>
          <w:b/>
          <w:i/>
          <w:lang w:val="en-GB" w:eastAsia="en-US"/>
        </w:rPr>
        <w:t>Observation </w:t>
      </w:r>
      <w:r w:rsidR="00142E51" w:rsidRPr="0020701B">
        <w:rPr>
          <w:b/>
          <w:i/>
          <w:lang w:val="en-GB" w:eastAsia="en-US"/>
        </w:rPr>
        <w:t>7</w:t>
      </w:r>
      <w:r w:rsidRPr="0020701B">
        <w:rPr>
          <w:b/>
          <w:i/>
          <w:lang w:val="en-GB" w:eastAsia="en-US"/>
        </w:rPr>
        <w:t>:</w:t>
      </w:r>
      <w:r w:rsidRPr="0020701B">
        <w:rPr>
          <w:i/>
          <w:lang w:val="en-GB" w:eastAsia="en-US"/>
        </w:rPr>
        <w:t xml:space="preserve"> The HPBW of future UE antenna patterns might </w:t>
      </w:r>
      <w:r w:rsidR="00427A05" w:rsidRPr="0020701B">
        <w:rPr>
          <w:i/>
          <w:lang w:val="en-GB" w:eastAsia="en-US"/>
        </w:rPr>
        <w:t>be</w:t>
      </w:r>
      <w:r w:rsidR="00B85BAF">
        <w:rPr>
          <w:i/>
          <w:lang w:val="en-GB" w:eastAsia="en-US"/>
        </w:rPr>
        <w:t>come</w:t>
      </w:r>
      <w:r w:rsidR="00427A05" w:rsidRPr="0020701B">
        <w:rPr>
          <w:i/>
          <w:lang w:val="en-GB" w:eastAsia="en-US"/>
        </w:rPr>
        <w:t xml:space="preserve"> lower than 50 degrees</w:t>
      </w:r>
      <w:r w:rsidRPr="0020701B">
        <w:rPr>
          <w:i/>
          <w:lang w:val="en-GB" w:eastAsia="en-US"/>
        </w:rPr>
        <w:t xml:space="preserve"> resulting in higher AWGN power uncertainties. Thus, the generation of spatially white AWGN with the given simplifications </w:t>
      </w:r>
      <w:r w:rsidR="00B85BAF">
        <w:rPr>
          <w:i/>
          <w:lang w:val="en-GB" w:eastAsia="en-US"/>
        </w:rPr>
        <w:t xml:space="preserve">might not be </w:t>
      </w:r>
      <w:r w:rsidR="00CC36A4" w:rsidRPr="0020701B">
        <w:rPr>
          <w:i/>
          <w:lang w:val="en-GB" w:eastAsia="en-US"/>
        </w:rPr>
        <w:t>not</w:t>
      </w:r>
      <w:r w:rsidRPr="0020701B">
        <w:rPr>
          <w:i/>
          <w:lang w:val="en-GB" w:eastAsia="en-US"/>
        </w:rPr>
        <w:t xml:space="preserve"> future-proof.</w:t>
      </w:r>
    </w:p>
    <w:p w14:paraId="56934B3E" w14:textId="1D1B173A" w:rsidR="00A41167" w:rsidRPr="00123E8A" w:rsidRDefault="00A41167" w:rsidP="00A41167">
      <w:pPr>
        <w:rPr>
          <w:i/>
          <w:lang w:val="en-GB" w:eastAsia="en-US"/>
        </w:rPr>
      </w:pPr>
      <w:r w:rsidRPr="00123E8A">
        <w:rPr>
          <w:b/>
          <w:i/>
          <w:lang w:val="en-GB" w:eastAsia="en-US"/>
        </w:rPr>
        <w:t>Observation </w:t>
      </w:r>
      <w:r w:rsidR="00142E51" w:rsidRPr="0020701B">
        <w:rPr>
          <w:b/>
          <w:i/>
          <w:lang w:val="en-GB" w:eastAsia="en-US"/>
        </w:rPr>
        <w:t>8</w:t>
      </w:r>
      <w:r w:rsidRPr="00123E8A">
        <w:rPr>
          <w:b/>
          <w:i/>
          <w:lang w:val="en-GB" w:eastAsia="en-US"/>
        </w:rPr>
        <w:t>:</w:t>
      </w:r>
      <w:r w:rsidRPr="00123E8A">
        <w:rPr>
          <w:i/>
          <w:lang w:val="en-GB" w:eastAsia="en-US"/>
        </w:rPr>
        <w:t xml:space="preserve"> Input from UE vendors (esp. regarding UE antenna pattern) is required in order to perform simulations with </w:t>
      </w:r>
      <w:r w:rsidR="0035700F" w:rsidRPr="00123E8A">
        <w:rPr>
          <w:i/>
          <w:lang w:val="en-GB" w:eastAsia="en-US"/>
        </w:rPr>
        <w:t xml:space="preserve">more </w:t>
      </w:r>
      <w:r w:rsidR="00E82EF6" w:rsidRPr="00123E8A">
        <w:rPr>
          <w:i/>
          <w:lang w:val="en-GB" w:eastAsia="en-US"/>
        </w:rPr>
        <w:t>realistic</w:t>
      </w:r>
      <w:r w:rsidR="0035700F" w:rsidRPr="00123E8A">
        <w:rPr>
          <w:i/>
          <w:lang w:val="en-GB" w:eastAsia="en-US"/>
        </w:rPr>
        <w:t xml:space="preserve"> </w:t>
      </w:r>
      <w:r w:rsidRPr="00123E8A">
        <w:rPr>
          <w:i/>
          <w:lang w:val="en-GB" w:eastAsia="en-US"/>
        </w:rPr>
        <w:t>simulation assumptions.</w:t>
      </w:r>
    </w:p>
    <w:p w14:paraId="5DC6DD79" w14:textId="4E8494B3" w:rsidR="00124FB0" w:rsidRPr="007E2AB8" w:rsidRDefault="002F2A98" w:rsidP="007E2AB8">
      <w:pPr>
        <w:jc w:val="both"/>
        <w:rPr>
          <w:lang w:val="en-GB" w:eastAsia="en-US"/>
        </w:rPr>
      </w:pPr>
      <w:r w:rsidRPr="00123E8A">
        <w:rPr>
          <w:lang w:val="en-GB" w:eastAsia="en-US"/>
        </w:rPr>
        <w:t xml:space="preserve">The only </w:t>
      </w:r>
      <w:r w:rsidR="00A41167" w:rsidRPr="00123E8A">
        <w:rPr>
          <w:lang w:val="en-GB" w:eastAsia="en-US"/>
        </w:rPr>
        <w:t>option</w:t>
      </w:r>
      <w:r w:rsidRPr="00123E8A">
        <w:rPr>
          <w:lang w:val="en-GB" w:eastAsia="en-US"/>
        </w:rPr>
        <w:t xml:space="preserve"> </w:t>
      </w:r>
      <w:r w:rsidR="00170FF5" w:rsidRPr="00123E8A">
        <w:rPr>
          <w:lang w:val="en-GB" w:eastAsia="en-US"/>
        </w:rPr>
        <w:t xml:space="preserve">which allows </w:t>
      </w:r>
      <w:r w:rsidRPr="00123E8A">
        <w:rPr>
          <w:lang w:val="en-GB" w:eastAsia="en-US"/>
        </w:rPr>
        <w:t>to reduce the standard deviation for a directional reference antenna</w:t>
      </w:r>
      <w:r w:rsidR="00A41167" w:rsidRPr="00123E8A">
        <w:rPr>
          <w:lang w:val="en-GB" w:eastAsia="en-US"/>
        </w:rPr>
        <w:t xml:space="preserve"> is to increase the number of probe antennas in the test system</w:t>
      </w:r>
      <w:r w:rsidRPr="00123E8A">
        <w:rPr>
          <w:lang w:val="en-GB" w:eastAsia="en-US"/>
        </w:rPr>
        <w:t>. Figure 7 and Figure 8 show the results for an arrangement of six probes and eight probes respectively.</w:t>
      </w:r>
      <w:r w:rsidR="007E2AB8">
        <w:rPr>
          <w:lang w:val="en-GB" w:eastAsia="en-US"/>
        </w:rPr>
        <w:t xml:space="preserve"> The standard deviation decreases </w:t>
      </w:r>
      <w:r w:rsidR="007E2AB8" w:rsidRPr="007E2AB8">
        <w:rPr>
          <w:lang w:val="en-GB" w:eastAsia="en-US"/>
        </w:rPr>
        <w:t>5.37 dB</w:t>
      </w:r>
      <w:r w:rsidR="007E2AB8">
        <w:rPr>
          <w:lang w:val="en-GB" w:eastAsia="en-US"/>
        </w:rPr>
        <w:t xml:space="preserve"> (4 Probes) to </w:t>
      </w:r>
      <w:r w:rsidR="007E2AB8" w:rsidRPr="0020701B">
        <w:rPr>
          <w:b/>
          <w:lang w:val="en-GB" w:eastAsia="en-US"/>
        </w:rPr>
        <w:t>3.51 dB for 6 Probes</w:t>
      </w:r>
      <w:r w:rsidR="007E2AB8">
        <w:rPr>
          <w:lang w:val="en-GB" w:eastAsia="en-US"/>
        </w:rPr>
        <w:t xml:space="preserve"> and </w:t>
      </w:r>
      <w:r w:rsidR="007E2AB8" w:rsidRPr="0020701B">
        <w:rPr>
          <w:b/>
          <w:lang w:val="en-GB" w:eastAsia="en-US"/>
        </w:rPr>
        <w:t>3.11 dB for 8 Probes</w:t>
      </w:r>
    </w:p>
    <w:p w14:paraId="0B5596F0" w14:textId="646A6004" w:rsidR="00124FB0" w:rsidRPr="0020701B" w:rsidRDefault="009E19A8" w:rsidP="009E19A8">
      <w:pPr>
        <w:spacing w:after="0"/>
        <w:jc w:val="center"/>
        <w:rPr>
          <w:i/>
          <w:lang w:val="en-GB" w:eastAsia="en-US"/>
        </w:rPr>
      </w:pPr>
      <w:r w:rsidRPr="0020701B">
        <w:rPr>
          <w:i/>
          <w:noProof/>
          <w:lang w:val="en-GB" w:eastAsia="en-GB"/>
        </w:rPr>
        <w:drawing>
          <wp:inline distT="0" distB="0" distL="0" distR="0" wp14:anchorId="6F2359A2" wp14:editId="115F3A03">
            <wp:extent cx="4320000" cy="2469971"/>
            <wp:effectExtent l="0" t="0" r="4445" b="6985"/>
            <wp:docPr id="15" name="Picture 15" descr="C:\SpatiallyWhiteAWGN\180808_175756_40ProbeHPBW_50ReferenceHPBW_0.5RangeLength\6Probes_6_CubeFaces_Histo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SpatiallyWhiteAWGN\180808_175756_40ProbeHPBW_50ReferenceHPBW_0.5RangeLength\6Probes_6_CubeFaces_Histogram.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20000" cy="2469971"/>
                    </a:xfrm>
                    <a:prstGeom prst="rect">
                      <a:avLst/>
                    </a:prstGeom>
                    <a:noFill/>
                    <a:ln>
                      <a:noFill/>
                    </a:ln>
                  </pic:spPr>
                </pic:pic>
              </a:graphicData>
            </a:graphic>
          </wp:inline>
        </w:drawing>
      </w:r>
    </w:p>
    <w:p w14:paraId="70C73DF6" w14:textId="704D90D5" w:rsidR="009E19A8" w:rsidRPr="00123E8A" w:rsidRDefault="009E19A8" w:rsidP="009E19A8">
      <w:pPr>
        <w:jc w:val="center"/>
        <w:rPr>
          <w:rFonts w:eastAsia="Calibri"/>
          <w:b/>
          <w:bCs/>
          <w:lang w:val="en-GB" w:eastAsia="en-US"/>
        </w:rPr>
      </w:pPr>
      <w:r w:rsidRPr="00123E8A">
        <w:rPr>
          <w:rFonts w:eastAsia="Calibri"/>
          <w:b/>
          <w:bCs/>
          <w:lang w:val="en-GB" w:eastAsia="en-US"/>
        </w:rPr>
        <w:t>Figure 7: Histogram of Total AWGN Power for 6 Probes</w:t>
      </w:r>
      <w:r w:rsidRPr="00123E8A">
        <w:rPr>
          <w:rFonts w:eastAsia="Calibri"/>
          <w:b/>
          <w:bCs/>
          <w:lang w:val="en-GB" w:eastAsia="en-US"/>
        </w:rPr>
        <w:br/>
        <w:t>using a Directional Reference Antenna with 50 Degrees HPBW</w:t>
      </w:r>
    </w:p>
    <w:p w14:paraId="287FD286" w14:textId="45E22AE3" w:rsidR="00CB628B" w:rsidRPr="00123E8A" w:rsidRDefault="009E19A8" w:rsidP="00BB3F19">
      <w:pPr>
        <w:spacing w:after="0"/>
        <w:jc w:val="center"/>
        <w:rPr>
          <w:lang w:val="en-GB" w:eastAsia="en-US"/>
        </w:rPr>
      </w:pPr>
      <w:r w:rsidRPr="0020701B">
        <w:rPr>
          <w:noProof/>
          <w:lang w:val="en-GB" w:eastAsia="en-GB"/>
        </w:rPr>
        <w:drawing>
          <wp:inline distT="0" distB="0" distL="0" distR="0" wp14:anchorId="576E3C44" wp14:editId="30849595">
            <wp:extent cx="4320000" cy="2469971"/>
            <wp:effectExtent l="0" t="0" r="4445" b="6985"/>
            <wp:docPr id="16" name="Picture 16" descr="C:\SpatiallyWhiteAWGN\180808_175756_40ProbeHPBW_50ReferenceHPBW_0.5RangeLength\8Probes_8_CubeCorners_Histo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SpatiallyWhiteAWGN\180808_175756_40ProbeHPBW_50ReferenceHPBW_0.5RangeLength\8Probes_8_CubeCorners_Histogram.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20000" cy="2469971"/>
                    </a:xfrm>
                    <a:prstGeom prst="rect">
                      <a:avLst/>
                    </a:prstGeom>
                    <a:noFill/>
                    <a:ln>
                      <a:noFill/>
                    </a:ln>
                  </pic:spPr>
                </pic:pic>
              </a:graphicData>
            </a:graphic>
          </wp:inline>
        </w:drawing>
      </w:r>
    </w:p>
    <w:p w14:paraId="10824CA3" w14:textId="226B680C" w:rsidR="009E19A8" w:rsidRPr="00123E8A" w:rsidRDefault="009E19A8" w:rsidP="009E19A8">
      <w:pPr>
        <w:jc w:val="center"/>
        <w:rPr>
          <w:rFonts w:eastAsia="Calibri"/>
          <w:b/>
          <w:bCs/>
          <w:lang w:val="en-GB" w:eastAsia="en-US"/>
        </w:rPr>
      </w:pPr>
      <w:r w:rsidRPr="00123E8A">
        <w:rPr>
          <w:rFonts w:eastAsia="Calibri"/>
          <w:b/>
          <w:bCs/>
          <w:lang w:val="en-GB" w:eastAsia="en-US"/>
        </w:rPr>
        <w:t>Figure 8: Histogram of Total AWGN Power for 8 Probes</w:t>
      </w:r>
      <w:r w:rsidRPr="00123E8A">
        <w:rPr>
          <w:rFonts w:eastAsia="Calibri"/>
          <w:b/>
          <w:bCs/>
          <w:lang w:val="en-GB" w:eastAsia="en-US"/>
        </w:rPr>
        <w:br/>
        <w:t>using a Directional Reference Antenna with 50 Degrees HPBW</w:t>
      </w:r>
    </w:p>
    <w:p w14:paraId="13927473" w14:textId="3356E037" w:rsidR="00CC36A4" w:rsidRPr="00123E8A" w:rsidRDefault="00CC36A4" w:rsidP="00CC36A4">
      <w:pPr>
        <w:jc w:val="both"/>
        <w:rPr>
          <w:lang w:val="en-GB" w:eastAsia="en-US"/>
        </w:rPr>
      </w:pPr>
      <w:r w:rsidRPr="00123E8A">
        <w:rPr>
          <w:lang w:val="en-GB" w:eastAsia="en-US"/>
        </w:rPr>
        <w:t>Therefore, even using a test system with eight probe antennas results in a significant standard deviation of AWGN power values which may not be acceptable for conformance testing.</w:t>
      </w:r>
    </w:p>
    <w:p w14:paraId="49452398" w14:textId="01A34B16" w:rsidR="00E82EF6" w:rsidRPr="00123E8A" w:rsidRDefault="00E82EF6" w:rsidP="00E82EF6">
      <w:pPr>
        <w:rPr>
          <w:lang w:val="en-GB" w:eastAsia="en-US"/>
        </w:rPr>
      </w:pPr>
      <w:r w:rsidRPr="0020701B">
        <w:rPr>
          <w:b/>
          <w:i/>
          <w:lang w:val="en-GB" w:eastAsia="en-US"/>
        </w:rPr>
        <w:t>Observation </w:t>
      </w:r>
      <w:r w:rsidR="00142E51" w:rsidRPr="0020701B">
        <w:rPr>
          <w:b/>
          <w:i/>
          <w:lang w:val="en-GB" w:eastAsia="en-US"/>
        </w:rPr>
        <w:t>9</w:t>
      </w:r>
      <w:r w:rsidRPr="0020701B">
        <w:rPr>
          <w:b/>
          <w:i/>
          <w:lang w:val="en-GB" w:eastAsia="en-US"/>
        </w:rPr>
        <w:t>:</w:t>
      </w:r>
      <w:r w:rsidRPr="0020701B">
        <w:rPr>
          <w:i/>
          <w:lang w:val="en-GB" w:eastAsia="en-US"/>
        </w:rPr>
        <w:t xml:space="preserve"> </w:t>
      </w:r>
      <w:r w:rsidR="007E2AB8">
        <w:rPr>
          <w:i/>
          <w:lang w:val="en-GB" w:eastAsia="en-US"/>
        </w:rPr>
        <w:t>Increasing the number of probe antennas, improve</w:t>
      </w:r>
      <w:r w:rsidR="00E02C8C">
        <w:rPr>
          <w:i/>
          <w:lang w:val="en-GB" w:eastAsia="en-US"/>
        </w:rPr>
        <w:t>s</w:t>
      </w:r>
      <w:r w:rsidR="007E2AB8">
        <w:rPr>
          <w:i/>
          <w:lang w:val="en-GB" w:eastAsia="en-US"/>
        </w:rPr>
        <w:t xml:space="preserve"> the AWGN power uncertainty. </w:t>
      </w:r>
      <w:r w:rsidR="00EC3CA2">
        <w:rPr>
          <w:i/>
          <w:lang w:val="en-GB" w:eastAsia="en-US"/>
        </w:rPr>
        <w:t>E</w:t>
      </w:r>
      <w:r w:rsidR="007E2AB8">
        <w:rPr>
          <w:i/>
          <w:lang w:val="en-GB" w:eastAsia="en-US"/>
        </w:rPr>
        <w:t xml:space="preserve">ven </w:t>
      </w:r>
      <w:r w:rsidRPr="0020701B">
        <w:rPr>
          <w:i/>
          <w:lang w:val="en-GB" w:eastAsia="en-US"/>
        </w:rPr>
        <w:t xml:space="preserve">using 8 probe antennas within the anechoic chamber (i.e. 16 uncorrelated AWGN sources) </w:t>
      </w:r>
      <w:r w:rsidR="00EC75BC" w:rsidRPr="0020701B">
        <w:rPr>
          <w:i/>
          <w:lang w:val="en-GB" w:eastAsia="en-US"/>
        </w:rPr>
        <w:t xml:space="preserve">and moderate simulation assumptions (HPBW of reference antenna 50 degrees), </w:t>
      </w:r>
      <w:r w:rsidRPr="0020701B">
        <w:rPr>
          <w:i/>
          <w:lang w:val="en-GB" w:eastAsia="en-US"/>
        </w:rPr>
        <w:t>still results in a very high standard deviation (3.11 dB) of AWGN power.</w:t>
      </w:r>
    </w:p>
    <w:bookmarkEnd w:id="0"/>
    <w:bookmarkEnd w:id="1"/>
    <w:p w14:paraId="1D4D4DCD" w14:textId="16AD19FC" w:rsidR="0013598B" w:rsidRPr="00123E8A" w:rsidRDefault="0013598B" w:rsidP="0013598B">
      <w:pPr>
        <w:pStyle w:val="Heading1"/>
        <w:rPr>
          <w:rFonts w:cs="Arial"/>
        </w:rPr>
      </w:pPr>
      <w:r w:rsidRPr="00123E8A">
        <w:rPr>
          <w:rFonts w:cs="Arial"/>
        </w:rPr>
        <w:t>Conclusion</w:t>
      </w:r>
      <w:bookmarkStart w:id="2" w:name="_Ref473660868"/>
      <w:bookmarkStart w:id="3" w:name="_Ref473660708"/>
      <w:bookmarkStart w:id="4" w:name="OLE_LINK6"/>
      <w:bookmarkStart w:id="5" w:name="OLE_LINK7"/>
    </w:p>
    <w:p w14:paraId="09CA89EE" w14:textId="559D5616" w:rsidR="007F2D7F" w:rsidRPr="00123E8A" w:rsidRDefault="007F2D7F" w:rsidP="0020701B">
      <w:pPr>
        <w:jc w:val="both"/>
      </w:pPr>
      <w:r w:rsidRPr="00123E8A">
        <w:rPr>
          <w:lang w:val="en-GB" w:eastAsia="en-US"/>
        </w:rPr>
        <w:t>This contribution provided simulation results and discussed the feasibility of spatially white noise generation. The following observations have been made:</w:t>
      </w:r>
    </w:p>
    <w:p w14:paraId="0A481932" w14:textId="77777777" w:rsidR="00142E51" w:rsidRPr="00123E8A" w:rsidRDefault="00142E51" w:rsidP="00142E51">
      <w:pPr>
        <w:rPr>
          <w:i/>
          <w:lang w:val="en-GB" w:eastAsia="en-US"/>
        </w:rPr>
      </w:pPr>
      <w:r w:rsidRPr="0020701B">
        <w:rPr>
          <w:b/>
          <w:i/>
          <w:lang w:val="en-GB" w:eastAsia="en-US"/>
        </w:rPr>
        <w:t>Observation 1:</w:t>
      </w:r>
      <w:r w:rsidRPr="0020701B">
        <w:rPr>
          <w:i/>
          <w:lang w:val="en-GB" w:eastAsia="en-US"/>
        </w:rPr>
        <w:t xml:space="preserve"> No standard definition of spatially white noise is currently available. A common understanding is required for further discussions on the feasibility and advantages of its implementation.</w:t>
      </w:r>
    </w:p>
    <w:p w14:paraId="32B50BE7" w14:textId="3A5A0EE3" w:rsidR="00142E51" w:rsidRPr="00123E8A" w:rsidRDefault="00142E51" w:rsidP="00142E51">
      <w:pPr>
        <w:rPr>
          <w:i/>
          <w:lang w:val="en-GB" w:eastAsia="en-US"/>
        </w:rPr>
      </w:pPr>
      <w:r w:rsidRPr="0020701B">
        <w:rPr>
          <w:b/>
          <w:i/>
          <w:lang w:val="en-GB" w:eastAsia="en-US"/>
        </w:rPr>
        <w:t>Observation 2:</w:t>
      </w:r>
      <w:r w:rsidRPr="0020701B">
        <w:rPr>
          <w:i/>
          <w:lang w:val="en-GB" w:eastAsia="en-US"/>
        </w:rPr>
        <w:t xml:space="preserve"> The number of required uncorrelated noise sources is twice the number of probe antennas, due to the need </w:t>
      </w:r>
      <w:r w:rsidR="00CE0B35">
        <w:rPr>
          <w:i/>
          <w:lang w:val="en-GB" w:eastAsia="en-US"/>
        </w:rPr>
        <w:t xml:space="preserve">of uncorrelated noise </w:t>
      </w:r>
      <w:r w:rsidRPr="0020701B">
        <w:rPr>
          <w:i/>
          <w:lang w:val="en-GB" w:eastAsia="en-US"/>
        </w:rPr>
        <w:t>for two orthogonal polarizations.</w:t>
      </w:r>
    </w:p>
    <w:p w14:paraId="5F0A4E6C" w14:textId="0AE2F4BB" w:rsidR="007C7F6E" w:rsidRPr="00123E8A" w:rsidRDefault="007C7F6E" w:rsidP="007C7F6E">
      <w:pPr>
        <w:rPr>
          <w:i/>
          <w:lang w:val="en-GB" w:eastAsia="en-US"/>
        </w:rPr>
      </w:pPr>
      <w:r w:rsidRPr="0020701B">
        <w:rPr>
          <w:b/>
          <w:i/>
          <w:lang w:val="en-GB" w:eastAsia="en-US"/>
        </w:rPr>
        <w:t>Observation 3:</w:t>
      </w:r>
      <w:r w:rsidRPr="0020701B">
        <w:rPr>
          <w:i/>
          <w:lang w:val="en-GB" w:eastAsia="en-US"/>
        </w:rPr>
        <w:t xml:space="preserve"> Generation of spatially white noise increases test system complexity significantly due to the need for a high number of probe antennas</w:t>
      </w:r>
      <w:r>
        <w:rPr>
          <w:i/>
          <w:lang w:val="en-GB" w:eastAsia="en-US"/>
        </w:rPr>
        <w:t xml:space="preserve"> and noise signal generators,</w:t>
      </w:r>
      <w:r w:rsidRPr="0020701B">
        <w:rPr>
          <w:i/>
          <w:lang w:val="en-GB" w:eastAsia="en-US"/>
        </w:rPr>
        <w:t xml:space="preserve"> even when using moderate </w:t>
      </w:r>
      <w:r w:rsidR="006C123C">
        <w:rPr>
          <w:i/>
          <w:lang w:val="en-GB" w:eastAsia="en-US"/>
        </w:rPr>
        <w:t>e</w:t>
      </w:r>
      <w:r w:rsidRPr="0020701B">
        <w:rPr>
          <w:i/>
          <w:lang w:val="en-GB" w:eastAsia="en-US"/>
        </w:rPr>
        <w:t>mulation assumptions.</w:t>
      </w:r>
    </w:p>
    <w:p w14:paraId="2A059CF3" w14:textId="77777777" w:rsidR="00142E51" w:rsidRPr="0020701B" w:rsidRDefault="00142E51" w:rsidP="00142E51">
      <w:pPr>
        <w:rPr>
          <w:i/>
          <w:lang w:val="en-GB" w:eastAsia="en-US"/>
        </w:rPr>
      </w:pPr>
      <w:r w:rsidRPr="0020701B">
        <w:rPr>
          <w:b/>
          <w:i/>
          <w:lang w:val="en-GB" w:eastAsia="en-US"/>
        </w:rPr>
        <w:t>Observation 4:</w:t>
      </w:r>
      <w:r w:rsidRPr="0020701B">
        <w:rPr>
          <w:i/>
          <w:lang w:val="en-GB" w:eastAsia="en-US"/>
        </w:rPr>
        <w:t xml:space="preserve"> Placing additional probe antennas inside the anechoic chamber for noise generation is expected to have negative effects on the anechoic characteristics of the chamber, which will degrade the power uncertainty of spatially white noise and the quiet zone quality for the wanted signal.</w:t>
      </w:r>
    </w:p>
    <w:p w14:paraId="6C35B6BB" w14:textId="77777777" w:rsidR="005B605D" w:rsidRPr="002B6D4E" w:rsidRDefault="005B605D" w:rsidP="005B605D">
      <w:pPr>
        <w:rPr>
          <w:i/>
          <w:lang w:val="en-GB" w:eastAsia="en-US"/>
        </w:rPr>
      </w:pPr>
      <w:r w:rsidRPr="002B6D4E">
        <w:rPr>
          <w:b/>
          <w:i/>
          <w:lang w:val="en-GB" w:eastAsia="en-US"/>
        </w:rPr>
        <w:t>Observation 5:</w:t>
      </w:r>
      <w:r w:rsidRPr="002B6D4E">
        <w:rPr>
          <w:i/>
          <w:lang w:val="en-GB" w:eastAsia="en-US"/>
        </w:rPr>
        <w:t xml:space="preserve"> The power uncertainty of AWGN within a test volume depends on emulation assumptions of the test system e.g. probe antenna arrangement</w:t>
      </w:r>
      <w:r>
        <w:rPr>
          <w:i/>
          <w:lang w:val="en-GB" w:eastAsia="en-US"/>
        </w:rPr>
        <w:t xml:space="preserve">, </w:t>
      </w:r>
      <w:r w:rsidRPr="002B6D4E">
        <w:rPr>
          <w:i/>
          <w:lang w:val="en-GB" w:eastAsia="en-US"/>
        </w:rPr>
        <w:t>probe antenna pattern, chamber size, et</w:t>
      </w:r>
      <w:r>
        <w:rPr>
          <w:i/>
          <w:lang w:val="en-GB" w:eastAsia="en-US"/>
        </w:rPr>
        <w:t>c. The uncertainty decreases with increasing spatial symmetry of the arrangement of the noise probes.</w:t>
      </w:r>
    </w:p>
    <w:p w14:paraId="644ED1C1" w14:textId="03BF1497" w:rsidR="000249C3" w:rsidRPr="00123E8A" w:rsidRDefault="000249C3" w:rsidP="000249C3">
      <w:pPr>
        <w:rPr>
          <w:i/>
          <w:lang w:val="en-GB" w:eastAsia="en-US"/>
        </w:rPr>
      </w:pPr>
      <w:r w:rsidRPr="00123E8A">
        <w:rPr>
          <w:b/>
          <w:i/>
          <w:lang w:val="en-GB" w:eastAsia="en-US"/>
        </w:rPr>
        <w:t>Observation </w:t>
      </w:r>
      <w:r w:rsidRPr="0020701B">
        <w:rPr>
          <w:b/>
          <w:i/>
          <w:lang w:val="en-GB" w:eastAsia="en-US"/>
        </w:rPr>
        <w:t>6</w:t>
      </w:r>
      <w:r w:rsidRPr="00123E8A">
        <w:rPr>
          <w:b/>
          <w:i/>
          <w:lang w:val="en-GB" w:eastAsia="en-US"/>
        </w:rPr>
        <w:t>:</w:t>
      </w:r>
      <w:r w:rsidRPr="00123E8A">
        <w:rPr>
          <w:i/>
          <w:lang w:val="en-GB" w:eastAsia="en-US"/>
        </w:rPr>
        <w:t xml:space="preserve"> The HPBW of the reference antenna (i.e. anticipated UE antenna pattern) has a major impact on the AWGN power uncertainty</w:t>
      </w:r>
      <w:r>
        <w:rPr>
          <w:i/>
          <w:lang w:val="en-GB" w:eastAsia="en-US"/>
        </w:rPr>
        <w:t>. The more directive the UE antennas, the lower the HPBW, the higher the AWGN power uncertainty.</w:t>
      </w:r>
    </w:p>
    <w:p w14:paraId="0F749541" w14:textId="77777777" w:rsidR="007E2AB8" w:rsidRPr="002B6D4E" w:rsidRDefault="007E2AB8" w:rsidP="007E2AB8">
      <w:pPr>
        <w:rPr>
          <w:i/>
          <w:lang w:val="en-GB" w:eastAsia="en-US"/>
        </w:rPr>
      </w:pPr>
      <w:r w:rsidRPr="002B6D4E">
        <w:rPr>
          <w:b/>
          <w:i/>
          <w:lang w:val="en-GB" w:eastAsia="en-US"/>
        </w:rPr>
        <w:t>Observation 7:</w:t>
      </w:r>
      <w:r w:rsidRPr="002B6D4E">
        <w:rPr>
          <w:i/>
          <w:lang w:val="en-GB" w:eastAsia="en-US"/>
        </w:rPr>
        <w:t xml:space="preserve"> The HPBW of future UE antenna patterns might be</w:t>
      </w:r>
      <w:r>
        <w:rPr>
          <w:i/>
          <w:lang w:val="en-GB" w:eastAsia="en-US"/>
        </w:rPr>
        <w:t>come</w:t>
      </w:r>
      <w:r w:rsidRPr="002B6D4E">
        <w:rPr>
          <w:i/>
          <w:lang w:val="en-GB" w:eastAsia="en-US"/>
        </w:rPr>
        <w:t xml:space="preserve"> lower than 50 degrees resulting in higher AWGN power uncertainties. Thus, the generation of spatially white AWGN with the given simplifications </w:t>
      </w:r>
      <w:r>
        <w:rPr>
          <w:i/>
          <w:lang w:val="en-GB" w:eastAsia="en-US"/>
        </w:rPr>
        <w:t xml:space="preserve">might not be </w:t>
      </w:r>
      <w:r w:rsidRPr="002B6D4E">
        <w:rPr>
          <w:i/>
          <w:lang w:val="en-GB" w:eastAsia="en-US"/>
        </w:rPr>
        <w:t>not future-proof.</w:t>
      </w:r>
    </w:p>
    <w:p w14:paraId="06BAEF1C" w14:textId="77777777" w:rsidR="00142E51" w:rsidRPr="00123E8A" w:rsidRDefault="00142E51" w:rsidP="00142E51">
      <w:pPr>
        <w:rPr>
          <w:i/>
          <w:lang w:val="en-GB" w:eastAsia="en-US"/>
        </w:rPr>
      </w:pPr>
      <w:r w:rsidRPr="0020701B">
        <w:rPr>
          <w:b/>
          <w:i/>
          <w:lang w:val="en-GB" w:eastAsia="en-US"/>
        </w:rPr>
        <w:t>Observation 8:</w:t>
      </w:r>
      <w:r w:rsidRPr="0020701B">
        <w:rPr>
          <w:i/>
          <w:lang w:val="en-GB" w:eastAsia="en-US"/>
        </w:rPr>
        <w:t xml:space="preserve"> Input from UE vendors (esp. regarding UE antenna pattern) is required in order to perform simulations with more realistic simulation assumptions.</w:t>
      </w:r>
    </w:p>
    <w:p w14:paraId="2AD2127E" w14:textId="1E888114" w:rsidR="007E2AB8" w:rsidRPr="00123E8A" w:rsidRDefault="007E2AB8" w:rsidP="007E2AB8">
      <w:pPr>
        <w:rPr>
          <w:lang w:val="en-GB" w:eastAsia="en-US"/>
        </w:rPr>
      </w:pPr>
      <w:r w:rsidRPr="0020701B">
        <w:rPr>
          <w:b/>
          <w:i/>
          <w:lang w:val="en-GB" w:eastAsia="en-US"/>
        </w:rPr>
        <w:t>Observation 9:</w:t>
      </w:r>
      <w:r w:rsidRPr="0020701B">
        <w:rPr>
          <w:i/>
          <w:lang w:val="en-GB" w:eastAsia="en-US"/>
        </w:rPr>
        <w:t xml:space="preserve"> </w:t>
      </w:r>
      <w:r>
        <w:rPr>
          <w:i/>
          <w:lang w:val="en-GB" w:eastAsia="en-US"/>
        </w:rPr>
        <w:t>Increasing the number of probe antennas, improve</w:t>
      </w:r>
      <w:r w:rsidR="00E02C8C">
        <w:rPr>
          <w:i/>
          <w:lang w:val="en-GB" w:eastAsia="en-US"/>
        </w:rPr>
        <w:t>s</w:t>
      </w:r>
      <w:r>
        <w:rPr>
          <w:i/>
          <w:lang w:val="en-GB" w:eastAsia="en-US"/>
        </w:rPr>
        <w:t xml:space="preserve"> the AWGN power uncertainty. </w:t>
      </w:r>
      <w:r w:rsidR="000B56D2">
        <w:rPr>
          <w:i/>
          <w:lang w:val="en-GB" w:eastAsia="en-US"/>
        </w:rPr>
        <w:t>E</w:t>
      </w:r>
      <w:r>
        <w:rPr>
          <w:i/>
          <w:lang w:val="en-GB" w:eastAsia="en-US"/>
        </w:rPr>
        <w:t xml:space="preserve">ven </w:t>
      </w:r>
      <w:r w:rsidRPr="0020701B">
        <w:rPr>
          <w:i/>
          <w:lang w:val="en-GB" w:eastAsia="en-US"/>
        </w:rPr>
        <w:t>using 8 probe antennas within the anechoic chamber (i.e. 16 uncorrelated AWGN sources) and moderate simulation assumptions (HPBW of reference antenna 50 degrees), still results in a very high standard deviation (3.11 dB) of AWGN power.</w:t>
      </w:r>
    </w:p>
    <w:p w14:paraId="2D812D4C" w14:textId="6E43339C" w:rsidR="00142E51" w:rsidRPr="00123E8A" w:rsidRDefault="00142E51" w:rsidP="00142E51">
      <w:pPr>
        <w:jc w:val="both"/>
        <w:rPr>
          <w:lang w:val="en-GB" w:eastAsia="en-US"/>
        </w:rPr>
      </w:pPr>
      <w:r w:rsidRPr="00123E8A">
        <w:rPr>
          <w:lang w:val="en-GB" w:eastAsia="en-US"/>
        </w:rPr>
        <w:t xml:space="preserve">Overall can be said, that </w:t>
      </w:r>
      <w:r w:rsidRPr="00123E8A">
        <w:rPr>
          <w:lang w:val="en-GB" w:eastAsia="en-US"/>
        </w:rPr>
        <w:t>the simulation results show that even a relatively high number of probe antennas will result in a high AWGN power variation within the test volume when assuming a directional reference antenna. Th</w:t>
      </w:r>
      <w:r w:rsidR="00B9751E" w:rsidRPr="00123E8A">
        <w:rPr>
          <w:lang w:val="en-GB" w:eastAsia="en-US"/>
        </w:rPr>
        <w:t>ese</w:t>
      </w:r>
      <w:r w:rsidRPr="00123E8A">
        <w:rPr>
          <w:lang w:val="en-GB" w:eastAsia="en-US"/>
        </w:rPr>
        <w:t xml:space="preserve"> results are</w:t>
      </w:r>
      <w:r w:rsidR="006121DD">
        <w:rPr>
          <w:lang w:val="en-GB" w:eastAsia="en-US"/>
        </w:rPr>
        <w:t xml:space="preserve"> still</w:t>
      </w:r>
      <w:r w:rsidRPr="00123E8A">
        <w:rPr>
          <w:lang w:val="en-GB" w:eastAsia="en-US"/>
        </w:rPr>
        <w:t xml:space="preserve"> at the costs of a highly increased test system </w:t>
      </w:r>
      <w:r w:rsidR="004218D7" w:rsidRPr="00123E8A">
        <w:rPr>
          <w:lang w:val="en-GB" w:eastAsia="en-US"/>
        </w:rPr>
        <w:t xml:space="preserve">complexity, </w:t>
      </w:r>
      <w:r w:rsidR="00AE6A6A" w:rsidRPr="00123E8A">
        <w:rPr>
          <w:lang w:val="en-GB" w:eastAsia="en-US"/>
        </w:rPr>
        <w:t>where</w:t>
      </w:r>
      <w:r w:rsidRPr="00123E8A">
        <w:rPr>
          <w:lang w:val="en-GB" w:eastAsia="en-US"/>
        </w:rPr>
        <w:t xml:space="preserve"> each probe antenna would require </w:t>
      </w:r>
      <w:bookmarkStart w:id="6" w:name="_GoBack"/>
      <w:bookmarkEnd w:id="6"/>
      <w:r w:rsidRPr="00123E8A">
        <w:rPr>
          <w:lang w:val="en-GB" w:eastAsia="en-US"/>
        </w:rPr>
        <w:t xml:space="preserve">two </w:t>
      </w:r>
      <w:r w:rsidR="00E75090" w:rsidRPr="00123E8A">
        <w:rPr>
          <w:lang w:val="en-GB" w:eastAsia="en-US"/>
        </w:rPr>
        <w:t xml:space="preserve">uncorrelated </w:t>
      </w:r>
      <w:r w:rsidRPr="00123E8A">
        <w:rPr>
          <w:lang w:val="en-GB" w:eastAsia="en-US"/>
        </w:rPr>
        <w:t xml:space="preserve">noise signals </w:t>
      </w:r>
      <w:r w:rsidR="004D0F02" w:rsidRPr="00123E8A">
        <w:rPr>
          <w:lang w:val="en-GB" w:eastAsia="en-US"/>
        </w:rPr>
        <w:t>due to</w:t>
      </w:r>
      <w:r w:rsidRPr="00123E8A">
        <w:rPr>
          <w:lang w:val="en-GB" w:eastAsia="en-US"/>
        </w:rPr>
        <w:t xml:space="preserve"> </w:t>
      </w:r>
      <w:r w:rsidR="006D0474" w:rsidRPr="00123E8A">
        <w:rPr>
          <w:lang w:val="en-GB" w:eastAsia="en-US"/>
        </w:rPr>
        <w:t xml:space="preserve">the </w:t>
      </w:r>
      <w:r w:rsidR="004D0F02" w:rsidRPr="00123E8A">
        <w:rPr>
          <w:lang w:val="en-GB" w:eastAsia="en-US"/>
        </w:rPr>
        <w:t>two</w:t>
      </w:r>
      <w:r w:rsidRPr="00123E8A">
        <w:rPr>
          <w:lang w:val="en-GB" w:eastAsia="en-US"/>
        </w:rPr>
        <w:t xml:space="preserve"> orthogonal polarizations.</w:t>
      </w:r>
    </w:p>
    <w:p w14:paraId="6CB21167" w14:textId="22987FC0" w:rsidR="00142E51" w:rsidRPr="00123E8A" w:rsidRDefault="00142E51" w:rsidP="00142E51">
      <w:pPr>
        <w:rPr>
          <w:lang w:val="en-GB" w:eastAsia="en-US"/>
        </w:rPr>
      </w:pPr>
    </w:p>
    <w:p w14:paraId="4F69B540" w14:textId="77777777" w:rsidR="00142E51" w:rsidRPr="00123E8A" w:rsidRDefault="00142E51" w:rsidP="00142E51">
      <w:pPr>
        <w:rPr>
          <w:lang w:val="en-GB" w:eastAsia="en-US"/>
        </w:rPr>
      </w:pPr>
    </w:p>
    <w:p w14:paraId="1559997D" w14:textId="742D7D04" w:rsidR="00030A7F" w:rsidRPr="00123E8A" w:rsidRDefault="00030A7F" w:rsidP="003871D4">
      <w:pPr>
        <w:pStyle w:val="Heading1"/>
      </w:pPr>
      <w:r w:rsidRPr="00123E8A">
        <w:t>References</w:t>
      </w:r>
    </w:p>
    <w:bookmarkEnd w:id="2"/>
    <w:bookmarkEnd w:id="3"/>
    <w:bookmarkEnd w:id="4"/>
    <w:bookmarkEnd w:id="5"/>
    <w:p w14:paraId="5E19D89C" w14:textId="1F4800CD" w:rsidR="00FD0394" w:rsidRPr="00123E8A" w:rsidRDefault="00FD0394" w:rsidP="00FD0394">
      <w:pPr>
        <w:pStyle w:val="ListParagraph"/>
        <w:numPr>
          <w:ilvl w:val="0"/>
          <w:numId w:val="46"/>
        </w:numPr>
        <w:spacing w:after="0" w:line="240" w:lineRule="auto"/>
        <w:rPr>
          <w:lang w:val="en-GB"/>
        </w:rPr>
      </w:pPr>
      <w:r w:rsidRPr="00123E8A">
        <w:rPr>
          <w:lang w:val="en-GB"/>
        </w:rPr>
        <w:t xml:space="preserve">R4-1807053, Qualcomm Incorporated, “RRM OTA Testing Aspects”, 3GPP TSG RAN WG4 Meeting </w:t>
      </w:r>
      <w:r w:rsidR="006047CC" w:rsidRPr="00123E8A">
        <w:rPr>
          <w:lang w:val="en-GB"/>
        </w:rPr>
        <w:t>#87</w:t>
      </w:r>
      <w:r w:rsidRPr="00123E8A">
        <w:rPr>
          <w:lang w:val="en-GB"/>
        </w:rPr>
        <w:t xml:space="preserve">, </w:t>
      </w:r>
      <w:r w:rsidR="006047CC" w:rsidRPr="00123E8A">
        <w:rPr>
          <w:lang w:val="en-GB"/>
        </w:rPr>
        <w:t>Busan</w:t>
      </w:r>
      <w:r w:rsidRPr="00123E8A">
        <w:rPr>
          <w:lang w:val="en-GB"/>
        </w:rPr>
        <w:t xml:space="preserve">, </w:t>
      </w:r>
      <w:r w:rsidR="006047CC" w:rsidRPr="00123E8A">
        <w:rPr>
          <w:lang w:val="en-GB"/>
        </w:rPr>
        <w:t>Korea</w:t>
      </w:r>
      <w:r w:rsidRPr="00123E8A">
        <w:rPr>
          <w:lang w:val="en-GB"/>
        </w:rPr>
        <w:t xml:space="preserve">, </w:t>
      </w:r>
      <w:r w:rsidR="006047CC" w:rsidRPr="00123E8A">
        <w:rPr>
          <w:lang w:val="en-GB"/>
        </w:rPr>
        <w:t>21</w:t>
      </w:r>
      <w:r w:rsidRPr="00123E8A">
        <w:rPr>
          <w:lang w:val="en-GB"/>
        </w:rPr>
        <w:t xml:space="preserve"> - </w:t>
      </w:r>
      <w:r w:rsidR="006047CC" w:rsidRPr="00123E8A">
        <w:rPr>
          <w:lang w:val="en-GB"/>
        </w:rPr>
        <w:t>25</w:t>
      </w:r>
      <w:r w:rsidRPr="00123E8A">
        <w:rPr>
          <w:lang w:val="en-GB"/>
        </w:rPr>
        <w:t xml:space="preserve"> </w:t>
      </w:r>
      <w:r w:rsidR="006047CC" w:rsidRPr="00123E8A">
        <w:rPr>
          <w:lang w:val="en-GB"/>
        </w:rPr>
        <w:t>May</w:t>
      </w:r>
      <w:r w:rsidRPr="00123E8A">
        <w:rPr>
          <w:lang w:val="en-GB"/>
        </w:rPr>
        <w:t xml:space="preserve"> 2018</w:t>
      </w:r>
    </w:p>
    <w:p w14:paraId="2CDB34DC" w14:textId="3A5BCEAA" w:rsidR="005D3039" w:rsidRPr="00123E8A" w:rsidRDefault="005D3039" w:rsidP="005D3039">
      <w:pPr>
        <w:pStyle w:val="ListParagraph"/>
        <w:numPr>
          <w:ilvl w:val="0"/>
          <w:numId w:val="46"/>
        </w:numPr>
        <w:spacing w:after="0" w:line="240" w:lineRule="auto"/>
        <w:rPr>
          <w:lang w:val="en-GB"/>
        </w:rPr>
      </w:pPr>
      <w:bookmarkStart w:id="7" w:name="_Ref510786848"/>
      <w:r w:rsidRPr="00123E8A">
        <w:rPr>
          <w:lang w:val="en-GB"/>
        </w:rPr>
        <w:t>R4-1808614, Anritsu, “SNR-based Beam selection testing”, 3GPP TSG RAN WG4 Meeting AH-1807, Montreal, Canada, 2 – 6 July 2018</w:t>
      </w:r>
    </w:p>
    <w:p w14:paraId="10A62248" w14:textId="51B521B6" w:rsidR="00FD0394" w:rsidRPr="00123E8A" w:rsidRDefault="00FD0394" w:rsidP="005D3039">
      <w:pPr>
        <w:pStyle w:val="ListParagraph"/>
        <w:numPr>
          <w:ilvl w:val="0"/>
          <w:numId w:val="46"/>
        </w:numPr>
        <w:spacing w:after="0" w:line="240" w:lineRule="auto"/>
        <w:rPr>
          <w:lang w:val="en-GB"/>
        </w:rPr>
      </w:pPr>
      <w:r w:rsidRPr="00123E8A">
        <w:rPr>
          <w:lang w:val="en-GB"/>
        </w:rPr>
        <w:t xml:space="preserve">R4-1809217, Rohde &amp; Schwarz, “On AWGN and SNR / SINR generation in UE RRM BLS”, 3GPP TSG RAN WG4 Meeting AH-1807, </w:t>
      </w:r>
      <w:bookmarkEnd w:id="7"/>
      <w:r w:rsidRPr="00123E8A">
        <w:rPr>
          <w:lang w:val="en-GB"/>
        </w:rPr>
        <w:t>Montreal, Canada, 2 – 6 July 2018</w:t>
      </w:r>
    </w:p>
    <w:p w14:paraId="507DEE2F" w14:textId="78450498" w:rsidR="00FD0394" w:rsidRPr="00123E8A" w:rsidRDefault="00FD0394" w:rsidP="00CD0024">
      <w:pPr>
        <w:pStyle w:val="ListParagraph"/>
        <w:numPr>
          <w:ilvl w:val="0"/>
          <w:numId w:val="46"/>
        </w:numPr>
        <w:spacing w:after="0" w:line="240" w:lineRule="auto"/>
        <w:rPr>
          <w:lang w:val="en-GB"/>
        </w:rPr>
      </w:pPr>
      <w:r w:rsidRPr="00123E8A">
        <w:rPr>
          <w:lang w:val="en-GB"/>
        </w:rPr>
        <w:t xml:space="preserve">3GPP TR </w:t>
      </w:r>
      <w:r w:rsidR="00CD0024" w:rsidRPr="00123E8A">
        <w:rPr>
          <w:lang w:val="en-GB"/>
        </w:rPr>
        <w:t>38</w:t>
      </w:r>
      <w:r w:rsidRPr="00123E8A">
        <w:rPr>
          <w:lang w:val="en-GB"/>
        </w:rPr>
        <w:t>.8</w:t>
      </w:r>
      <w:r w:rsidR="00CD0024" w:rsidRPr="00123E8A">
        <w:rPr>
          <w:lang w:val="en-GB"/>
        </w:rPr>
        <w:t>10</w:t>
      </w:r>
      <w:r w:rsidRPr="00123E8A">
        <w:rPr>
          <w:lang w:val="en-GB"/>
        </w:rPr>
        <w:t xml:space="preserve"> V</w:t>
      </w:r>
      <w:r w:rsidR="00CD0024" w:rsidRPr="00123E8A">
        <w:rPr>
          <w:lang w:val="en-GB"/>
        </w:rPr>
        <w:t>2</w:t>
      </w:r>
      <w:r w:rsidRPr="00123E8A">
        <w:rPr>
          <w:lang w:val="en-GB"/>
        </w:rPr>
        <w:t>.2.0 (201</w:t>
      </w:r>
      <w:r w:rsidR="00CD0024" w:rsidRPr="00123E8A">
        <w:rPr>
          <w:lang w:val="en-GB"/>
        </w:rPr>
        <w:t>8</w:t>
      </w:r>
      <w:r w:rsidRPr="00123E8A">
        <w:rPr>
          <w:lang w:val="en-GB"/>
        </w:rPr>
        <w:t>-0</w:t>
      </w:r>
      <w:r w:rsidR="00CD0024" w:rsidRPr="00123E8A">
        <w:rPr>
          <w:lang w:val="en-GB"/>
        </w:rPr>
        <w:t>7</w:t>
      </w:r>
      <w:r w:rsidRPr="00123E8A">
        <w:rPr>
          <w:lang w:val="en-GB"/>
        </w:rPr>
        <w:t xml:space="preserve">), </w:t>
      </w:r>
      <w:r w:rsidR="00CD0024" w:rsidRPr="00123E8A">
        <w:rPr>
          <w:lang w:val="en-GB"/>
        </w:rPr>
        <w:t>3rd Generation Partnership Project; Technical Specification Group Radio Access Network; Study on test methods for New Radio; (Release 15)</w:t>
      </w:r>
    </w:p>
    <w:sectPr w:rsidR="00FD0394" w:rsidRPr="00123E8A" w:rsidSect="003838EA">
      <w:footerReference w:type="default" r:id="rId18"/>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B4048A" w14:textId="77777777" w:rsidR="004E1CE0" w:rsidRDefault="004E1CE0" w:rsidP="00371D7D">
      <w:r>
        <w:separator/>
      </w:r>
    </w:p>
  </w:endnote>
  <w:endnote w:type="continuationSeparator" w:id="0">
    <w:p w14:paraId="692B2BD3" w14:textId="77777777" w:rsidR="004E1CE0" w:rsidRDefault="004E1CE0"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3676207C" w:rsidR="009C2950" w:rsidRPr="000E7B1E" w:rsidRDefault="009C2950"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5617EB">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7E6A1F" w14:textId="77777777" w:rsidR="004E1CE0" w:rsidRDefault="004E1CE0" w:rsidP="00371D7D">
      <w:r>
        <w:separator/>
      </w:r>
    </w:p>
  </w:footnote>
  <w:footnote w:type="continuationSeparator" w:id="0">
    <w:p w14:paraId="476C95E0" w14:textId="77777777" w:rsidR="004E1CE0" w:rsidRDefault="004E1CE0"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9"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3"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3"/>
  </w:num>
  <w:num w:numId="3">
    <w:abstractNumId w:val="18"/>
  </w:num>
  <w:num w:numId="4">
    <w:abstractNumId w:val="30"/>
  </w:num>
  <w:num w:numId="5">
    <w:abstractNumId w:val="18"/>
  </w:num>
  <w:num w:numId="6">
    <w:abstractNumId w:val="18"/>
  </w:num>
  <w:num w:numId="7">
    <w:abstractNumId w:val="18"/>
  </w:num>
  <w:num w:numId="8">
    <w:abstractNumId w:val="18"/>
  </w:num>
  <w:num w:numId="9">
    <w:abstractNumId w:val="17"/>
  </w:num>
  <w:num w:numId="10">
    <w:abstractNumId w:val="19"/>
  </w:num>
  <w:num w:numId="11">
    <w:abstractNumId w:val="16"/>
  </w:num>
  <w:num w:numId="12">
    <w:abstractNumId w:val="15"/>
  </w:num>
  <w:num w:numId="13">
    <w:abstractNumId w:val="33"/>
  </w:num>
  <w:num w:numId="14">
    <w:abstractNumId w:val="18"/>
  </w:num>
  <w:num w:numId="15">
    <w:abstractNumId w:val="26"/>
  </w:num>
  <w:num w:numId="16">
    <w:abstractNumId w:val="12"/>
  </w:num>
  <w:num w:numId="17">
    <w:abstractNumId w:val="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1"/>
  </w:num>
  <w:num w:numId="23">
    <w:abstractNumId w:val="18"/>
  </w:num>
  <w:num w:numId="24">
    <w:abstractNumId w:val="10"/>
  </w:num>
  <w:num w:numId="25">
    <w:abstractNumId w:val="11"/>
  </w:num>
  <w:num w:numId="26">
    <w:abstractNumId w:val="18"/>
  </w:num>
  <w:num w:numId="27">
    <w:abstractNumId w:val="20"/>
  </w:num>
  <w:num w:numId="28">
    <w:abstractNumId w:val="3"/>
  </w:num>
  <w:num w:numId="29">
    <w:abstractNumId w:val="24"/>
  </w:num>
  <w:num w:numId="30">
    <w:abstractNumId w:val="29"/>
  </w:num>
  <w:num w:numId="31">
    <w:abstractNumId w:val="28"/>
  </w:num>
  <w:num w:numId="32">
    <w:abstractNumId w:val="7"/>
  </w:num>
  <w:num w:numId="33">
    <w:abstractNumId w:val="35"/>
  </w:num>
  <w:num w:numId="34">
    <w:abstractNumId w:val="2"/>
  </w:num>
  <w:num w:numId="35">
    <w:abstractNumId w:val="14"/>
  </w:num>
  <w:num w:numId="36">
    <w:abstractNumId w:val="27"/>
  </w:num>
  <w:num w:numId="37">
    <w:abstractNumId w:val="22"/>
  </w:num>
  <w:num w:numId="38">
    <w:abstractNumId w:val="34"/>
  </w:num>
  <w:num w:numId="39">
    <w:abstractNumId w:val="25"/>
  </w:num>
  <w:num w:numId="40">
    <w:abstractNumId w:val="32"/>
  </w:num>
  <w:num w:numId="41">
    <w:abstractNumId w:val="23"/>
  </w:num>
  <w:num w:numId="42">
    <w:abstractNumId w:val="18"/>
  </w:num>
  <w:num w:numId="43">
    <w:abstractNumId w:val="18"/>
  </w:num>
  <w:num w:numId="44">
    <w:abstractNumId w:val="1"/>
  </w:num>
  <w:num w:numId="45">
    <w:abstractNumId w:val="6"/>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070C1"/>
    <w:rsid w:val="00011DA7"/>
    <w:rsid w:val="00011DE0"/>
    <w:rsid w:val="00013807"/>
    <w:rsid w:val="00014639"/>
    <w:rsid w:val="000200E1"/>
    <w:rsid w:val="00020F4A"/>
    <w:rsid w:val="00021A1A"/>
    <w:rsid w:val="00022274"/>
    <w:rsid w:val="0002461A"/>
    <w:rsid w:val="000249C3"/>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BDA"/>
    <w:rsid w:val="00047E75"/>
    <w:rsid w:val="0006221F"/>
    <w:rsid w:val="00063C4D"/>
    <w:rsid w:val="000652BE"/>
    <w:rsid w:val="0006555A"/>
    <w:rsid w:val="00072CF5"/>
    <w:rsid w:val="00075135"/>
    <w:rsid w:val="000762B7"/>
    <w:rsid w:val="00076F79"/>
    <w:rsid w:val="000801A2"/>
    <w:rsid w:val="000814E4"/>
    <w:rsid w:val="00081703"/>
    <w:rsid w:val="00081C35"/>
    <w:rsid w:val="000822F8"/>
    <w:rsid w:val="000828B5"/>
    <w:rsid w:val="00082A5B"/>
    <w:rsid w:val="00092C97"/>
    <w:rsid w:val="00096AAF"/>
    <w:rsid w:val="000A0514"/>
    <w:rsid w:val="000A24CE"/>
    <w:rsid w:val="000A262C"/>
    <w:rsid w:val="000A2FB0"/>
    <w:rsid w:val="000A3642"/>
    <w:rsid w:val="000A6628"/>
    <w:rsid w:val="000B0F54"/>
    <w:rsid w:val="000B3739"/>
    <w:rsid w:val="000B56D2"/>
    <w:rsid w:val="000B663A"/>
    <w:rsid w:val="000B7FC7"/>
    <w:rsid w:val="000C194F"/>
    <w:rsid w:val="000C2BDD"/>
    <w:rsid w:val="000C4F6E"/>
    <w:rsid w:val="000C7078"/>
    <w:rsid w:val="000C7318"/>
    <w:rsid w:val="000C7565"/>
    <w:rsid w:val="000D0908"/>
    <w:rsid w:val="000D0E8E"/>
    <w:rsid w:val="000D0EAF"/>
    <w:rsid w:val="000D310C"/>
    <w:rsid w:val="000D347D"/>
    <w:rsid w:val="000D68AB"/>
    <w:rsid w:val="000D79F1"/>
    <w:rsid w:val="000D7D1D"/>
    <w:rsid w:val="000E00AB"/>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9E4"/>
    <w:rsid w:val="00117F9C"/>
    <w:rsid w:val="00123745"/>
    <w:rsid w:val="00123E8A"/>
    <w:rsid w:val="00124FB0"/>
    <w:rsid w:val="00126CE6"/>
    <w:rsid w:val="00131C14"/>
    <w:rsid w:val="00132BDD"/>
    <w:rsid w:val="001339FF"/>
    <w:rsid w:val="00135172"/>
    <w:rsid w:val="0013598B"/>
    <w:rsid w:val="001378A7"/>
    <w:rsid w:val="00142E51"/>
    <w:rsid w:val="0015068F"/>
    <w:rsid w:val="001530C0"/>
    <w:rsid w:val="00153604"/>
    <w:rsid w:val="001553DE"/>
    <w:rsid w:val="0015692F"/>
    <w:rsid w:val="0016379A"/>
    <w:rsid w:val="00164040"/>
    <w:rsid w:val="00167CAD"/>
    <w:rsid w:val="00167FB4"/>
    <w:rsid w:val="00170FF5"/>
    <w:rsid w:val="0017275D"/>
    <w:rsid w:val="00172D17"/>
    <w:rsid w:val="001747B0"/>
    <w:rsid w:val="00174ED5"/>
    <w:rsid w:val="00176658"/>
    <w:rsid w:val="00176791"/>
    <w:rsid w:val="00180494"/>
    <w:rsid w:val="001810A2"/>
    <w:rsid w:val="00184003"/>
    <w:rsid w:val="00193A32"/>
    <w:rsid w:val="00197C3F"/>
    <w:rsid w:val="001A042A"/>
    <w:rsid w:val="001A2E0D"/>
    <w:rsid w:val="001B0670"/>
    <w:rsid w:val="001B0742"/>
    <w:rsid w:val="001B137F"/>
    <w:rsid w:val="001B2191"/>
    <w:rsid w:val="001B475C"/>
    <w:rsid w:val="001C0307"/>
    <w:rsid w:val="001C0EA6"/>
    <w:rsid w:val="001C1D01"/>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4E39"/>
    <w:rsid w:val="001F5452"/>
    <w:rsid w:val="001F6CC0"/>
    <w:rsid w:val="002029AB"/>
    <w:rsid w:val="00206F1C"/>
    <w:rsid w:val="0020701B"/>
    <w:rsid w:val="002101B8"/>
    <w:rsid w:val="00210BB9"/>
    <w:rsid w:val="00210FBB"/>
    <w:rsid w:val="00211297"/>
    <w:rsid w:val="002119D0"/>
    <w:rsid w:val="00211B0D"/>
    <w:rsid w:val="00215CC4"/>
    <w:rsid w:val="00216449"/>
    <w:rsid w:val="002164A3"/>
    <w:rsid w:val="00216986"/>
    <w:rsid w:val="00216A6B"/>
    <w:rsid w:val="00220316"/>
    <w:rsid w:val="0022150D"/>
    <w:rsid w:val="002225C4"/>
    <w:rsid w:val="00224203"/>
    <w:rsid w:val="0022473C"/>
    <w:rsid w:val="002265E1"/>
    <w:rsid w:val="00226E95"/>
    <w:rsid w:val="00227D50"/>
    <w:rsid w:val="00230462"/>
    <w:rsid w:val="0023375F"/>
    <w:rsid w:val="00234DAE"/>
    <w:rsid w:val="00237EE7"/>
    <w:rsid w:val="00240D2A"/>
    <w:rsid w:val="002415D9"/>
    <w:rsid w:val="00242A1D"/>
    <w:rsid w:val="0024490F"/>
    <w:rsid w:val="00246765"/>
    <w:rsid w:val="0024790C"/>
    <w:rsid w:val="0025085A"/>
    <w:rsid w:val="00251FDB"/>
    <w:rsid w:val="00252AE0"/>
    <w:rsid w:val="002548E2"/>
    <w:rsid w:val="00255A8A"/>
    <w:rsid w:val="00257FD8"/>
    <w:rsid w:val="00264C7B"/>
    <w:rsid w:val="0026652B"/>
    <w:rsid w:val="002674A8"/>
    <w:rsid w:val="002700B4"/>
    <w:rsid w:val="0027049D"/>
    <w:rsid w:val="002725BB"/>
    <w:rsid w:val="002759B6"/>
    <w:rsid w:val="00276F00"/>
    <w:rsid w:val="00282191"/>
    <w:rsid w:val="00284170"/>
    <w:rsid w:val="00286031"/>
    <w:rsid w:val="002866C4"/>
    <w:rsid w:val="00287444"/>
    <w:rsid w:val="00290859"/>
    <w:rsid w:val="002931AC"/>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1517"/>
    <w:rsid w:val="002C3A4F"/>
    <w:rsid w:val="002C48E9"/>
    <w:rsid w:val="002C75A4"/>
    <w:rsid w:val="002D0C60"/>
    <w:rsid w:val="002D394E"/>
    <w:rsid w:val="002D5691"/>
    <w:rsid w:val="002E0D1B"/>
    <w:rsid w:val="002E1075"/>
    <w:rsid w:val="002E3CF0"/>
    <w:rsid w:val="002E434E"/>
    <w:rsid w:val="002E67C3"/>
    <w:rsid w:val="002E74E5"/>
    <w:rsid w:val="002F1A84"/>
    <w:rsid w:val="002F26C4"/>
    <w:rsid w:val="002F2A98"/>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47E6C"/>
    <w:rsid w:val="003509F2"/>
    <w:rsid w:val="0035204A"/>
    <w:rsid w:val="0035700F"/>
    <w:rsid w:val="00357982"/>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252F"/>
    <w:rsid w:val="003838EA"/>
    <w:rsid w:val="00384B70"/>
    <w:rsid w:val="0038590F"/>
    <w:rsid w:val="003871D4"/>
    <w:rsid w:val="0039551A"/>
    <w:rsid w:val="003A16D1"/>
    <w:rsid w:val="003A1D27"/>
    <w:rsid w:val="003A575F"/>
    <w:rsid w:val="003A7774"/>
    <w:rsid w:val="003B0EF9"/>
    <w:rsid w:val="003B1E3D"/>
    <w:rsid w:val="003B4147"/>
    <w:rsid w:val="003B4C4E"/>
    <w:rsid w:val="003B5223"/>
    <w:rsid w:val="003B6518"/>
    <w:rsid w:val="003B7288"/>
    <w:rsid w:val="003C1930"/>
    <w:rsid w:val="003C1CA1"/>
    <w:rsid w:val="003C3D66"/>
    <w:rsid w:val="003C4DDA"/>
    <w:rsid w:val="003C5B3F"/>
    <w:rsid w:val="003C7F4F"/>
    <w:rsid w:val="003D0E5C"/>
    <w:rsid w:val="003D16A8"/>
    <w:rsid w:val="003D51E6"/>
    <w:rsid w:val="003D602B"/>
    <w:rsid w:val="003D7784"/>
    <w:rsid w:val="003D7B2C"/>
    <w:rsid w:val="003E12B0"/>
    <w:rsid w:val="003E1A65"/>
    <w:rsid w:val="003E2565"/>
    <w:rsid w:val="003E5779"/>
    <w:rsid w:val="003F0E6E"/>
    <w:rsid w:val="003F1A78"/>
    <w:rsid w:val="003F426A"/>
    <w:rsid w:val="003F6656"/>
    <w:rsid w:val="004002C9"/>
    <w:rsid w:val="004033E9"/>
    <w:rsid w:val="00411EE3"/>
    <w:rsid w:val="004120AE"/>
    <w:rsid w:val="004137F2"/>
    <w:rsid w:val="004149E9"/>
    <w:rsid w:val="00420D58"/>
    <w:rsid w:val="004218D7"/>
    <w:rsid w:val="00423201"/>
    <w:rsid w:val="004257E2"/>
    <w:rsid w:val="00427A05"/>
    <w:rsid w:val="0043036D"/>
    <w:rsid w:val="004324FB"/>
    <w:rsid w:val="004325A5"/>
    <w:rsid w:val="004340EB"/>
    <w:rsid w:val="00434839"/>
    <w:rsid w:val="004372AD"/>
    <w:rsid w:val="004416A6"/>
    <w:rsid w:val="00442027"/>
    <w:rsid w:val="00445FD4"/>
    <w:rsid w:val="00446661"/>
    <w:rsid w:val="00451093"/>
    <w:rsid w:val="00455988"/>
    <w:rsid w:val="00457EE8"/>
    <w:rsid w:val="00460804"/>
    <w:rsid w:val="004614C5"/>
    <w:rsid w:val="0046181B"/>
    <w:rsid w:val="0046280F"/>
    <w:rsid w:val="004641CE"/>
    <w:rsid w:val="00465DA7"/>
    <w:rsid w:val="0046755F"/>
    <w:rsid w:val="00467E20"/>
    <w:rsid w:val="00470182"/>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95203"/>
    <w:rsid w:val="004A04A5"/>
    <w:rsid w:val="004A2F58"/>
    <w:rsid w:val="004A3D93"/>
    <w:rsid w:val="004A4033"/>
    <w:rsid w:val="004A5815"/>
    <w:rsid w:val="004A60F7"/>
    <w:rsid w:val="004A79DF"/>
    <w:rsid w:val="004B0619"/>
    <w:rsid w:val="004B0EE9"/>
    <w:rsid w:val="004B2C95"/>
    <w:rsid w:val="004B4C96"/>
    <w:rsid w:val="004C0EA3"/>
    <w:rsid w:val="004C4D8A"/>
    <w:rsid w:val="004C6EB0"/>
    <w:rsid w:val="004D08FC"/>
    <w:rsid w:val="004D0F02"/>
    <w:rsid w:val="004D0F2F"/>
    <w:rsid w:val="004D2DCF"/>
    <w:rsid w:val="004D3C05"/>
    <w:rsid w:val="004D5245"/>
    <w:rsid w:val="004D54FF"/>
    <w:rsid w:val="004D59D0"/>
    <w:rsid w:val="004D74F3"/>
    <w:rsid w:val="004E1CE0"/>
    <w:rsid w:val="004E1ED2"/>
    <w:rsid w:val="004E2925"/>
    <w:rsid w:val="004E2B22"/>
    <w:rsid w:val="004E3358"/>
    <w:rsid w:val="004E351C"/>
    <w:rsid w:val="004E3BCC"/>
    <w:rsid w:val="004E4907"/>
    <w:rsid w:val="004F0412"/>
    <w:rsid w:val="004F17EE"/>
    <w:rsid w:val="004F27A7"/>
    <w:rsid w:val="004F36A7"/>
    <w:rsid w:val="004F4D21"/>
    <w:rsid w:val="004F593F"/>
    <w:rsid w:val="004F697D"/>
    <w:rsid w:val="00500DF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302D7"/>
    <w:rsid w:val="00533FBD"/>
    <w:rsid w:val="00534096"/>
    <w:rsid w:val="005346EC"/>
    <w:rsid w:val="005356CB"/>
    <w:rsid w:val="005374EC"/>
    <w:rsid w:val="00537AA4"/>
    <w:rsid w:val="00540545"/>
    <w:rsid w:val="00542862"/>
    <w:rsid w:val="005466D7"/>
    <w:rsid w:val="00551E7D"/>
    <w:rsid w:val="00552E60"/>
    <w:rsid w:val="005535D7"/>
    <w:rsid w:val="0055483C"/>
    <w:rsid w:val="0055495D"/>
    <w:rsid w:val="005550FD"/>
    <w:rsid w:val="00557539"/>
    <w:rsid w:val="005617EB"/>
    <w:rsid w:val="00564786"/>
    <w:rsid w:val="00565D1E"/>
    <w:rsid w:val="00565E03"/>
    <w:rsid w:val="00566B4A"/>
    <w:rsid w:val="005678D2"/>
    <w:rsid w:val="00570805"/>
    <w:rsid w:val="005718E4"/>
    <w:rsid w:val="00571AAB"/>
    <w:rsid w:val="00571E93"/>
    <w:rsid w:val="0057492B"/>
    <w:rsid w:val="005823BA"/>
    <w:rsid w:val="00583905"/>
    <w:rsid w:val="00586465"/>
    <w:rsid w:val="00590023"/>
    <w:rsid w:val="00590497"/>
    <w:rsid w:val="00594B54"/>
    <w:rsid w:val="005964E4"/>
    <w:rsid w:val="005A04AB"/>
    <w:rsid w:val="005A3BC6"/>
    <w:rsid w:val="005B44C2"/>
    <w:rsid w:val="005B5A36"/>
    <w:rsid w:val="005B605D"/>
    <w:rsid w:val="005C1279"/>
    <w:rsid w:val="005C400C"/>
    <w:rsid w:val="005C517E"/>
    <w:rsid w:val="005C5210"/>
    <w:rsid w:val="005C76A7"/>
    <w:rsid w:val="005D21DE"/>
    <w:rsid w:val="005D278E"/>
    <w:rsid w:val="005D3039"/>
    <w:rsid w:val="005D36C5"/>
    <w:rsid w:val="005D37FD"/>
    <w:rsid w:val="005D3C2A"/>
    <w:rsid w:val="005D4744"/>
    <w:rsid w:val="005D4B7F"/>
    <w:rsid w:val="005D5F80"/>
    <w:rsid w:val="005D73FE"/>
    <w:rsid w:val="005E5410"/>
    <w:rsid w:val="005E59B9"/>
    <w:rsid w:val="005F054B"/>
    <w:rsid w:val="005F1B0E"/>
    <w:rsid w:val="005F1B54"/>
    <w:rsid w:val="005F2CC8"/>
    <w:rsid w:val="005F2E71"/>
    <w:rsid w:val="005F2EDB"/>
    <w:rsid w:val="005F37CF"/>
    <w:rsid w:val="0060326E"/>
    <w:rsid w:val="006047CC"/>
    <w:rsid w:val="00606D88"/>
    <w:rsid w:val="00607A72"/>
    <w:rsid w:val="00607F44"/>
    <w:rsid w:val="0061069A"/>
    <w:rsid w:val="00611A7F"/>
    <w:rsid w:val="006121DD"/>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37F2"/>
    <w:rsid w:val="00645237"/>
    <w:rsid w:val="006466C9"/>
    <w:rsid w:val="00651068"/>
    <w:rsid w:val="00654178"/>
    <w:rsid w:val="006574E0"/>
    <w:rsid w:val="0066196E"/>
    <w:rsid w:val="00664F1A"/>
    <w:rsid w:val="00667A9C"/>
    <w:rsid w:val="0067290D"/>
    <w:rsid w:val="00674D96"/>
    <w:rsid w:val="00675624"/>
    <w:rsid w:val="00680FDD"/>
    <w:rsid w:val="00681851"/>
    <w:rsid w:val="00682781"/>
    <w:rsid w:val="0068305A"/>
    <w:rsid w:val="0068394B"/>
    <w:rsid w:val="00683E9D"/>
    <w:rsid w:val="00690B06"/>
    <w:rsid w:val="00692F61"/>
    <w:rsid w:val="00693AEE"/>
    <w:rsid w:val="00695240"/>
    <w:rsid w:val="00695DD5"/>
    <w:rsid w:val="006961C0"/>
    <w:rsid w:val="006A00E4"/>
    <w:rsid w:val="006A0B58"/>
    <w:rsid w:val="006A0D0C"/>
    <w:rsid w:val="006A1F8E"/>
    <w:rsid w:val="006A2A00"/>
    <w:rsid w:val="006A3BBA"/>
    <w:rsid w:val="006A5DB3"/>
    <w:rsid w:val="006A6F49"/>
    <w:rsid w:val="006A7586"/>
    <w:rsid w:val="006A7894"/>
    <w:rsid w:val="006A7C4F"/>
    <w:rsid w:val="006B01BC"/>
    <w:rsid w:val="006B0E15"/>
    <w:rsid w:val="006B508B"/>
    <w:rsid w:val="006B7575"/>
    <w:rsid w:val="006C049B"/>
    <w:rsid w:val="006C123C"/>
    <w:rsid w:val="006C1445"/>
    <w:rsid w:val="006C388F"/>
    <w:rsid w:val="006C4E24"/>
    <w:rsid w:val="006C60BB"/>
    <w:rsid w:val="006C6ACE"/>
    <w:rsid w:val="006C74FF"/>
    <w:rsid w:val="006D0474"/>
    <w:rsid w:val="006D3FD0"/>
    <w:rsid w:val="006D46B5"/>
    <w:rsid w:val="006D493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27EDA"/>
    <w:rsid w:val="00731B27"/>
    <w:rsid w:val="007327DA"/>
    <w:rsid w:val="00733D87"/>
    <w:rsid w:val="00735D1F"/>
    <w:rsid w:val="0073610E"/>
    <w:rsid w:val="00736A55"/>
    <w:rsid w:val="00742D35"/>
    <w:rsid w:val="00744D61"/>
    <w:rsid w:val="00746B62"/>
    <w:rsid w:val="007477D2"/>
    <w:rsid w:val="00747FFE"/>
    <w:rsid w:val="007510C4"/>
    <w:rsid w:val="00757245"/>
    <w:rsid w:val="00757D7D"/>
    <w:rsid w:val="00761AED"/>
    <w:rsid w:val="007636DE"/>
    <w:rsid w:val="00763C97"/>
    <w:rsid w:val="00764A49"/>
    <w:rsid w:val="00764D07"/>
    <w:rsid w:val="00765F55"/>
    <w:rsid w:val="007706D0"/>
    <w:rsid w:val="00773BDA"/>
    <w:rsid w:val="00773C96"/>
    <w:rsid w:val="00773DCA"/>
    <w:rsid w:val="007742E7"/>
    <w:rsid w:val="00776D6B"/>
    <w:rsid w:val="007827F7"/>
    <w:rsid w:val="007842C7"/>
    <w:rsid w:val="007908D9"/>
    <w:rsid w:val="007927C1"/>
    <w:rsid w:val="00793EA4"/>
    <w:rsid w:val="007944C3"/>
    <w:rsid w:val="00797969"/>
    <w:rsid w:val="007A1352"/>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C7F6E"/>
    <w:rsid w:val="007D15F5"/>
    <w:rsid w:val="007D35D4"/>
    <w:rsid w:val="007D4BD9"/>
    <w:rsid w:val="007D632A"/>
    <w:rsid w:val="007E144D"/>
    <w:rsid w:val="007E1A21"/>
    <w:rsid w:val="007E29DD"/>
    <w:rsid w:val="007E2AB8"/>
    <w:rsid w:val="007E47C9"/>
    <w:rsid w:val="007E542F"/>
    <w:rsid w:val="007E6D3C"/>
    <w:rsid w:val="007E74D3"/>
    <w:rsid w:val="007E75B3"/>
    <w:rsid w:val="007F2D7F"/>
    <w:rsid w:val="007F5DA8"/>
    <w:rsid w:val="007F63B8"/>
    <w:rsid w:val="00802A02"/>
    <w:rsid w:val="00802F82"/>
    <w:rsid w:val="00803ADC"/>
    <w:rsid w:val="00803D35"/>
    <w:rsid w:val="00804D3E"/>
    <w:rsid w:val="008064E5"/>
    <w:rsid w:val="00811A7C"/>
    <w:rsid w:val="00814716"/>
    <w:rsid w:val="00815718"/>
    <w:rsid w:val="008159B1"/>
    <w:rsid w:val="008211B6"/>
    <w:rsid w:val="00821667"/>
    <w:rsid w:val="008222DF"/>
    <w:rsid w:val="00824BF1"/>
    <w:rsid w:val="00825E45"/>
    <w:rsid w:val="00827680"/>
    <w:rsid w:val="00831E58"/>
    <w:rsid w:val="0083554F"/>
    <w:rsid w:val="00836315"/>
    <w:rsid w:val="00837DB8"/>
    <w:rsid w:val="00844428"/>
    <w:rsid w:val="00846CBA"/>
    <w:rsid w:val="0085106D"/>
    <w:rsid w:val="0085792B"/>
    <w:rsid w:val="00861EA4"/>
    <w:rsid w:val="00862AFA"/>
    <w:rsid w:val="00863700"/>
    <w:rsid w:val="0086567A"/>
    <w:rsid w:val="00865D16"/>
    <w:rsid w:val="008667F4"/>
    <w:rsid w:val="00867C2A"/>
    <w:rsid w:val="00870546"/>
    <w:rsid w:val="00870C53"/>
    <w:rsid w:val="00871558"/>
    <w:rsid w:val="00871F58"/>
    <w:rsid w:val="00872FCD"/>
    <w:rsid w:val="008731C9"/>
    <w:rsid w:val="008743B1"/>
    <w:rsid w:val="00875139"/>
    <w:rsid w:val="0087559E"/>
    <w:rsid w:val="00875D1D"/>
    <w:rsid w:val="00882425"/>
    <w:rsid w:val="00882F18"/>
    <w:rsid w:val="00887996"/>
    <w:rsid w:val="0089123C"/>
    <w:rsid w:val="008919FA"/>
    <w:rsid w:val="008930B7"/>
    <w:rsid w:val="008941D6"/>
    <w:rsid w:val="00894205"/>
    <w:rsid w:val="008948CA"/>
    <w:rsid w:val="008966F6"/>
    <w:rsid w:val="008A4F4D"/>
    <w:rsid w:val="008A5259"/>
    <w:rsid w:val="008B0514"/>
    <w:rsid w:val="008B12D0"/>
    <w:rsid w:val="008B3E44"/>
    <w:rsid w:val="008B4257"/>
    <w:rsid w:val="008B4431"/>
    <w:rsid w:val="008B7827"/>
    <w:rsid w:val="008B7853"/>
    <w:rsid w:val="008C2395"/>
    <w:rsid w:val="008C291E"/>
    <w:rsid w:val="008C2C73"/>
    <w:rsid w:val="008C77C6"/>
    <w:rsid w:val="008D0A86"/>
    <w:rsid w:val="008D2D94"/>
    <w:rsid w:val="008D49FB"/>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30456"/>
    <w:rsid w:val="00931A88"/>
    <w:rsid w:val="0093237D"/>
    <w:rsid w:val="00933A16"/>
    <w:rsid w:val="00933C7C"/>
    <w:rsid w:val="00933F3F"/>
    <w:rsid w:val="009347AA"/>
    <w:rsid w:val="00935C3D"/>
    <w:rsid w:val="00936FA1"/>
    <w:rsid w:val="00937DE4"/>
    <w:rsid w:val="009400B0"/>
    <w:rsid w:val="009420AE"/>
    <w:rsid w:val="00942148"/>
    <w:rsid w:val="00943082"/>
    <w:rsid w:val="009437F6"/>
    <w:rsid w:val="009447F9"/>
    <w:rsid w:val="00944D07"/>
    <w:rsid w:val="00944E1A"/>
    <w:rsid w:val="0094526C"/>
    <w:rsid w:val="00945D33"/>
    <w:rsid w:val="00946BBC"/>
    <w:rsid w:val="00950962"/>
    <w:rsid w:val="00950FCB"/>
    <w:rsid w:val="00952B8A"/>
    <w:rsid w:val="0095468A"/>
    <w:rsid w:val="0095562A"/>
    <w:rsid w:val="00962E59"/>
    <w:rsid w:val="00965D58"/>
    <w:rsid w:val="00966E9B"/>
    <w:rsid w:val="0097275D"/>
    <w:rsid w:val="009750F0"/>
    <w:rsid w:val="0097543A"/>
    <w:rsid w:val="00975F20"/>
    <w:rsid w:val="00976B03"/>
    <w:rsid w:val="00982F36"/>
    <w:rsid w:val="0098340B"/>
    <w:rsid w:val="00984C8B"/>
    <w:rsid w:val="009863CE"/>
    <w:rsid w:val="00987740"/>
    <w:rsid w:val="009879A0"/>
    <w:rsid w:val="00987C1F"/>
    <w:rsid w:val="009926B6"/>
    <w:rsid w:val="0099496E"/>
    <w:rsid w:val="00997680"/>
    <w:rsid w:val="009A1270"/>
    <w:rsid w:val="009B1044"/>
    <w:rsid w:val="009C0CB9"/>
    <w:rsid w:val="009C2950"/>
    <w:rsid w:val="009C51E1"/>
    <w:rsid w:val="009C536C"/>
    <w:rsid w:val="009C5C15"/>
    <w:rsid w:val="009C605F"/>
    <w:rsid w:val="009C6FFB"/>
    <w:rsid w:val="009D35E8"/>
    <w:rsid w:val="009D52EB"/>
    <w:rsid w:val="009D580B"/>
    <w:rsid w:val="009D713C"/>
    <w:rsid w:val="009D7EBE"/>
    <w:rsid w:val="009E19A8"/>
    <w:rsid w:val="009E49C0"/>
    <w:rsid w:val="009E4CBE"/>
    <w:rsid w:val="009E4FE7"/>
    <w:rsid w:val="009E6538"/>
    <w:rsid w:val="009E7DB9"/>
    <w:rsid w:val="009F0573"/>
    <w:rsid w:val="009F0831"/>
    <w:rsid w:val="009F0941"/>
    <w:rsid w:val="009F116B"/>
    <w:rsid w:val="009F1522"/>
    <w:rsid w:val="009F1E5D"/>
    <w:rsid w:val="009F2CBD"/>
    <w:rsid w:val="009F31B9"/>
    <w:rsid w:val="009F431B"/>
    <w:rsid w:val="009F71B3"/>
    <w:rsid w:val="00A01054"/>
    <w:rsid w:val="00A02E39"/>
    <w:rsid w:val="00A04379"/>
    <w:rsid w:val="00A04558"/>
    <w:rsid w:val="00A04F9C"/>
    <w:rsid w:val="00A0759F"/>
    <w:rsid w:val="00A130E4"/>
    <w:rsid w:val="00A14783"/>
    <w:rsid w:val="00A14EBC"/>
    <w:rsid w:val="00A15983"/>
    <w:rsid w:val="00A24150"/>
    <w:rsid w:val="00A32070"/>
    <w:rsid w:val="00A33573"/>
    <w:rsid w:val="00A33D3A"/>
    <w:rsid w:val="00A353DC"/>
    <w:rsid w:val="00A40BA0"/>
    <w:rsid w:val="00A41167"/>
    <w:rsid w:val="00A42596"/>
    <w:rsid w:val="00A43542"/>
    <w:rsid w:val="00A43DCF"/>
    <w:rsid w:val="00A44C02"/>
    <w:rsid w:val="00A4537F"/>
    <w:rsid w:val="00A55AF2"/>
    <w:rsid w:val="00A57C7C"/>
    <w:rsid w:val="00A60934"/>
    <w:rsid w:val="00A62362"/>
    <w:rsid w:val="00A63A28"/>
    <w:rsid w:val="00A64C86"/>
    <w:rsid w:val="00A67985"/>
    <w:rsid w:val="00A6798F"/>
    <w:rsid w:val="00A67F78"/>
    <w:rsid w:val="00A730B0"/>
    <w:rsid w:val="00A7325E"/>
    <w:rsid w:val="00A76DBE"/>
    <w:rsid w:val="00A777EC"/>
    <w:rsid w:val="00A80C0C"/>
    <w:rsid w:val="00A8311E"/>
    <w:rsid w:val="00A86604"/>
    <w:rsid w:val="00A86B80"/>
    <w:rsid w:val="00A87282"/>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068E"/>
    <w:rsid w:val="00AE18A0"/>
    <w:rsid w:val="00AE376A"/>
    <w:rsid w:val="00AE4566"/>
    <w:rsid w:val="00AE6A6A"/>
    <w:rsid w:val="00AF0048"/>
    <w:rsid w:val="00AF4D77"/>
    <w:rsid w:val="00AF60AE"/>
    <w:rsid w:val="00AF6DBB"/>
    <w:rsid w:val="00AF7C2C"/>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2A3F"/>
    <w:rsid w:val="00B337D5"/>
    <w:rsid w:val="00B35629"/>
    <w:rsid w:val="00B37C19"/>
    <w:rsid w:val="00B413A7"/>
    <w:rsid w:val="00B42131"/>
    <w:rsid w:val="00B43518"/>
    <w:rsid w:val="00B50A51"/>
    <w:rsid w:val="00B548F0"/>
    <w:rsid w:val="00B55303"/>
    <w:rsid w:val="00B57FE5"/>
    <w:rsid w:val="00B60110"/>
    <w:rsid w:val="00B61206"/>
    <w:rsid w:val="00B618F7"/>
    <w:rsid w:val="00B65660"/>
    <w:rsid w:val="00B65E1E"/>
    <w:rsid w:val="00B67FA8"/>
    <w:rsid w:val="00B73093"/>
    <w:rsid w:val="00B75570"/>
    <w:rsid w:val="00B757DF"/>
    <w:rsid w:val="00B77425"/>
    <w:rsid w:val="00B8042F"/>
    <w:rsid w:val="00B80FDD"/>
    <w:rsid w:val="00B81E4C"/>
    <w:rsid w:val="00B81FC7"/>
    <w:rsid w:val="00B8385A"/>
    <w:rsid w:val="00B838DA"/>
    <w:rsid w:val="00B846F3"/>
    <w:rsid w:val="00B85BAF"/>
    <w:rsid w:val="00B92991"/>
    <w:rsid w:val="00B92F4B"/>
    <w:rsid w:val="00B96064"/>
    <w:rsid w:val="00B9692F"/>
    <w:rsid w:val="00B9751E"/>
    <w:rsid w:val="00B97827"/>
    <w:rsid w:val="00BA1072"/>
    <w:rsid w:val="00BB0FAA"/>
    <w:rsid w:val="00BB1E78"/>
    <w:rsid w:val="00BB2E34"/>
    <w:rsid w:val="00BB3F19"/>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7A2F"/>
    <w:rsid w:val="00C0043D"/>
    <w:rsid w:val="00C006B0"/>
    <w:rsid w:val="00C00965"/>
    <w:rsid w:val="00C0127E"/>
    <w:rsid w:val="00C02E85"/>
    <w:rsid w:val="00C04CEB"/>
    <w:rsid w:val="00C074A2"/>
    <w:rsid w:val="00C142E1"/>
    <w:rsid w:val="00C14858"/>
    <w:rsid w:val="00C14F5D"/>
    <w:rsid w:val="00C22F7A"/>
    <w:rsid w:val="00C24153"/>
    <w:rsid w:val="00C25111"/>
    <w:rsid w:val="00C253B8"/>
    <w:rsid w:val="00C27A92"/>
    <w:rsid w:val="00C301A2"/>
    <w:rsid w:val="00C3037E"/>
    <w:rsid w:val="00C30491"/>
    <w:rsid w:val="00C30ED0"/>
    <w:rsid w:val="00C318A6"/>
    <w:rsid w:val="00C31E50"/>
    <w:rsid w:val="00C32B0C"/>
    <w:rsid w:val="00C32F3C"/>
    <w:rsid w:val="00C347BC"/>
    <w:rsid w:val="00C34B92"/>
    <w:rsid w:val="00C42A8B"/>
    <w:rsid w:val="00C42B0B"/>
    <w:rsid w:val="00C42F8D"/>
    <w:rsid w:val="00C43A48"/>
    <w:rsid w:val="00C45B5A"/>
    <w:rsid w:val="00C47016"/>
    <w:rsid w:val="00C478DD"/>
    <w:rsid w:val="00C51483"/>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54D2"/>
    <w:rsid w:val="00C97B69"/>
    <w:rsid w:val="00CA1045"/>
    <w:rsid w:val="00CA2954"/>
    <w:rsid w:val="00CA42E6"/>
    <w:rsid w:val="00CA4CB3"/>
    <w:rsid w:val="00CA5316"/>
    <w:rsid w:val="00CB0D44"/>
    <w:rsid w:val="00CB415C"/>
    <w:rsid w:val="00CB628B"/>
    <w:rsid w:val="00CB63DF"/>
    <w:rsid w:val="00CB6C80"/>
    <w:rsid w:val="00CC1A64"/>
    <w:rsid w:val="00CC36A4"/>
    <w:rsid w:val="00CC40C2"/>
    <w:rsid w:val="00CC6B35"/>
    <w:rsid w:val="00CC6DB6"/>
    <w:rsid w:val="00CD0024"/>
    <w:rsid w:val="00CD04C0"/>
    <w:rsid w:val="00CD1034"/>
    <w:rsid w:val="00CD3033"/>
    <w:rsid w:val="00CD46C7"/>
    <w:rsid w:val="00CD6B1A"/>
    <w:rsid w:val="00CE0B35"/>
    <w:rsid w:val="00CE0D0F"/>
    <w:rsid w:val="00CE2567"/>
    <w:rsid w:val="00CE2AA0"/>
    <w:rsid w:val="00CE6A12"/>
    <w:rsid w:val="00CE7269"/>
    <w:rsid w:val="00CE7578"/>
    <w:rsid w:val="00CE7B33"/>
    <w:rsid w:val="00CF0932"/>
    <w:rsid w:val="00CF23C9"/>
    <w:rsid w:val="00CF3ECE"/>
    <w:rsid w:val="00CF41D2"/>
    <w:rsid w:val="00D0035A"/>
    <w:rsid w:val="00D00B3C"/>
    <w:rsid w:val="00D04FCA"/>
    <w:rsid w:val="00D05AED"/>
    <w:rsid w:val="00D05BE4"/>
    <w:rsid w:val="00D071B9"/>
    <w:rsid w:val="00D07605"/>
    <w:rsid w:val="00D121AD"/>
    <w:rsid w:val="00D132ED"/>
    <w:rsid w:val="00D15EF0"/>
    <w:rsid w:val="00D16982"/>
    <w:rsid w:val="00D1738E"/>
    <w:rsid w:val="00D176E5"/>
    <w:rsid w:val="00D20074"/>
    <w:rsid w:val="00D204DC"/>
    <w:rsid w:val="00D20BE7"/>
    <w:rsid w:val="00D23A0A"/>
    <w:rsid w:val="00D23C94"/>
    <w:rsid w:val="00D24042"/>
    <w:rsid w:val="00D27579"/>
    <w:rsid w:val="00D3301A"/>
    <w:rsid w:val="00D33E05"/>
    <w:rsid w:val="00D34420"/>
    <w:rsid w:val="00D34A16"/>
    <w:rsid w:val="00D36BEA"/>
    <w:rsid w:val="00D4043B"/>
    <w:rsid w:val="00D409D6"/>
    <w:rsid w:val="00D424E3"/>
    <w:rsid w:val="00D42662"/>
    <w:rsid w:val="00D42AF3"/>
    <w:rsid w:val="00D512B6"/>
    <w:rsid w:val="00D52C2F"/>
    <w:rsid w:val="00D54F3F"/>
    <w:rsid w:val="00D60B40"/>
    <w:rsid w:val="00D6276B"/>
    <w:rsid w:val="00D63D63"/>
    <w:rsid w:val="00D66E80"/>
    <w:rsid w:val="00D674F3"/>
    <w:rsid w:val="00D6756B"/>
    <w:rsid w:val="00D701BC"/>
    <w:rsid w:val="00D71543"/>
    <w:rsid w:val="00D75F8F"/>
    <w:rsid w:val="00D7652B"/>
    <w:rsid w:val="00D76632"/>
    <w:rsid w:val="00D7749F"/>
    <w:rsid w:val="00D77AE7"/>
    <w:rsid w:val="00D8000F"/>
    <w:rsid w:val="00D81F96"/>
    <w:rsid w:val="00D821C8"/>
    <w:rsid w:val="00D83973"/>
    <w:rsid w:val="00D858B7"/>
    <w:rsid w:val="00D930F3"/>
    <w:rsid w:val="00D9321A"/>
    <w:rsid w:val="00D97826"/>
    <w:rsid w:val="00DA1520"/>
    <w:rsid w:val="00DA326D"/>
    <w:rsid w:val="00DA601F"/>
    <w:rsid w:val="00DA613F"/>
    <w:rsid w:val="00DB1476"/>
    <w:rsid w:val="00DB18A0"/>
    <w:rsid w:val="00DB29DE"/>
    <w:rsid w:val="00DB3307"/>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44FC"/>
    <w:rsid w:val="00DD6E41"/>
    <w:rsid w:val="00DD74FF"/>
    <w:rsid w:val="00DD76C2"/>
    <w:rsid w:val="00DE1186"/>
    <w:rsid w:val="00DE3025"/>
    <w:rsid w:val="00DE4417"/>
    <w:rsid w:val="00DE4990"/>
    <w:rsid w:val="00DE4E25"/>
    <w:rsid w:val="00DE6819"/>
    <w:rsid w:val="00DF19E8"/>
    <w:rsid w:val="00DF496C"/>
    <w:rsid w:val="00E02C8C"/>
    <w:rsid w:val="00E03811"/>
    <w:rsid w:val="00E03F84"/>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574FA"/>
    <w:rsid w:val="00E617F3"/>
    <w:rsid w:val="00E61903"/>
    <w:rsid w:val="00E66596"/>
    <w:rsid w:val="00E66A2C"/>
    <w:rsid w:val="00E736DC"/>
    <w:rsid w:val="00E740C8"/>
    <w:rsid w:val="00E74332"/>
    <w:rsid w:val="00E74BB0"/>
    <w:rsid w:val="00E74BBE"/>
    <w:rsid w:val="00E75090"/>
    <w:rsid w:val="00E75551"/>
    <w:rsid w:val="00E76211"/>
    <w:rsid w:val="00E762B1"/>
    <w:rsid w:val="00E80403"/>
    <w:rsid w:val="00E80CFB"/>
    <w:rsid w:val="00E8179E"/>
    <w:rsid w:val="00E82EF6"/>
    <w:rsid w:val="00E84BDC"/>
    <w:rsid w:val="00E8563B"/>
    <w:rsid w:val="00E86337"/>
    <w:rsid w:val="00E86372"/>
    <w:rsid w:val="00E910A0"/>
    <w:rsid w:val="00E925DB"/>
    <w:rsid w:val="00E92C72"/>
    <w:rsid w:val="00E932CE"/>
    <w:rsid w:val="00E94563"/>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3CA2"/>
    <w:rsid w:val="00EC5F39"/>
    <w:rsid w:val="00EC75BC"/>
    <w:rsid w:val="00ED533B"/>
    <w:rsid w:val="00ED5892"/>
    <w:rsid w:val="00EE0AC3"/>
    <w:rsid w:val="00EE17A9"/>
    <w:rsid w:val="00EE17D7"/>
    <w:rsid w:val="00EE33CE"/>
    <w:rsid w:val="00EE42C5"/>
    <w:rsid w:val="00EE4801"/>
    <w:rsid w:val="00EE49E6"/>
    <w:rsid w:val="00EE555F"/>
    <w:rsid w:val="00EE6715"/>
    <w:rsid w:val="00EF0BCA"/>
    <w:rsid w:val="00EF1BF6"/>
    <w:rsid w:val="00EF7949"/>
    <w:rsid w:val="00F012A7"/>
    <w:rsid w:val="00F02325"/>
    <w:rsid w:val="00F02B93"/>
    <w:rsid w:val="00F0327E"/>
    <w:rsid w:val="00F06974"/>
    <w:rsid w:val="00F07012"/>
    <w:rsid w:val="00F0740A"/>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BDD"/>
    <w:rsid w:val="00F54C48"/>
    <w:rsid w:val="00F55953"/>
    <w:rsid w:val="00F56AA6"/>
    <w:rsid w:val="00F611E0"/>
    <w:rsid w:val="00F619BC"/>
    <w:rsid w:val="00F65070"/>
    <w:rsid w:val="00F667D6"/>
    <w:rsid w:val="00F678D1"/>
    <w:rsid w:val="00F71811"/>
    <w:rsid w:val="00F747A8"/>
    <w:rsid w:val="00F7720E"/>
    <w:rsid w:val="00F81859"/>
    <w:rsid w:val="00F83AF2"/>
    <w:rsid w:val="00F85F78"/>
    <w:rsid w:val="00F86B37"/>
    <w:rsid w:val="00F90336"/>
    <w:rsid w:val="00F92924"/>
    <w:rsid w:val="00F92DD8"/>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1AA3"/>
    <w:rsid w:val="00FC26EF"/>
    <w:rsid w:val="00FC27B2"/>
    <w:rsid w:val="00FC27FA"/>
    <w:rsid w:val="00FC45FA"/>
    <w:rsid w:val="00FC50C3"/>
    <w:rsid w:val="00FC5257"/>
    <w:rsid w:val="00FC5279"/>
    <w:rsid w:val="00FC6386"/>
    <w:rsid w:val="00FD0394"/>
    <w:rsid w:val="00FD35F8"/>
    <w:rsid w:val="00FD3753"/>
    <w:rsid w:val="00FD64B7"/>
    <w:rsid w:val="00FD6C8C"/>
    <w:rsid w:val="00FD6DE3"/>
    <w:rsid w:val="00FE1AEC"/>
    <w:rsid w:val="00FE3C99"/>
    <w:rsid w:val="00FE73F2"/>
    <w:rsid w:val="00FF013C"/>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CD8087A"/>
  <w15:docId w15:val="{D81CACEA-4F21-4166-A68F-159B397AC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969"/>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cs="Arial"/>
      <w:b/>
      <w:sz w:val="24"/>
      <w:szCs w:val="24"/>
      <w:lang w:eastAsia="en-US"/>
    </w:rPr>
  </w:style>
  <w:style w:type="character" w:customStyle="1" w:styleId="Heading3Char">
    <w:name w:val="Heading 3 Char"/>
    <w:link w:val="Heading3"/>
    <w:rsid w:val="001C1D01"/>
    <w:rPr>
      <w:rFonts w:ascii="Arial" w:hAnsi="Arial" w:cs="Arial"/>
      <w:sz w:val="24"/>
      <w:szCs w:val="24"/>
      <w:lang w:eastAsia="en-US"/>
    </w:rPr>
  </w:style>
  <w:style w:type="character" w:customStyle="1" w:styleId="Heading4Char">
    <w:name w:val="Heading 4 Char"/>
    <w:aliases w:val="h4 Char"/>
    <w:link w:val="Heading4"/>
    <w:rsid w:val="004F4D21"/>
    <w:rPr>
      <w:rFonts w:ascii="Arial" w:eastAsia="SimSun" w:hAnsi="Arial" w:cs="Times New Roman"/>
      <w:sz w:val="24"/>
      <w:szCs w:val="20"/>
      <w:lang w:val="en-GB" w:eastAsia="en-US"/>
    </w:rPr>
  </w:style>
  <w:style w:type="character" w:customStyle="1" w:styleId="Heading5Char">
    <w:name w:val="Heading 5 Char"/>
    <w:aliases w:val="h5 Char,Heading5 Char"/>
    <w:link w:val="Heading5"/>
    <w:rsid w:val="004F4D21"/>
    <w:rPr>
      <w:rFonts w:ascii="Arial" w:eastAsia="SimSun" w:hAnsi="Arial" w:cs="Times New Roman"/>
      <w:szCs w:val="20"/>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eastAsia="SimSun" w:hAnsi="Arial" w:cs="Times New Roman"/>
      <w:sz w:val="36"/>
      <w:szCs w:val="20"/>
      <w:lang w:val="en-GB" w:eastAsia="en-US"/>
    </w:rPr>
  </w:style>
  <w:style w:type="character" w:customStyle="1" w:styleId="Heading9Char">
    <w:name w:val="Heading 9 Char"/>
    <w:link w:val="Heading9"/>
    <w:rsid w:val="004F4D21"/>
    <w:rPr>
      <w:rFonts w:ascii="Arial" w:eastAsia="SimSun" w:hAnsi="Arial" w:cs="Times New Roman"/>
      <w:sz w:val="36"/>
      <w:szCs w:val="20"/>
      <w:lang w:val="en-GB" w:eastAsia="en-US"/>
    </w:rPr>
  </w:style>
  <w:style w:type="paragraph" w:customStyle="1" w:styleId="References">
    <w:name w:val="References"/>
    <w:basedOn w:val="Normal"/>
    <w:rsid w:val="007E47C9"/>
    <w:pPr>
      <w:numPr>
        <w:numId w:val="4"/>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reference-text">
    <w:name w:val="reference-text"/>
    <w:rsid w:val="00FD0394"/>
  </w:style>
  <w:style w:type="paragraph" w:styleId="Revision">
    <w:name w:val="Revision"/>
    <w:hidden/>
    <w:uiPriority w:val="99"/>
    <w:semiHidden/>
    <w:rsid w:val="00081703"/>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984F7-C9E6-4D22-A305-234CF6AC1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2521</Words>
  <Characters>14372</Characters>
  <Application>Microsoft Office Word</Application>
  <DocSecurity>0</DocSecurity>
  <Lines>119</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16860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Karajani Bledar 1SI1</cp:lastModifiedBy>
  <cp:revision>70</cp:revision>
  <dcterms:created xsi:type="dcterms:W3CDTF">2018-08-10T14:39:00Z</dcterms:created>
  <dcterms:modified xsi:type="dcterms:W3CDTF">2018-08-10T16:36:00Z</dcterms:modified>
  <cp:category/>
</cp:coreProperties>
</file>