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8D6EA" w14:textId="2CDA4347" w:rsidR="00C326E8" w:rsidRPr="00C326E8" w:rsidRDefault="00C326E8" w:rsidP="00C326E8">
      <w:pPr>
        <w:tabs>
          <w:tab w:val="center" w:pos="4153"/>
          <w:tab w:val="right" w:pos="9923"/>
        </w:tabs>
        <w:spacing w:after="0" w:line="240" w:lineRule="auto"/>
        <w:jc w:val="both"/>
        <w:rPr>
          <w:rFonts w:ascii="Arial" w:eastAsia="SimSun" w:hAnsi="Arial" w:cs="Arial"/>
          <w:b/>
          <w:bCs/>
          <w:sz w:val="28"/>
          <w:szCs w:val="28"/>
          <w:lang w:val="en-US" w:eastAsia="ko-KR"/>
        </w:rPr>
      </w:pPr>
      <w:bookmarkStart w:id="0" w:name="_Toc500942720"/>
      <w:bookmarkStart w:id="1" w:name="_Toc501138289"/>
      <w:bookmarkStart w:id="2" w:name="_Toc487673639"/>
      <w:bookmarkStart w:id="3" w:name="_Toc491180908"/>
      <w:bookmarkStart w:id="4" w:name="_Toc493510608"/>
      <w:bookmarkStart w:id="5" w:name="_Toc470095101"/>
      <w:r w:rsidRPr="00C326E8">
        <w:rPr>
          <w:rFonts w:ascii="Arial" w:eastAsia="SimSun" w:hAnsi="Arial" w:cs="Arial"/>
          <w:b/>
          <w:bCs/>
          <w:sz w:val="28"/>
          <w:szCs w:val="28"/>
          <w:lang w:val="en-US" w:eastAsia="zh-CN"/>
        </w:rPr>
        <w:t>3GPP TSG RAN WG4 Meeting #88</w:t>
      </w:r>
      <w:r w:rsidRPr="00C326E8">
        <w:rPr>
          <w:rFonts w:ascii="Arial" w:eastAsia="SimSun" w:hAnsi="Arial" w:cs="Arial" w:hint="eastAsia"/>
          <w:b/>
          <w:bCs/>
          <w:sz w:val="28"/>
          <w:szCs w:val="28"/>
          <w:lang w:val="en-US" w:eastAsia="ko-KR"/>
        </w:rPr>
        <w:tab/>
      </w:r>
      <w:r w:rsidRPr="00C326E8">
        <w:rPr>
          <w:rFonts w:ascii="Arial" w:eastAsia="SimSun" w:hAnsi="Arial" w:cs="Arial"/>
          <w:b/>
          <w:bCs/>
          <w:sz w:val="28"/>
          <w:szCs w:val="28"/>
          <w:lang w:val="en-US" w:eastAsia="ko-KR"/>
        </w:rPr>
        <w:t>R4-1810109</w:t>
      </w:r>
    </w:p>
    <w:p w14:paraId="21299F2F" w14:textId="77777777" w:rsidR="00C326E8" w:rsidRPr="00C326E8" w:rsidRDefault="00C326E8" w:rsidP="00C326E8">
      <w:pPr>
        <w:pBdr>
          <w:bottom w:val="single" w:sz="6" w:space="1" w:color="auto"/>
        </w:pBdr>
        <w:tabs>
          <w:tab w:val="center" w:pos="4153"/>
          <w:tab w:val="right" w:pos="8306"/>
          <w:tab w:val="right" w:pos="9356"/>
        </w:tabs>
        <w:spacing w:after="0" w:line="240" w:lineRule="auto"/>
        <w:jc w:val="both"/>
        <w:rPr>
          <w:rFonts w:ascii="Arial" w:eastAsia="SimSun" w:hAnsi="Arial" w:cs="Arial"/>
          <w:b/>
          <w:bCs/>
          <w:sz w:val="28"/>
          <w:szCs w:val="28"/>
          <w:lang w:val="en-US" w:eastAsia="ko-KR"/>
        </w:rPr>
      </w:pPr>
      <w:r w:rsidRPr="00C326E8">
        <w:rPr>
          <w:rFonts w:ascii="Arial" w:eastAsia="SimSun" w:hAnsi="Arial"/>
          <w:b/>
          <w:sz w:val="28"/>
          <w:szCs w:val="28"/>
          <w:lang w:eastAsia="zh-CN"/>
        </w:rPr>
        <w:t>Gothenburg, SE, 20</w:t>
      </w:r>
      <w:r w:rsidRPr="00C326E8">
        <w:rPr>
          <w:rFonts w:ascii="Arial" w:eastAsia="SimSun" w:hAnsi="Arial"/>
          <w:b/>
          <w:sz w:val="28"/>
          <w:szCs w:val="28"/>
          <w:vertAlign w:val="superscript"/>
          <w:lang w:eastAsia="zh-CN"/>
        </w:rPr>
        <w:t>th</w:t>
      </w:r>
      <w:r w:rsidRPr="00C326E8">
        <w:rPr>
          <w:rFonts w:ascii="Arial" w:eastAsia="SimSun" w:hAnsi="Arial"/>
          <w:b/>
          <w:sz w:val="28"/>
          <w:szCs w:val="28"/>
          <w:lang w:eastAsia="zh-CN"/>
        </w:rPr>
        <w:t xml:space="preserve"> – 24</w:t>
      </w:r>
      <w:r w:rsidRPr="00C326E8">
        <w:rPr>
          <w:rFonts w:ascii="Arial" w:eastAsia="SimSun" w:hAnsi="Arial"/>
          <w:b/>
          <w:sz w:val="28"/>
          <w:szCs w:val="28"/>
          <w:vertAlign w:val="superscript"/>
          <w:lang w:eastAsia="zh-CN"/>
        </w:rPr>
        <w:t>th</w:t>
      </w:r>
      <w:r w:rsidRPr="00C326E8">
        <w:rPr>
          <w:rFonts w:ascii="Arial" w:eastAsia="SimSun" w:hAnsi="Arial"/>
          <w:b/>
          <w:sz w:val="28"/>
          <w:szCs w:val="28"/>
          <w:lang w:eastAsia="zh-CN"/>
        </w:rPr>
        <w:t xml:space="preserve"> Aug, 2018</w:t>
      </w:r>
    </w:p>
    <w:p w14:paraId="37E81059" w14:textId="7D70F70B" w:rsidR="00664B97" w:rsidRPr="00895B4F" w:rsidRDefault="00664B97" w:rsidP="00664B97">
      <w:pPr>
        <w:pStyle w:val="NormalWeb"/>
        <w:rPr>
          <w:rFonts w:ascii="Arial" w:hAnsi="Arial" w:cs="Arial"/>
          <w:b/>
        </w:rPr>
      </w:pPr>
      <w:r w:rsidRPr="00895B4F">
        <w:rPr>
          <w:rFonts w:ascii="Arial" w:hAnsi="Arial" w:cs="Arial"/>
          <w:b/>
        </w:rPr>
        <w:t xml:space="preserve">3GPP TSG RAN WG2 Meeting #AH                                               </w:t>
      </w:r>
      <w:r w:rsidR="00AB64BF">
        <w:rPr>
          <w:rFonts w:ascii="Arial" w:hAnsi="Arial" w:cs="Arial"/>
          <w:b/>
        </w:rPr>
        <w:t xml:space="preserve">             </w:t>
      </w:r>
      <w:r w:rsidRPr="00895B4F">
        <w:rPr>
          <w:rFonts w:ascii="Arial" w:hAnsi="Arial" w:cs="Arial"/>
          <w:b/>
        </w:rPr>
        <w:t>R2- 18</w:t>
      </w:r>
      <w:r w:rsidR="00AB64BF">
        <w:rPr>
          <w:rFonts w:ascii="Arial" w:hAnsi="Arial" w:cs="Arial"/>
          <w:b/>
        </w:rPr>
        <w:t>1</w:t>
      </w:r>
      <w:r w:rsidRPr="00895B4F">
        <w:rPr>
          <w:rFonts w:ascii="Arial" w:hAnsi="Arial" w:cs="Arial"/>
          <w:b/>
        </w:rPr>
        <w:t>0</w:t>
      </w:r>
      <w:r w:rsidR="009C00B8">
        <w:rPr>
          <w:rFonts w:ascii="Arial" w:hAnsi="Arial" w:cs="Arial"/>
          <w:b/>
        </w:rPr>
        <w:t>975</w:t>
      </w:r>
      <w:r w:rsidRPr="00895B4F">
        <w:rPr>
          <w:rFonts w:ascii="Arial" w:hAnsi="Arial" w:cs="Arial"/>
          <w:b/>
        </w:rPr>
        <w:t xml:space="preserve"> </w:t>
      </w:r>
      <w:r w:rsidR="00AB64BF">
        <w:rPr>
          <w:rFonts w:ascii="Arial" w:hAnsi="Arial" w:cs="Arial"/>
          <w:b/>
        </w:rPr>
        <w:br/>
      </w:r>
      <w:r w:rsidRPr="00895B4F">
        <w:rPr>
          <w:rFonts w:ascii="Arial" w:hAnsi="Arial" w:cs="Arial"/>
          <w:b/>
        </w:rPr>
        <w:t>Montreal, Canada, 2nd – 6th July 201</w:t>
      </w:r>
      <w:bookmarkStart w:id="6" w:name="_GoBack"/>
      <w:bookmarkEnd w:id="6"/>
      <w:r w:rsidRPr="00895B4F">
        <w:rPr>
          <w:rFonts w:ascii="Arial" w:hAnsi="Arial" w:cs="Arial"/>
          <w:b/>
        </w:rPr>
        <w:t xml:space="preserve">8           </w:t>
      </w:r>
    </w:p>
    <w:p w14:paraId="37E8105A" w14:textId="16F227D9"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F85511">
        <w:rPr>
          <w:rFonts w:ascii="Arial" w:hAnsi="Arial" w:cs="Arial"/>
        </w:rPr>
        <w:t xml:space="preserve">LS on </w:t>
      </w:r>
      <w:r w:rsidR="0089342A">
        <w:rPr>
          <w:rFonts w:ascii="Arial" w:hAnsi="Arial" w:cs="Arial"/>
        </w:rPr>
        <w:t>fallback</w:t>
      </w:r>
      <w:r w:rsidR="00D203F4">
        <w:rPr>
          <w:rFonts w:ascii="Arial" w:hAnsi="Arial" w:cs="Arial"/>
        </w:rPr>
        <w:t xml:space="preserve"> interpretation of </w:t>
      </w:r>
      <w:r w:rsidR="005D3175" w:rsidRPr="005D3175">
        <w:rPr>
          <w:rFonts w:ascii="Arial" w:hAnsi="Arial" w:cs="Arial"/>
        </w:rPr>
        <w:t xml:space="preserve">UE </w:t>
      </w:r>
      <w:r w:rsidR="00F843C7">
        <w:rPr>
          <w:rFonts w:ascii="Arial" w:hAnsi="Arial" w:cs="Arial"/>
        </w:rPr>
        <w:t xml:space="preserve">FeatureSetDown(Up)LinkPerCC </w:t>
      </w:r>
      <w:r w:rsidR="005D3175" w:rsidRPr="005D3175">
        <w:rPr>
          <w:rFonts w:ascii="Arial" w:hAnsi="Arial" w:cs="Arial"/>
        </w:rPr>
        <w:t xml:space="preserve">capability </w:t>
      </w:r>
      <w:r w:rsidR="00D203F4">
        <w:rPr>
          <w:rFonts w:ascii="Arial" w:hAnsi="Arial" w:cs="Arial"/>
        </w:rPr>
        <w:t>fields</w:t>
      </w:r>
    </w:p>
    <w:p w14:paraId="2EBC6D0C" w14:textId="77777777" w:rsidR="00F843C7" w:rsidRDefault="00F843C7" w:rsidP="00F85511">
      <w:pPr>
        <w:spacing w:after="60" w:line="240" w:lineRule="auto"/>
        <w:ind w:left="1985" w:hanging="1985"/>
        <w:rPr>
          <w:rFonts w:ascii="Arial" w:hAnsi="Arial" w:cs="Arial"/>
          <w:b/>
        </w:rPr>
      </w:pPr>
    </w:p>
    <w:p w14:paraId="37E8105B" w14:textId="77777777"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14:paraId="37E8105C" w14:textId="77777777"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14:paraId="37E8105D" w14:textId="77777777" w:rsidR="00F85511" w:rsidRPr="00F85511" w:rsidRDefault="00F85511" w:rsidP="00F85511">
      <w:pPr>
        <w:spacing w:after="60" w:line="240" w:lineRule="auto"/>
        <w:ind w:left="1985" w:hanging="1985"/>
        <w:rPr>
          <w:rFonts w:ascii="Arial" w:hAnsi="Arial" w:cs="Arial"/>
          <w:b/>
        </w:rPr>
      </w:pPr>
    </w:p>
    <w:p w14:paraId="37E8105E" w14:textId="45E5834F"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D9385B">
        <w:rPr>
          <w:rFonts w:ascii="Arial" w:hAnsi="Arial" w:cs="Arial"/>
          <w:bCs/>
        </w:rPr>
        <w:t>RAN2</w:t>
      </w:r>
    </w:p>
    <w:p w14:paraId="37E8105F" w14:textId="77777777" w:rsidR="00F85511" w:rsidRDefault="00F85511" w:rsidP="00F85511">
      <w:pPr>
        <w:spacing w:after="60" w:line="240" w:lineRule="auto"/>
        <w:ind w:left="1985" w:hanging="1985"/>
        <w:rPr>
          <w:rFonts w:ascii="Arial" w:hAnsi="Arial" w:cs="Arial"/>
          <w:bCs/>
        </w:rPr>
      </w:pPr>
      <w:r w:rsidRPr="00F85511">
        <w:rPr>
          <w:rFonts w:ascii="Arial" w:hAnsi="Arial" w:cs="Arial"/>
          <w:b/>
        </w:rPr>
        <w:t>To:</w:t>
      </w:r>
      <w:r w:rsidR="00F60AB5">
        <w:rPr>
          <w:rFonts w:ascii="Arial" w:hAnsi="Arial" w:cs="Arial"/>
          <w:bCs/>
        </w:rPr>
        <w:tab/>
      </w:r>
      <w:r w:rsidR="00D203F4">
        <w:rPr>
          <w:rFonts w:ascii="Arial" w:hAnsi="Arial" w:cs="Arial"/>
          <w:bCs/>
        </w:rPr>
        <w:t>RAN1, RAN4</w:t>
      </w:r>
    </w:p>
    <w:p w14:paraId="37E81060" w14:textId="77777777" w:rsidR="00F85511" w:rsidRPr="00F85511" w:rsidRDefault="00F85511" w:rsidP="00F85511">
      <w:pPr>
        <w:spacing w:after="60" w:line="240" w:lineRule="auto"/>
        <w:ind w:left="1985" w:hanging="1985"/>
        <w:rPr>
          <w:rFonts w:ascii="Arial" w:hAnsi="Arial" w:cs="Arial"/>
          <w:bCs/>
        </w:rPr>
      </w:pPr>
    </w:p>
    <w:p w14:paraId="37E81061" w14:textId="77777777"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14:paraId="37E81062" w14:textId="77777777"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6B297E">
        <w:rPr>
          <w:rFonts w:ascii="Arial" w:hAnsi="Arial" w:cs="Arial"/>
          <w:bCs/>
        </w:rPr>
        <w:t>Naveen Palle</w:t>
      </w:r>
    </w:p>
    <w:p w14:paraId="37E81063" w14:textId="77777777"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r>
      <w:r w:rsidR="006B297E">
        <w:rPr>
          <w:rFonts w:ascii="Arial" w:hAnsi="Arial" w:cs="Arial"/>
          <w:bCs/>
        </w:rPr>
        <w:t>+1 224 715 6778</w:t>
      </w:r>
    </w:p>
    <w:p w14:paraId="37E81064" w14:textId="77777777"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6B297E">
        <w:rPr>
          <w:rFonts w:ascii="Arial" w:hAnsi="Arial" w:cs="Arial"/>
          <w:bCs/>
          <w:color w:val="0000FF"/>
        </w:rPr>
        <w:t>naveen</w:t>
      </w:r>
      <w:r w:rsidRPr="00F85511">
        <w:rPr>
          <w:rFonts w:ascii="Arial" w:hAnsi="Arial" w:cs="Arial"/>
          <w:bCs/>
          <w:color w:val="0000FF"/>
        </w:rPr>
        <w:t xml:space="preserve"> [DOT] </w:t>
      </w:r>
      <w:r w:rsidR="006B297E">
        <w:rPr>
          <w:rFonts w:ascii="Arial" w:hAnsi="Arial" w:cs="Arial"/>
          <w:bCs/>
          <w:color w:val="0000FF"/>
        </w:rPr>
        <w:t>palle</w:t>
      </w:r>
      <w:r w:rsidRPr="00F85511">
        <w:rPr>
          <w:rFonts w:ascii="Arial" w:hAnsi="Arial" w:cs="Arial"/>
          <w:bCs/>
          <w:color w:val="0000FF"/>
        </w:rPr>
        <w:t xml:space="preserve"> [AT] </w:t>
      </w:r>
      <w:r w:rsidR="006B297E">
        <w:rPr>
          <w:rFonts w:ascii="Arial" w:hAnsi="Arial" w:cs="Arial"/>
          <w:bCs/>
          <w:color w:val="0000FF"/>
        </w:rPr>
        <w:t>intel</w:t>
      </w:r>
      <w:r w:rsidRPr="00F85511">
        <w:rPr>
          <w:rFonts w:ascii="Arial" w:hAnsi="Arial" w:cs="Arial"/>
          <w:bCs/>
          <w:color w:val="0000FF"/>
        </w:rPr>
        <w:t xml:space="preserve"> [DOT] com</w:t>
      </w:r>
    </w:p>
    <w:p w14:paraId="37E81065" w14:textId="77777777" w:rsidR="008D0DF4" w:rsidRDefault="00680A27">
      <w:pPr>
        <w:pStyle w:val="Heading1"/>
      </w:pPr>
      <w:r>
        <w:t>1</w:t>
      </w:r>
      <w:r>
        <w:tab/>
      </w:r>
      <w:r w:rsidR="00F85511">
        <w:t>Overall description</w:t>
      </w:r>
    </w:p>
    <w:p w14:paraId="37E81066" w14:textId="77777777" w:rsidR="000B3CF8" w:rsidRDefault="00B66839">
      <w:r>
        <w:t xml:space="preserve">RAN2 has </w:t>
      </w:r>
      <w:r w:rsidR="00D203F4">
        <w:t xml:space="preserve">agreed </w:t>
      </w:r>
      <w:r>
        <w:t xml:space="preserve">for NR capability reporting, </w:t>
      </w:r>
      <w:r w:rsidR="00D203F4">
        <w:t xml:space="preserve">the UE is not needed to report lower order CA BCs with the assumption that the UE should support </w:t>
      </w:r>
      <w:r>
        <w:t>t</w:t>
      </w:r>
      <w:r w:rsidR="00D203F4">
        <w:t xml:space="preserve">he fallback configurations of higher order CA BCs. In this aspect, RAN2 would like RAN1/RAN4 to confirm on the below understanding of the fallback for </w:t>
      </w:r>
      <w:r w:rsidR="00BE0F6C">
        <w:t xml:space="preserve">certain </w:t>
      </w:r>
      <w:r w:rsidR="00D203F4">
        <w:t>capability fields.</w:t>
      </w:r>
      <w:r w:rsidR="00EF43B1">
        <w:t xml:space="preserve"> </w:t>
      </w:r>
    </w:p>
    <w:p w14:paraId="37E81067" w14:textId="77777777" w:rsidR="008D0DF4" w:rsidRDefault="00F85511">
      <w:pPr>
        <w:pStyle w:val="Heading2"/>
      </w:pPr>
      <w:r>
        <w:t>1</w:t>
      </w:r>
      <w:r w:rsidR="00680A27">
        <w:t>.1</w:t>
      </w:r>
      <w:r w:rsidR="00680A27">
        <w:tab/>
      </w:r>
      <w:r w:rsidR="00D203F4">
        <w:t>Fallback interpretation of FeatureSetDownlinkPerCC and FeatureSetUplinkPerCC fields</w:t>
      </w:r>
    </w:p>
    <w:p w14:paraId="37E81068" w14:textId="7B003B89" w:rsidR="00D203F4" w:rsidRDefault="00D203F4" w:rsidP="0072778B">
      <w:r>
        <w:t>The F</w:t>
      </w:r>
      <w:r w:rsidR="00D9385B">
        <w:t>e</w:t>
      </w:r>
      <w:r>
        <w:t>atureSetDownlinkPerCC and FeatureSetUplinkPerCC structures are linked from FeatureSetDownlinkPerBand and FeatureSetUplinkPerBand (respectively) which are in turn linked from the bands of a band combinations supported by the UE.</w:t>
      </w:r>
    </w:p>
    <w:p w14:paraId="18EAB6A1" w14:textId="5D5F4999" w:rsidR="008641B0" w:rsidRDefault="00BE0F6C" w:rsidP="0072778B">
      <w:r>
        <w:t>As part of fallback definition, i</w:t>
      </w:r>
      <w:r w:rsidR="00D203F4">
        <w:t>t is RAN2’s und</w:t>
      </w:r>
      <w:r w:rsidR="00147439">
        <w:t xml:space="preserve">erstanding that for MIMO layers, </w:t>
      </w:r>
      <w:r w:rsidR="00D203F4">
        <w:t>modulation order</w:t>
      </w:r>
      <w:r w:rsidR="00147439">
        <w:t xml:space="preserve"> and supported bandwidth</w:t>
      </w:r>
      <w:r w:rsidR="00D203F4">
        <w:t xml:space="preserve">, the UE is expected to support lower </w:t>
      </w:r>
      <w:r w:rsidR="00147439">
        <w:t xml:space="preserve">values than advertised: lower MIMO </w:t>
      </w:r>
      <w:r w:rsidR="00D203F4">
        <w:t>layers</w:t>
      </w:r>
      <w:r w:rsidR="00147439">
        <w:t>,</w:t>
      </w:r>
      <w:r>
        <w:t xml:space="preserve"> lower modulation order</w:t>
      </w:r>
      <w:r w:rsidR="00147439">
        <w:t xml:space="preserve"> and lower BW</w:t>
      </w:r>
      <w:r>
        <w:t xml:space="preserve"> respectively,</w:t>
      </w:r>
      <w:r w:rsidR="00D203F4">
        <w:t xml:space="preserve"> as allowed by </w:t>
      </w:r>
      <w:r>
        <w:t>the RAN1/RAN4 specifications</w:t>
      </w:r>
      <w:r w:rsidR="00D9385B">
        <w:t>. For lower BW interpretation, RAN2 also has the understanding that, the UE is expected to support only the lower BWs</w:t>
      </w:r>
      <w:r w:rsidR="00DF29CB">
        <w:t xml:space="preserve"> (and corresponding numerologies)</w:t>
      </w:r>
      <w:r w:rsidR="00D9385B">
        <w:t xml:space="preserve"> that are reported as IOT tested by the UE (where the set of supported BWs for each band are reported separately from the FeatureSetDownlinkPerBand and FeatureSetUplinkPerBand structures</w:t>
      </w:r>
      <w:r w:rsidR="00DF29CB">
        <w:t xml:space="preserve">, using the IEs </w:t>
      </w:r>
      <w:r w:rsidR="00DF29CB" w:rsidRPr="00863089">
        <w:rPr>
          <w:rFonts w:ascii="Courier New" w:eastAsia="Malgun Gothic" w:hAnsi="Courier New"/>
          <w:noProof/>
          <w:sz w:val="16"/>
          <w:lang w:eastAsia="sv-SE"/>
        </w:rPr>
        <w:t>channelBWs-DL</w:t>
      </w:r>
      <w:r w:rsidR="00DF29CB">
        <w:rPr>
          <w:rFonts w:ascii="Courier New" w:eastAsia="Malgun Gothic" w:hAnsi="Courier New"/>
          <w:noProof/>
          <w:sz w:val="16"/>
          <w:lang w:eastAsia="sv-SE"/>
        </w:rPr>
        <w:t xml:space="preserve"> </w:t>
      </w:r>
      <w:r w:rsidR="00DF29CB" w:rsidRPr="00907AC3">
        <w:t>and</w:t>
      </w:r>
      <w:r w:rsidR="00DF29CB">
        <w:rPr>
          <w:rFonts w:ascii="Courier New" w:eastAsia="Malgun Gothic" w:hAnsi="Courier New"/>
          <w:noProof/>
          <w:sz w:val="16"/>
          <w:lang w:eastAsia="sv-SE"/>
        </w:rPr>
        <w:t xml:space="preserve"> channelBWs-U</w:t>
      </w:r>
      <w:r w:rsidR="00DF29CB" w:rsidRPr="00863089">
        <w:rPr>
          <w:rFonts w:ascii="Courier New" w:eastAsia="Malgun Gothic" w:hAnsi="Courier New"/>
          <w:noProof/>
          <w:sz w:val="16"/>
          <w:lang w:eastAsia="sv-SE"/>
        </w:rPr>
        <w:t>L</w:t>
      </w:r>
      <w:r w:rsidR="00D9385B">
        <w:t>).</w:t>
      </w:r>
    </w:p>
    <w:p w14:paraId="5224230B" w14:textId="270F6E6F" w:rsidR="00DF29CB" w:rsidRDefault="009E6F44" w:rsidP="0072778B">
      <w:r>
        <w:t xml:space="preserve">RAN2 has decided that </w:t>
      </w:r>
      <w:r w:rsidR="00AE39BB">
        <w:t xml:space="preserve">the fallback configuration is not applicable to sub-carrier spacing. For </w:t>
      </w:r>
      <w:r>
        <w:t>a particular SCS reported as supported by the UE for F</w:t>
      </w:r>
      <w:r w:rsidR="00DF29CB">
        <w:t>e</w:t>
      </w:r>
      <w:r>
        <w:t xml:space="preserve">atureSetDownlinkPerCC and FeatureSetUplinkPerCC structures, the UE is expected to support the lower values of BW, modulation order and MIMO layers </w:t>
      </w:r>
      <w:r w:rsidRPr="00DF29CB">
        <w:rPr>
          <w:highlight w:val="yellow"/>
        </w:rPr>
        <w:t>for the same SCS</w:t>
      </w:r>
      <w:r>
        <w:t xml:space="preserve">, </w:t>
      </w:r>
      <w:r w:rsidR="00DF29CB">
        <w:t>and the lower BW/modulation/MIMO layer information is not applicable to a different SCS.</w:t>
      </w:r>
    </w:p>
    <w:p w14:paraId="136B2A66" w14:textId="16DF4420" w:rsidR="00907AC3" w:rsidRDefault="00DF29CB" w:rsidP="0072778B">
      <w:r>
        <w:t>In effect, i</w:t>
      </w:r>
      <w:r w:rsidR="009E6F44">
        <w:t>t is agreed in RAN2 that the UE capabilities for lower SCS than reported by the UE are not inferred by the NW and that the UE has to explicitly report the capabilities for each SCS</w:t>
      </w:r>
      <w:r>
        <w:t xml:space="preserve"> </w:t>
      </w:r>
      <w:r w:rsidR="009E6F44">
        <w:t xml:space="preserve">it supports.  </w:t>
      </w:r>
    </w:p>
    <w:p w14:paraId="4E20E925" w14:textId="3F5128EB" w:rsidR="009A2A8C" w:rsidRDefault="009A2A8C" w:rsidP="009A2A8C">
      <w:pPr>
        <w:spacing w:after="160"/>
      </w:pPr>
      <w:r w:rsidRPr="009A2A8C">
        <w:t xml:space="preserve">As an example, if the UE advertises in a particular FeatureSetDownlinkPerCC a capability configuration :{ 4 layer MIMO, 256 QAM, 100 MHz, 30 KHz }, </w:t>
      </w:r>
      <w:r w:rsidR="00907AC3">
        <w:t xml:space="preserve">and the UE signals that is supports the below BWs, </w:t>
      </w:r>
      <w:r w:rsidRPr="009A2A8C">
        <w:t>the UE is expected to also support all the below configurations where any of the fields contain lower values than advertised:</w:t>
      </w:r>
    </w:p>
    <w:p w14:paraId="1919BCD5" w14:textId="5F5DFEAF" w:rsid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t>UE signalled supported BWs</w:t>
      </w:r>
      <w:r>
        <w:rPr>
          <w:rFonts w:ascii="Times New Roman" w:hAnsi="Times New Roman" w:cs="Times New Roman"/>
          <w:lang w:val="en-GB"/>
        </w:rPr>
        <w:t xml:space="preserve"> for the band that </w:t>
      </w:r>
      <w:r w:rsidRPr="009E726A">
        <w:rPr>
          <w:rFonts w:ascii="Times New Roman" w:hAnsi="Times New Roman" w:cs="Times New Roman"/>
          <w:lang w:val="en-GB"/>
        </w:rPr>
        <w:t>FeatureSetDownlinkPerCC</w:t>
      </w:r>
      <w:r w:rsidR="00DF29CB">
        <w:t xml:space="preserve"> </w:t>
      </w:r>
      <w:r w:rsidRPr="009E726A">
        <w:rPr>
          <w:rFonts w:ascii="Times New Roman" w:hAnsi="Times New Roman" w:cs="Times New Roman"/>
          <w:lang w:val="en-GB"/>
        </w:rPr>
        <w:t xml:space="preserve">is </w:t>
      </w:r>
      <w:r w:rsidR="009E726A" w:rsidRPr="009E726A">
        <w:rPr>
          <w:rFonts w:ascii="Times New Roman" w:hAnsi="Times New Roman" w:cs="Times New Roman"/>
          <w:lang w:val="en-GB"/>
        </w:rPr>
        <w:t>referred</w:t>
      </w:r>
      <w:r w:rsidRPr="009E726A">
        <w:rPr>
          <w:rFonts w:ascii="Times New Roman" w:hAnsi="Times New Roman" w:cs="Times New Roman"/>
          <w:lang w:val="en-GB"/>
        </w:rPr>
        <w:t xml:space="preserve"> from</w:t>
      </w:r>
      <w:r w:rsidRPr="00907AC3">
        <w:rPr>
          <w:rFonts w:ascii="Times New Roman" w:hAnsi="Times New Roman" w:cs="Times New Roman"/>
          <w:lang w:val="en-GB"/>
        </w:rPr>
        <w:t xml:space="preserve">:  </w:t>
      </w:r>
    </w:p>
    <w:p w14:paraId="68F44CA9" w14:textId="77777777" w:rsidR="009E726A" w:rsidRDefault="009E726A" w:rsidP="00907AC3">
      <w:pPr>
        <w:pStyle w:val="HTMLPreformatted"/>
        <w:shd w:val="clear" w:color="auto" w:fill="FFFFFF"/>
        <w:rPr>
          <w:rFonts w:ascii="Times New Roman" w:hAnsi="Times New Roman" w:cs="Times New Roman"/>
          <w:lang w:val="en-GB"/>
        </w:rPr>
      </w:pPr>
    </w:p>
    <w:p w14:paraId="3335EE34" w14:textId="11ED0C4F" w:rsid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t xml:space="preserve">For 30 kHz { mhz10,  </w:t>
      </w:r>
      <w:r>
        <w:rPr>
          <w:rFonts w:ascii="Times New Roman" w:hAnsi="Times New Roman" w:cs="Times New Roman"/>
          <w:lang w:val="en-GB"/>
        </w:rPr>
        <w:t>mhz60, mhz100}</w:t>
      </w:r>
    </w:p>
    <w:p w14:paraId="154D28E9" w14:textId="45E5B745" w:rsidR="00907AC3" w:rsidRP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lastRenderedPageBreak/>
        <w:t xml:space="preserve">For </w:t>
      </w:r>
      <w:r w:rsidR="009E726A">
        <w:rPr>
          <w:rFonts w:ascii="Times New Roman" w:hAnsi="Times New Roman" w:cs="Times New Roman"/>
          <w:lang w:val="en-GB"/>
        </w:rPr>
        <w:t>15</w:t>
      </w:r>
      <w:r w:rsidRPr="00907AC3">
        <w:rPr>
          <w:rFonts w:ascii="Times New Roman" w:hAnsi="Times New Roman" w:cs="Times New Roman"/>
          <w:lang w:val="en-GB"/>
        </w:rPr>
        <w:t xml:space="preserve"> kHz { </w:t>
      </w:r>
      <w:r>
        <w:rPr>
          <w:rFonts w:ascii="Times New Roman" w:hAnsi="Times New Roman" w:cs="Times New Roman"/>
          <w:lang w:val="en-GB"/>
        </w:rPr>
        <w:t>mhz80, mhz100}</w:t>
      </w:r>
    </w:p>
    <w:p w14:paraId="279B92B1" w14:textId="62C4DA03" w:rsidR="00907AC3" w:rsidRDefault="00907AC3" w:rsidP="009A2A8C">
      <w:pPr>
        <w:spacing w:after="160"/>
      </w:pPr>
    </w:p>
    <w:p w14:paraId="3345226F" w14:textId="77777777" w:rsidR="009E726A" w:rsidRDefault="009E726A" w:rsidP="009E726A">
      <w:pPr>
        <w:spacing w:after="160"/>
      </w:pPr>
      <w:r>
        <w:t xml:space="preserve">UE signalled values for </w:t>
      </w:r>
      <w:r w:rsidRPr="009A2A8C">
        <w:t>FeatureSetDownlinkPerCC</w:t>
      </w:r>
      <w:r>
        <w:t xml:space="preserve">:  </w:t>
      </w:r>
      <w:r w:rsidRPr="009A2A8C">
        <w:t>{ 4 layer MIMO, 256 QAM, 100 MHz, 30 KHz }</w:t>
      </w:r>
    </w:p>
    <w:p w14:paraId="7E46B963" w14:textId="7B05D1ED" w:rsidR="009E726A" w:rsidRDefault="009E726A" w:rsidP="009E726A">
      <w:pPr>
        <w:spacing w:after="160"/>
      </w:pPr>
      <w:r>
        <w:t>The configurations the UE is expected to support:</w:t>
      </w:r>
    </w:p>
    <w:p w14:paraId="5F9D0988" w14:textId="77777777" w:rsidR="009A2A8C" w:rsidRPr="009A2A8C" w:rsidRDefault="009A2A8C" w:rsidP="009A2A8C">
      <w:pPr>
        <w:pStyle w:val="ListParagraph"/>
        <w:numPr>
          <w:ilvl w:val="0"/>
          <w:numId w:val="24"/>
        </w:numPr>
        <w:spacing w:after="160"/>
      </w:pPr>
      <w:r w:rsidRPr="009A2A8C">
        <w:t>{ 4 layer MIMO, 64 QAM, 100 MHz, 30 KHz }  (Modulation order has lower value)</w:t>
      </w:r>
    </w:p>
    <w:p w14:paraId="26837F20" w14:textId="77777777" w:rsidR="009A2A8C" w:rsidRPr="009A2A8C" w:rsidRDefault="009A2A8C" w:rsidP="009A2A8C">
      <w:pPr>
        <w:pStyle w:val="ListParagraph"/>
        <w:numPr>
          <w:ilvl w:val="0"/>
          <w:numId w:val="24"/>
        </w:numPr>
        <w:spacing w:after="160"/>
      </w:pPr>
      <w:r w:rsidRPr="009A2A8C">
        <w:t>{ 2 layer MIMO, 256 QAM, 100 MHz, 30 KHz }  (MIMO layers has lower value)</w:t>
      </w:r>
    </w:p>
    <w:p w14:paraId="1DB0A480" w14:textId="66C45443" w:rsidR="009A2A8C" w:rsidRPr="009A2A8C" w:rsidRDefault="009A2A8C" w:rsidP="009A2A8C">
      <w:pPr>
        <w:pStyle w:val="ListParagraph"/>
        <w:numPr>
          <w:ilvl w:val="0"/>
          <w:numId w:val="24"/>
        </w:numPr>
        <w:spacing w:after="160"/>
      </w:pPr>
      <w:r w:rsidRPr="009A2A8C">
        <w:t xml:space="preserve">{ 4 layer MIMO, 256 QAM, </w:t>
      </w:r>
      <w:r w:rsidR="00907AC3">
        <w:t>6</w:t>
      </w:r>
      <w:r w:rsidRPr="009A2A8C">
        <w:t>0 MHz</w:t>
      </w:r>
      <w:r w:rsidR="00DF29CB">
        <w:t xml:space="preserve"> or 10MHz</w:t>
      </w:r>
      <w:r w:rsidRPr="009A2A8C">
        <w:t>, 30 KHz }  (BW has lower value</w:t>
      </w:r>
      <w:r w:rsidR="009E726A">
        <w:t>, but the values is still from the advertised set</w:t>
      </w:r>
      <w:r w:rsidRPr="009A2A8C">
        <w:t>)</w:t>
      </w:r>
    </w:p>
    <w:p w14:paraId="3557C8D5" w14:textId="4A2D4976" w:rsidR="00DF29CB" w:rsidRPr="009A2A8C" w:rsidRDefault="00DF29CB" w:rsidP="00DF29CB">
      <w:pPr>
        <w:pStyle w:val="ListParagraph"/>
        <w:numPr>
          <w:ilvl w:val="0"/>
          <w:numId w:val="24"/>
        </w:numPr>
        <w:spacing w:after="160"/>
      </w:pPr>
      <w:r>
        <w:t>{ 2</w:t>
      </w:r>
      <w:r w:rsidRPr="009A2A8C">
        <w:t xml:space="preserve"> layer MIMO, </w:t>
      </w:r>
      <w:r>
        <w:t>64</w:t>
      </w:r>
      <w:r w:rsidRPr="009A2A8C">
        <w:t xml:space="preserve"> QAM, </w:t>
      </w:r>
      <w:r>
        <w:t>6</w:t>
      </w:r>
      <w:r w:rsidRPr="009A2A8C">
        <w:t>0 MHz</w:t>
      </w:r>
      <w:r>
        <w:t xml:space="preserve"> or 10MHz</w:t>
      </w:r>
      <w:r w:rsidRPr="009A2A8C">
        <w:t>, 30 KHz }  (</w:t>
      </w:r>
      <w:r w:rsidR="008543AB">
        <w:t>more than one parameter has lower value</w:t>
      </w:r>
      <w:r w:rsidRPr="009A2A8C">
        <w:t>)</w:t>
      </w:r>
    </w:p>
    <w:p w14:paraId="1CA38CFB" w14:textId="77777777" w:rsidR="009A2A8C" w:rsidRPr="009A2A8C" w:rsidRDefault="009A2A8C" w:rsidP="009A2A8C">
      <w:pPr>
        <w:pStyle w:val="ListParagraph"/>
        <w:numPr>
          <w:ilvl w:val="0"/>
          <w:numId w:val="24"/>
        </w:numPr>
        <w:spacing w:after="160"/>
      </w:pPr>
      <w:r w:rsidRPr="009A2A8C">
        <w:t>Etc…</w:t>
      </w:r>
    </w:p>
    <w:p w14:paraId="496441CA" w14:textId="77777777" w:rsidR="009A2A8C" w:rsidRPr="009A2A8C" w:rsidRDefault="009A2A8C" w:rsidP="009A2A8C">
      <w:pPr>
        <w:spacing w:after="160"/>
      </w:pPr>
      <w:r w:rsidRPr="009A2A8C">
        <w:t>However the UE is not expected to support the below configurations:</w:t>
      </w:r>
    </w:p>
    <w:p w14:paraId="263CBC99" w14:textId="0794ECDD" w:rsidR="009A2A8C" w:rsidRPr="009A2A8C" w:rsidRDefault="009A2A8C" w:rsidP="009A2A8C">
      <w:pPr>
        <w:pStyle w:val="ListParagraph"/>
        <w:numPr>
          <w:ilvl w:val="0"/>
          <w:numId w:val="24"/>
        </w:numPr>
        <w:spacing w:after="160"/>
      </w:pPr>
      <w:r w:rsidRPr="009A2A8C">
        <w:t>{ 4 la</w:t>
      </w:r>
      <w:r w:rsidR="008543AB">
        <w:t>yer MIMO, 256 QAM, 100 MHz, 15 k</w:t>
      </w:r>
      <w:r w:rsidRPr="009A2A8C">
        <w:t xml:space="preserve">Hz }  </w:t>
      </w:r>
      <w:r w:rsidRPr="009A2A8C">
        <w:rPr>
          <w:highlight w:val="yellow"/>
        </w:rPr>
        <w:t>(SCS has lower value</w:t>
      </w:r>
      <w:r w:rsidR="008543AB">
        <w:t xml:space="preserve">, </w:t>
      </w:r>
      <w:r w:rsidR="008543AB" w:rsidRPr="008543AB">
        <w:rPr>
          <w:highlight w:val="yellow"/>
        </w:rPr>
        <w:t>so the current FeatureSetDownlinkPerCC cannot be used to derive the 15kHz SCS paraemters</w:t>
      </w:r>
      <w:r w:rsidRPr="009A2A8C">
        <w:t>)</w:t>
      </w:r>
    </w:p>
    <w:p w14:paraId="031C07BC" w14:textId="79CD6331" w:rsidR="009A2A8C" w:rsidRPr="009A2A8C" w:rsidRDefault="009A2A8C" w:rsidP="009A2A8C">
      <w:pPr>
        <w:pStyle w:val="ListParagraph"/>
        <w:numPr>
          <w:ilvl w:val="0"/>
          <w:numId w:val="24"/>
        </w:numPr>
        <w:spacing w:after="160"/>
      </w:pPr>
      <w:r w:rsidRPr="009A2A8C">
        <w:t xml:space="preserve">{ 2 layer MIMO, 64 QAM, </w:t>
      </w:r>
      <w:r w:rsidR="00907AC3">
        <w:t>80</w:t>
      </w:r>
      <w:r w:rsidRPr="009A2A8C">
        <w:t xml:space="preserve"> MHz, </w:t>
      </w:r>
      <w:r w:rsidR="00907AC3">
        <w:t>30</w:t>
      </w:r>
      <w:r w:rsidRPr="009A2A8C">
        <w:t xml:space="preserve"> KHz }   (</w:t>
      </w:r>
      <w:r w:rsidR="00907AC3">
        <w:rPr>
          <w:highlight w:val="yellow"/>
        </w:rPr>
        <w:t>80MHz BW is not allowed, as it is not reported as supported for SCS30</w:t>
      </w:r>
      <w:r w:rsidRPr="009A2A8C">
        <w:t>)</w:t>
      </w:r>
    </w:p>
    <w:p w14:paraId="37E8106B" w14:textId="77777777" w:rsidR="00D203F4" w:rsidRDefault="009770F3" w:rsidP="00D203F4">
      <w:pPr>
        <w:pStyle w:val="Heading2"/>
      </w:pPr>
      <w:r>
        <w:t xml:space="preserve"> </w:t>
      </w:r>
      <w:r w:rsidR="00D203F4">
        <w:t>1.2</w:t>
      </w:r>
      <w:r w:rsidR="00D203F4">
        <w:tab/>
        <w:t>Fallback interpretation of FeatureSetDownlinkPerBand and FeatureSetUplinkPerBand fields</w:t>
      </w:r>
    </w:p>
    <w:p w14:paraId="37E8106C" w14:textId="77777777" w:rsidR="00EC3124" w:rsidRPr="00871232" w:rsidRDefault="00EC3124" w:rsidP="00EC3124">
      <w:pPr>
        <w:rPr>
          <w:b/>
        </w:rPr>
      </w:pPr>
      <w:r>
        <w:t xml:space="preserve">For the parameters that are signalled for each band, RAN2 sees that most of them indicate the support of sub-features through a boolean, or provide the ‘maximum’ supported quantity of ports or reports or resources,  where the ‘maximum’ implies that the UE is expected to also support a configuration with lower number of reported capability (as allowed by the specification). For these </w:t>
      </w:r>
      <w:r w:rsidRPr="00EC3124">
        <w:t>RAN2 expects the UE to support lower values of the reported maximum capabilities as allowed by the specification.</w:t>
      </w:r>
    </w:p>
    <w:p w14:paraId="4BD7CCE2" w14:textId="77777777" w:rsidR="009A2A8C" w:rsidRDefault="009A2A8C" w:rsidP="009A2A8C">
      <w:pPr>
        <w:rPr>
          <w:b/>
        </w:rPr>
      </w:pPr>
      <w:r>
        <w:rPr>
          <w:b/>
        </w:rPr>
        <w:t>To provide more details:</w:t>
      </w:r>
      <w:r w:rsidR="00675780" w:rsidRPr="009A2A8C">
        <w:rPr>
          <w:b/>
        </w:rPr>
        <w:t xml:space="preserve"> </w:t>
      </w:r>
    </w:p>
    <w:p w14:paraId="37E8107C" w14:textId="5A352999" w:rsidR="00675780" w:rsidRPr="008543AB" w:rsidRDefault="00BE0F6C" w:rsidP="009A2A8C">
      <w:pPr>
        <w:rPr>
          <w:b/>
        </w:rPr>
      </w:pPr>
      <w:r w:rsidRPr="009A2A8C">
        <w:t xml:space="preserve">RAN2 considers that the </w:t>
      </w:r>
      <w:r w:rsidR="00FE79DF" w:rsidRPr="009A2A8C">
        <w:t xml:space="preserve">following </w:t>
      </w:r>
      <w:r w:rsidRPr="009A2A8C">
        <w:t xml:space="preserve">parameters </w:t>
      </w:r>
      <w:r w:rsidR="00FE79DF" w:rsidRPr="009A2A8C">
        <w:t xml:space="preserve">reported </w:t>
      </w:r>
      <w:r w:rsidRPr="009A2A8C">
        <w:t>from FeatureSetDownlinkPerBand and</w:t>
      </w:r>
      <w:r w:rsidR="00FE79DF" w:rsidRPr="009A2A8C">
        <w:t xml:space="preserve"> FeatureSetUplinkPerBand are consider as the maximum supported values</w:t>
      </w:r>
      <w:r w:rsidR="009E1F13">
        <w:t xml:space="preserve"> (except as commented for the field)</w:t>
      </w:r>
      <w:r w:rsidR="00FE79DF" w:rsidRPr="009A2A8C">
        <w:t xml:space="preserve"> by the UE and that the UE can support a configuration where the values are lower than the UE reported values (as allowed by the RAN1/RAN4 specifications). </w:t>
      </w:r>
      <w:r w:rsidR="00FE79DF" w:rsidRPr="008543AB">
        <w:rPr>
          <w:b/>
        </w:rPr>
        <w:t>RAN2 requests RAN1/RAN4 to take this into consideration and to report if the RAN2 interpretation on any of the parameters below is incorrect.</w:t>
      </w:r>
    </w:p>
    <w:p w14:paraId="37E8107D" w14:textId="77777777" w:rsidR="00FE79DF" w:rsidRDefault="00FE79DF" w:rsidP="00FE79DF">
      <w:pPr>
        <w:pStyle w:val="ListParagraph"/>
        <w:ind w:left="360"/>
        <w:rPr>
          <w:b/>
        </w:rPr>
      </w:pPr>
    </w:p>
    <w:tbl>
      <w:tblPr>
        <w:tblW w:w="5720" w:type="dxa"/>
        <w:tblLook w:val="04A0" w:firstRow="1" w:lastRow="0" w:firstColumn="1" w:lastColumn="0" w:noHBand="0" w:noVBand="1"/>
      </w:tblPr>
      <w:tblGrid>
        <w:gridCol w:w="5720"/>
      </w:tblGrid>
      <w:tr w:rsidR="00B66839" w:rsidRPr="00B66839" w14:paraId="37E8107F" w14:textId="77777777" w:rsidTr="00B66839">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8107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UL</w:t>
            </w:r>
          </w:p>
        </w:tc>
      </w:tr>
      <w:tr w:rsidR="00B66839" w:rsidRPr="00B66839" w14:paraId="37E8108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0"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CSI-ReportFramework </w:t>
            </w:r>
          </w:p>
        </w:tc>
      </w:tr>
      <w:tr w:rsidR="00B66839" w:rsidRPr="00B66839" w14:paraId="37E8108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maxNumberPeriodicCSI-ReportPerBWP          </w:t>
            </w:r>
          </w:p>
        </w:tc>
      </w:tr>
      <w:tr w:rsidR="00B66839" w:rsidRPr="00B66839" w14:paraId="37E8108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maxNumberAperiodicCSI-ReportPerBWP         </w:t>
            </w:r>
          </w:p>
        </w:tc>
      </w:tr>
      <w:tr w:rsidR="00B66839" w:rsidRPr="00B66839" w14:paraId="37E8108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maxNumberSemiPersistentCSI-ReportPerBWP    </w:t>
            </w:r>
          </w:p>
        </w:tc>
      </w:tr>
      <w:tr w:rsidR="00B66839" w:rsidRPr="00B66839" w14:paraId="37E8108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simultaneousCSI-ReportsAllCC               </w:t>
            </w:r>
          </w:p>
        </w:tc>
      </w:tr>
      <w:tr w:rsidR="00B66839" w:rsidRPr="00B66839" w14:paraId="37E8108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8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C"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SRS-Resources </w:t>
            </w:r>
          </w:p>
        </w:tc>
      </w:tr>
      <w:tr w:rsidR="00B66839" w:rsidRPr="00B66839" w14:paraId="37E8108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maxNumberAperiodicSRS-PerBWP-PerSlot       </w:t>
            </w:r>
          </w:p>
        </w:tc>
      </w:tr>
      <w:tr w:rsidR="00B66839" w:rsidRPr="00B66839" w14:paraId="37E8109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maxNumberPeriodicSRS-PerBWP                   </w:t>
            </w:r>
          </w:p>
        </w:tc>
      </w:tr>
      <w:tr w:rsidR="00B66839" w:rsidRPr="00B66839" w14:paraId="37E8109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maxNumberPeriodicSRS-PerBWP-PerSlot           </w:t>
            </w:r>
          </w:p>
        </w:tc>
      </w:tr>
      <w:tr w:rsidR="00B66839" w:rsidRPr="00B66839" w14:paraId="37E8109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maxNumberSemiPersitentSRS-PerBWP           </w:t>
            </w:r>
          </w:p>
        </w:tc>
      </w:tr>
      <w:tr w:rsidR="00B66839" w:rsidRPr="00B66839" w14:paraId="37E8109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maxNumberSP-SRS-PerBWP-PerSlot                </w:t>
            </w:r>
          </w:p>
        </w:tc>
      </w:tr>
      <w:tr w:rsidR="00B66839" w:rsidRPr="00B66839" w14:paraId="37E8109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maxNumberSRS-Ports-PerResource                </w:t>
            </w:r>
          </w:p>
        </w:tc>
      </w:tr>
      <w:tr w:rsidR="00B66839" w:rsidRPr="00B66839" w14:paraId="37E8109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9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lastRenderedPageBreak/>
              <w:t> </w:t>
            </w:r>
          </w:p>
        </w:tc>
      </w:tr>
      <w:tr w:rsidR="00B66839" w:rsidRPr="00B66839" w14:paraId="37E8109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DL</w:t>
            </w:r>
          </w:p>
        </w:tc>
      </w:tr>
      <w:tr w:rsidR="009E1F13" w:rsidRPr="00B66839" w14:paraId="7E7C3364"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15E14762" w14:textId="77777777" w:rsidR="009E1F13" w:rsidRPr="00B66839" w:rsidRDefault="009E1F13" w:rsidP="00B66839">
            <w:pPr>
              <w:spacing w:after="0" w:line="240" w:lineRule="auto"/>
              <w:rPr>
                <w:rFonts w:ascii="Calibri" w:hAnsi="Calibri" w:cs="Calibri"/>
                <w:b/>
                <w:bCs/>
                <w:color w:val="000000"/>
                <w:sz w:val="22"/>
                <w:szCs w:val="22"/>
                <w:lang w:val="en-US"/>
              </w:rPr>
            </w:pPr>
          </w:p>
        </w:tc>
      </w:tr>
      <w:tr w:rsidR="009E1F13" w:rsidRPr="00B66839" w14:paraId="028D509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3D01A114" w14:textId="560AF2D4" w:rsidR="009E1F13" w:rsidRPr="009C00B8" w:rsidRDefault="009E1F13" w:rsidP="009E1F13">
            <w:pPr>
              <w:spacing w:after="0" w:line="240" w:lineRule="auto"/>
              <w:rPr>
                <w:rFonts w:ascii="Calibri" w:hAnsi="Calibri" w:cs="Calibri"/>
                <w:bCs/>
                <w:color w:val="000000"/>
                <w:sz w:val="22"/>
                <w:szCs w:val="22"/>
                <w:lang w:val="en-US"/>
              </w:rPr>
            </w:pPr>
            <w:r w:rsidRPr="009C00B8">
              <w:rPr>
                <w:rFonts w:ascii="Calibri" w:hAnsi="Calibri" w:cs="Calibri"/>
                <w:bCs/>
                <w:color w:val="000000"/>
                <w:sz w:val="22"/>
                <w:szCs w:val="22"/>
                <w:lang w:val="en-US"/>
              </w:rPr>
              <w:t>timeDurationForQCL</w:t>
            </w:r>
            <w:r>
              <w:rPr>
                <w:rFonts w:ascii="Calibri" w:hAnsi="Calibri" w:cs="Calibri"/>
                <w:bCs/>
                <w:color w:val="000000"/>
                <w:sz w:val="22"/>
                <w:szCs w:val="22"/>
                <w:lang w:val="en-US"/>
              </w:rPr>
              <w:t xml:space="preserve"> ( all the allowed values more than advertised slot duration value are assumed to be supported)</w:t>
            </w:r>
          </w:p>
        </w:tc>
      </w:tr>
      <w:tr w:rsidR="009E1F13" w:rsidRPr="00B66839" w14:paraId="39F99F7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4D2FB32D" w14:textId="53BDAD9E" w:rsidR="009E1F13" w:rsidRPr="009E1F13" w:rsidRDefault="009E1F13" w:rsidP="009E1F13">
            <w:pPr>
              <w:spacing w:after="0" w:line="240" w:lineRule="auto"/>
              <w:rPr>
                <w:rFonts w:ascii="Calibri" w:hAnsi="Calibri" w:cs="Calibri"/>
                <w:bCs/>
                <w:color w:val="000000"/>
                <w:sz w:val="22"/>
                <w:szCs w:val="22"/>
                <w:lang w:val="en-US"/>
              </w:rPr>
            </w:pPr>
          </w:p>
        </w:tc>
      </w:tr>
      <w:tr w:rsidR="009E1F13" w:rsidRPr="00B66839" w14:paraId="7E2C1858"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1342A121" w14:textId="77777777" w:rsidR="009E1F13" w:rsidRPr="009E1F13" w:rsidRDefault="009E1F13" w:rsidP="009E1F13">
            <w:pPr>
              <w:spacing w:after="0" w:line="240" w:lineRule="auto"/>
              <w:rPr>
                <w:rFonts w:ascii="Calibri" w:hAnsi="Calibri" w:cs="Calibri"/>
                <w:bCs/>
                <w:color w:val="000000"/>
                <w:sz w:val="22"/>
                <w:szCs w:val="22"/>
                <w:lang w:val="en-US"/>
              </w:rPr>
            </w:pPr>
          </w:p>
        </w:tc>
      </w:tr>
      <w:tr w:rsidR="00B66839" w:rsidRPr="00B66839" w14:paraId="37E810A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0"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CSI-RS-IM-ReceptionForFeedback</w:t>
            </w:r>
          </w:p>
        </w:tc>
      </w:tr>
      <w:tr w:rsidR="00B66839" w:rsidRPr="00B66839" w14:paraId="37E810A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maxNumberNZP-CSI-RS-PerCC           </w:t>
            </w:r>
          </w:p>
        </w:tc>
      </w:tr>
      <w:tr w:rsidR="00B66839" w:rsidRPr="00B66839" w14:paraId="37E810A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maxNumberPortsAcrossNZP-CSI-RS-PerCC       </w:t>
            </w:r>
          </w:p>
        </w:tc>
      </w:tr>
      <w:tr w:rsidR="00B66839" w:rsidRPr="00B66839" w14:paraId="37E810A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maxNumberCS-IM-PerCC                       </w:t>
            </w:r>
          </w:p>
        </w:tc>
      </w:tr>
      <w:tr w:rsidR="00B66839" w:rsidRPr="00B66839" w14:paraId="37E810A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maxNumberSimultaneousCSI-RS-ActBWP-AllCC   </w:t>
            </w:r>
          </w:p>
        </w:tc>
      </w:tr>
      <w:tr w:rsidR="00B66839" w:rsidRPr="00B66839" w14:paraId="37E810A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totalNumberPortsSimultaneousCSI-RS-ActBWP-AllCC</w:t>
            </w:r>
          </w:p>
        </w:tc>
      </w:tr>
      <w:tr w:rsidR="00B66839" w:rsidRPr="00B66839" w14:paraId="37E810A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A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TypeI-SinglePanelCodebook </w:t>
            </w:r>
          </w:p>
        </w:tc>
      </w:tr>
      <w:tr w:rsidR="00B66839" w:rsidRPr="00B66839" w14:paraId="37E810B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B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B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B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B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B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A"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TypeI-MultiPanelCodebook </w:t>
            </w:r>
          </w:p>
        </w:tc>
      </w:tr>
      <w:tr w:rsidR="00B66839" w:rsidRPr="00B66839" w14:paraId="37E810B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B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C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C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C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C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6"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TypeII-Codebook </w:t>
            </w:r>
          </w:p>
        </w:tc>
      </w:tr>
      <w:tr w:rsidR="00B66839" w:rsidRPr="00B66839" w14:paraId="37E810C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C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C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C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D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D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2"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TypeII-CodebookPortSelection</w:t>
            </w:r>
          </w:p>
        </w:tc>
      </w:tr>
      <w:tr w:rsidR="00B66839" w:rsidRPr="00B66839" w14:paraId="37E810D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D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D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D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bl>
    <w:p w14:paraId="37E810DC" w14:textId="77777777" w:rsidR="007E1DEF" w:rsidRDefault="007E1DEF" w:rsidP="007E1DEF">
      <w:pPr>
        <w:pStyle w:val="ListParagraph"/>
        <w:rPr>
          <w:b/>
        </w:rPr>
      </w:pPr>
    </w:p>
    <w:p w14:paraId="37E810DD" w14:textId="77777777" w:rsidR="008022BE" w:rsidRDefault="008022BE" w:rsidP="008022BE">
      <w:pPr>
        <w:pStyle w:val="Heading1"/>
      </w:pPr>
      <w:r>
        <w:t>2</w:t>
      </w:r>
      <w:r>
        <w:tab/>
        <w:t xml:space="preserve">Actions </w:t>
      </w:r>
    </w:p>
    <w:p w14:paraId="37E810DE" w14:textId="77777777" w:rsidR="000E3EF3" w:rsidRDefault="000E3EF3" w:rsidP="000E3EF3">
      <w:pPr>
        <w:rPr>
          <w:b/>
        </w:rPr>
      </w:pPr>
      <w:r w:rsidRPr="001852E7">
        <w:rPr>
          <w:b/>
          <w:u w:val="single"/>
        </w:rPr>
        <w:t xml:space="preserve">ACTION to </w:t>
      </w:r>
      <w:r w:rsidR="00E72B70">
        <w:rPr>
          <w:b/>
          <w:u w:val="single"/>
        </w:rPr>
        <w:t>RAN1 and RAN4</w:t>
      </w:r>
      <w:r w:rsidRPr="001852E7">
        <w:rPr>
          <w:b/>
        </w:rPr>
        <w:t>:</w:t>
      </w:r>
    </w:p>
    <w:p w14:paraId="37E810DF" w14:textId="7E13F9DA" w:rsidR="000E3EF3" w:rsidRDefault="000E3EF3" w:rsidP="000E3EF3">
      <w:pPr>
        <w:rPr>
          <w:b/>
        </w:rPr>
      </w:pPr>
      <w:r>
        <w:rPr>
          <w:b/>
        </w:rPr>
        <w:t xml:space="preserve">RAN2 respectfully asks </w:t>
      </w:r>
      <w:r w:rsidR="009A2A8C">
        <w:rPr>
          <w:b/>
        </w:rPr>
        <w:t xml:space="preserve">RAN1/RAN4 to take the above into consideration and to inform RAN2 if any of the above interpretations are incorrect. </w:t>
      </w:r>
      <w:r w:rsidR="00782497">
        <w:rPr>
          <w:b/>
        </w:rPr>
        <w:t xml:space="preserve"> </w:t>
      </w:r>
    </w:p>
    <w:p w14:paraId="37E810E0" w14:textId="77777777" w:rsidR="008022BE" w:rsidRPr="001852E7" w:rsidRDefault="008022BE" w:rsidP="008022BE">
      <w:pPr>
        <w:rPr>
          <w:b/>
        </w:rPr>
      </w:pPr>
    </w:p>
    <w:p w14:paraId="37E810E1" w14:textId="77777777" w:rsidR="008022BE" w:rsidRDefault="008022BE" w:rsidP="008022BE">
      <w:pPr>
        <w:pStyle w:val="Heading1"/>
      </w:pPr>
      <w:r>
        <w:lastRenderedPageBreak/>
        <w:t>3</w:t>
      </w:r>
      <w:r>
        <w:tab/>
        <w:t>Date of Next RAN2 Meetings:</w:t>
      </w:r>
    </w:p>
    <w:p w14:paraId="37E810E2" w14:textId="77777777" w:rsidR="008022BE" w:rsidRDefault="008022BE" w:rsidP="008022BE">
      <w:r>
        <w:t>RAN2#10</w:t>
      </w:r>
      <w:r w:rsidR="00423B97">
        <w:t>3</w:t>
      </w:r>
      <w:r w:rsidR="00707E86">
        <w:tab/>
      </w:r>
      <w:r w:rsidR="00423B97">
        <w:tab/>
      </w:r>
      <w:r w:rsidR="00423B97">
        <w:tab/>
      </w:r>
      <w:r w:rsidR="00423B97">
        <w:rPr>
          <w:rFonts w:ascii="Arial" w:hAnsi="Arial" w:cs="Arial"/>
          <w:color w:val="000000"/>
          <w:sz w:val="16"/>
          <w:szCs w:val="16"/>
        </w:rPr>
        <w:t>20 - 24 Aug 2018 </w:t>
      </w:r>
      <w:r>
        <w:tab/>
      </w:r>
      <w:r w:rsidR="00423B97">
        <w:rPr>
          <w:rFonts w:ascii="Arial" w:hAnsi="Arial" w:cs="Arial"/>
          <w:color w:val="000000"/>
          <w:sz w:val="16"/>
          <w:szCs w:val="16"/>
        </w:rPr>
        <w:t>Gothenburg, Sweden</w:t>
      </w:r>
    </w:p>
    <w:p w14:paraId="37E810E3" w14:textId="77777777" w:rsidR="00707E86" w:rsidRDefault="00423B97" w:rsidP="008022BE">
      <w:r>
        <w:t>RAN2#103bis</w:t>
      </w:r>
      <w:r w:rsidR="00707E86">
        <w:tab/>
      </w:r>
      <w:r w:rsidR="00707E86">
        <w:tab/>
      </w:r>
      <w:r>
        <w:rPr>
          <w:rFonts w:ascii="Arial" w:hAnsi="Arial" w:cs="Arial"/>
          <w:color w:val="000000"/>
          <w:sz w:val="16"/>
          <w:szCs w:val="16"/>
        </w:rPr>
        <w:t>8 - 12 Oct 2018   Chengdu</w:t>
      </w:r>
      <w:r w:rsidR="00707E86">
        <w:t xml:space="preserve">, </w:t>
      </w:r>
      <w:r>
        <w:t>China</w:t>
      </w:r>
    </w:p>
    <w:bookmarkEnd w:id="0"/>
    <w:bookmarkEnd w:id="1"/>
    <w:bookmarkEnd w:id="2"/>
    <w:bookmarkEnd w:id="3"/>
    <w:bookmarkEnd w:id="4"/>
    <w:bookmarkEnd w:id="5"/>
    <w:p w14:paraId="37E810E4"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69C5" w14:textId="77777777" w:rsidR="008652DD" w:rsidRDefault="008652DD" w:rsidP="007846FF">
      <w:pPr>
        <w:spacing w:after="0" w:line="240" w:lineRule="auto"/>
      </w:pPr>
      <w:r>
        <w:separator/>
      </w:r>
    </w:p>
  </w:endnote>
  <w:endnote w:type="continuationSeparator" w:id="0">
    <w:p w14:paraId="414A4B46" w14:textId="77777777" w:rsidR="008652DD" w:rsidRDefault="008652DD"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4A528" w14:textId="77777777" w:rsidR="008652DD" w:rsidRDefault="008652DD" w:rsidP="007846FF">
      <w:pPr>
        <w:spacing w:after="0" w:line="240" w:lineRule="auto"/>
      </w:pPr>
      <w:r>
        <w:separator/>
      </w:r>
    </w:p>
  </w:footnote>
  <w:footnote w:type="continuationSeparator" w:id="0">
    <w:p w14:paraId="0D54A451" w14:textId="77777777" w:rsidR="008652DD" w:rsidRDefault="008652DD"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76414"/>
    <w:multiLevelType w:val="hybridMultilevel"/>
    <w:tmpl w:val="E4983A8C"/>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537BF"/>
    <w:multiLevelType w:val="multilevel"/>
    <w:tmpl w:val="9DF8C3CA"/>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04AA5136"/>
    <w:lvl w:ilvl="0" w:tplc="1DC8E7EC">
      <w:start w:val="2"/>
      <w:numFmt w:val="decimal"/>
      <w:lvlText w:val="Q%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52FE9"/>
    <w:multiLevelType w:val="hybridMultilevel"/>
    <w:tmpl w:val="6A4A058A"/>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9247B"/>
    <w:multiLevelType w:val="hybridMultilevel"/>
    <w:tmpl w:val="9806A1D8"/>
    <w:lvl w:ilvl="0" w:tplc="279A90C6">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DF1087"/>
    <w:multiLevelType w:val="hybridMultilevel"/>
    <w:tmpl w:val="E3722750"/>
    <w:lvl w:ilvl="0" w:tplc="2CAAE2A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8"/>
  </w:num>
  <w:num w:numId="4">
    <w:abstractNumId w:val="3"/>
  </w:num>
  <w:num w:numId="5">
    <w:abstractNumId w:val="6"/>
  </w:num>
  <w:num w:numId="6">
    <w:abstractNumId w:val="13"/>
  </w:num>
  <w:num w:numId="7">
    <w:abstractNumId w:val="2"/>
  </w:num>
  <w:num w:numId="8">
    <w:abstractNumId w:val="1"/>
  </w:num>
  <w:num w:numId="9">
    <w:abstractNumId w:val="0"/>
  </w:num>
  <w:num w:numId="10">
    <w:abstractNumId w:val="4"/>
  </w:num>
  <w:num w:numId="11">
    <w:abstractNumId w:val="7"/>
  </w:num>
  <w:num w:numId="12">
    <w:abstractNumId w:val="11"/>
  </w:num>
  <w:num w:numId="13">
    <w:abstractNumId w:val="11"/>
  </w:num>
  <w:num w:numId="14">
    <w:abstractNumId w:val="12"/>
  </w:num>
  <w:num w:numId="15">
    <w:abstractNumId w:val="5"/>
  </w:num>
  <w:num w:numId="16">
    <w:abstractNumId w:val="16"/>
  </w:num>
  <w:num w:numId="17">
    <w:abstractNumId w:val="12"/>
  </w:num>
  <w:num w:numId="18">
    <w:abstractNumId w:val="19"/>
  </w:num>
  <w:num w:numId="19">
    <w:abstractNumId w:val="20"/>
  </w:num>
  <w:num w:numId="20">
    <w:abstractNumId w:val="8"/>
  </w:num>
  <w:num w:numId="21">
    <w:abstractNumId w:val="14"/>
  </w:num>
  <w:num w:numId="22">
    <w:abstractNumId w:val="17"/>
  </w:num>
  <w:num w:numId="23">
    <w:abstractNumId w:val="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2792B"/>
    <w:rsid w:val="00031E21"/>
    <w:rsid w:val="00032EE5"/>
    <w:rsid w:val="00033213"/>
    <w:rsid w:val="00033397"/>
    <w:rsid w:val="000334D8"/>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4FB"/>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39E1"/>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11E7"/>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29A4"/>
    <w:rsid w:val="0011358A"/>
    <w:rsid w:val="00113FED"/>
    <w:rsid w:val="00114E60"/>
    <w:rsid w:val="001152A9"/>
    <w:rsid w:val="00115F71"/>
    <w:rsid w:val="00116356"/>
    <w:rsid w:val="00121EE7"/>
    <w:rsid w:val="001220F1"/>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188"/>
    <w:rsid w:val="00144B5F"/>
    <w:rsid w:val="0014502C"/>
    <w:rsid w:val="001456D8"/>
    <w:rsid w:val="00145838"/>
    <w:rsid w:val="0014595D"/>
    <w:rsid w:val="00146A25"/>
    <w:rsid w:val="00147439"/>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2E7A"/>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434"/>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12B"/>
    <w:rsid w:val="001D28AA"/>
    <w:rsid w:val="001D29D0"/>
    <w:rsid w:val="001D42FC"/>
    <w:rsid w:val="001D4F4F"/>
    <w:rsid w:val="001D5950"/>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03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20E"/>
    <w:rsid w:val="00232806"/>
    <w:rsid w:val="002339E0"/>
    <w:rsid w:val="00233F6A"/>
    <w:rsid w:val="002347A2"/>
    <w:rsid w:val="00234A78"/>
    <w:rsid w:val="00234FBB"/>
    <w:rsid w:val="00235A1F"/>
    <w:rsid w:val="0024084D"/>
    <w:rsid w:val="00241570"/>
    <w:rsid w:val="00241B45"/>
    <w:rsid w:val="00241DF6"/>
    <w:rsid w:val="00242E02"/>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6345"/>
    <w:rsid w:val="00257671"/>
    <w:rsid w:val="00257888"/>
    <w:rsid w:val="002579F3"/>
    <w:rsid w:val="002602C9"/>
    <w:rsid w:val="00260CBC"/>
    <w:rsid w:val="002647EB"/>
    <w:rsid w:val="00264885"/>
    <w:rsid w:val="00265469"/>
    <w:rsid w:val="0026563B"/>
    <w:rsid w:val="002658BF"/>
    <w:rsid w:val="00265AE8"/>
    <w:rsid w:val="00266288"/>
    <w:rsid w:val="00266B9E"/>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833"/>
    <w:rsid w:val="00281ABF"/>
    <w:rsid w:val="002828C5"/>
    <w:rsid w:val="0028382E"/>
    <w:rsid w:val="00283AA8"/>
    <w:rsid w:val="002844C2"/>
    <w:rsid w:val="00284723"/>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3FC8"/>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138C"/>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6DF"/>
    <w:rsid w:val="00300DD2"/>
    <w:rsid w:val="00301046"/>
    <w:rsid w:val="0030169A"/>
    <w:rsid w:val="00304F24"/>
    <w:rsid w:val="00307912"/>
    <w:rsid w:val="00310379"/>
    <w:rsid w:val="00310B0F"/>
    <w:rsid w:val="00310B44"/>
    <w:rsid w:val="00310D9E"/>
    <w:rsid w:val="00311D09"/>
    <w:rsid w:val="003133D5"/>
    <w:rsid w:val="00313543"/>
    <w:rsid w:val="00313720"/>
    <w:rsid w:val="00313FD8"/>
    <w:rsid w:val="0031414C"/>
    <w:rsid w:val="00316173"/>
    <w:rsid w:val="003165D2"/>
    <w:rsid w:val="0031665F"/>
    <w:rsid w:val="003172DC"/>
    <w:rsid w:val="00317B20"/>
    <w:rsid w:val="00317CA5"/>
    <w:rsid w:val="00317FB3"/>
    <w:rsid w:val="0032140B"/>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93"/>
    <w:rsid w:val="00362FDB"/>
    <w:rsid w:val="0036362D"/>
    <w:rsid w:val="00364680"/>
    <w:rsid w:val="00365015"/>
    <w:rsid w:val="00366AFB"/>
    <w:rsid w:val="00366CC2"/>
    <w:rsid w:val="003674D6"/>
    <w:rsid w:val="00370241"/>
    <w:rsid w:val="00370B66"/>
    <w:rsid w:val="00370E95"/>
    <w:rsid w:val="00370F21"/>
    <w:rsid w:val="0037158C"/>
    <w:rsid w:val="00371B1F"/>
    <w:rsid w:val="00371F4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4112"/>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38AD"/>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1D7"/>
    <w:rsid w:val="004163AF"/>
    <w:rsid w:val="004165FF"/>
    <w:rsid w:val="004178DA"/>
    <w:rsid w:val="004209FD"/>
    <w:rsid w:val="00420BAA"/>
    <w:rsid w:val="00420C0A"/>
    <w:rsid w:val="00423012"/>
    <w:rsid w:val="004238AA"/>
    <w:rsid w:val="00423B97"/>
    <w:rsid w:val="00425498"/>
    <w:rsid w:val="0042655C"/>
    <w:rsid w:val="0042656A"/>
    <w:rsid w:val="00426D97"/>
    <w:rsid w:val="00430AF6"/>
    <w:rsid w:val="00430C52"/>
    <w:rsid w:val="004314B0"/>
    <w:rsid w:val="00432D09"/>
    <w:rsid w:val="00436E0F"/>
    <w:rsid w:val="004370CD"/>
    <w:rsid w:val="004378DF"/>
    <w:rsid w:val="004401A4"/>
    <w:rsid w:val="00441447"/>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0E68"/>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2CC1"/>
    <w:rsid w:val="004A3C4A"/>
    <w:rsid w:val="004A3E8E"/>
    <w:rsid w:val="004A40AB"/>
    <w:rsid w:val="004A4673"/>
    <w:rsid w:val="004A536A"/>
    <w:rsid w:val="004A5C7C"/>
    <w:rsid w:val="004A760D"/>
    <w:rsid w:val="004B0467"/>
    <w:rsid w:val="004B0669"/>
    <w:rsid w:val="004B0D5F"/>
    <w:rsid w:val="004B2137"/>
    <w:rsid w:val="004B3954"/>
    <w:rsid w:val="004B3E02"/>
    <w:rsid w:val="004B50C3"/>
    <w:rsid w:val="004B50C5"/>
    <w:rsid w:val="004B54F3"/>
    <w:rsid w:val="004B6917"/>
    <w:rsid w:val="004B79CD"/>
    <w:rsid w:val="004C140F"/>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6E90"/>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1AC3"/>
    <w:rsid w:val="00512440"/>
    <w:rsid w:val="00512B13"/>
    <w:rsid w:val="005130E5"/>
    <w:rsid w:val="0051483F"/>
    <w:rsid w:val="005153DD"/>
    <w:rsid w:val="00515C53"/>
    <w:rsid w:val="00515CF0"/>
    <w:rsid w:val="005165F8"/>
    <w:rsid w:val="00517A33"/>
    <w:rsid w:val="005202F9"/>
    <w:rsid w:val="00520CBF"/>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5943"/>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30F"/>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68E"/>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908"/>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175"/>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097"/>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6AE"/>
    <w:rsid w:val="00662940"/>
    <w:rsid w:val="00662D2D"/>
    <w:rsid w:val="0066440E"/>
    <w:rsid w:val="00664B97"/>
    <w:rsid w:val="00665A86"/>
    <w:rsid w:val="00665CF6"/>
    <w:rsid w:val="00666DA4"/>
    <w:rsid w:val="00667585"/>
    <w:rsid w:val="006707B6"/>
    <w:rsid w:val="006712EC"/>
    <w:rsid w:val="006715D6"/>
    <w:rsid w:val="00671BFE"/>
    <w:rsid w:val="006733FE"/>
    <w:rsid w:val="00673430"/>
    <w:rsid w:val="006749B5"/>
    <w:rsid w:val="00674E9C"/>
    <w:rsid w:val="0067544C"/>
    <w:rsid w:val="00675780"/>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1F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457"/>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E86"/>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4939"/>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0FAA"/>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4D72"/>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60"/>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1DEF"/>
    <w:rsid w:val="007E25E4"/>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3A5"/>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34C"/>
    <w:rsid w:val="00823B4E"/>
    <w:rsid w:val="00824482"/>
    <w:rsid w:val="00824528"/>
    <w:rsid w:val="00825119"/>
    <w:rsid w:val="00825A28"/>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2710"/>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3AB"/>
    <w:rsid w:val="00854789"/>
    <w:rsid w:val="00854FFC"/>
    <w:rsid w:val="00856319"/>
    <w:rsid w:val="00856825"/>
    <w:rsid w:val="008568C0"/>
    <w:rsid w:val="00857ACA"/>
    <w:rsid w:val="0086019C"/>
    <w:rsid w:val="008601CC"/>
    <w:rsid w:val="008641B0"/>
    <w:rsid w:val="008642A7"/>
    <w:rsid w:val="00864A01"/>
    <w:rsid w:val="00864A8F"/>
    <w:rsid w:val="008652DD"/>
    <w:rsid w:val="00866880"/>
    <w:rsid w:val="008671D3"/>
    <w:rsid w:val="00867902"/>
    <w:rsid w:val="00871484"/>
    <w:rsid w:val="0087168B"/>
    <w:rsid w:val="00871818"/>
    <w:rsid w:val="00872061"/>
    <w:rsid w:val="00873585"/>
    <w:rsid w:val="00873EA7"/>
    <w:rsid w:val="008745FD"/>
    <w:rsid w:val="008768CA"/>
    <w:rsid w:val="00877E66"/>
    <w:rsid w:val="00880677"/>
    <w:rsid w:val="0088245B"/>
    <w:rsid w:val="0088671C"/>
    <w:rsid w:val="00887801"/>
    <w:rsid w:val="008902B8"/>
    <w:rsid w:val="00890E0F"/>
    <w:rsid w:val="00892E63"/>
    <w:rsid w:val="0089342A"/>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153"/>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453D"/>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07AC3"/>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25F8"/>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45"/>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0F3"/>
    <w:rsid w:val="00977850"/>
    <w:rsid w:val="00977C31"/>
    <w:rsid w:val="00977D61"/>
    <w:rsid w:val="009806C7"/>
    <w:rsid w:val="00980AE1"/>
    <w:rsid w:val="0098101A"/>
    <w:rsid w:val="00981962"/>
    <w:rsid w:val="00982366"/>
    <w:rsid w:val="00983320"/>
    <w:rsid w:val="00984AF3"/>
    <w:rsid w:val="009855A6"/>
    <w:rsid w:val="00985D67"/>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A8C"/>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B734F"/>
    <w:rsid w:val="009C00B8"/>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1F13"/>
    <w:rsid w:val="009E2F1B"/>
    <w:rsid w:val="009E32A7"/>
    <w:rsid w:val="009E3EF9"/>
    <w:rsid w:val="009E4003"/>
    <w:rsid w:val="009E58F6"/>
    <w:rsid w:val="009E5EDF"/>
    <w:rsid w:val="009E671D"/>
    <w:rsid w:val="009E6F44"/>
    <w:rsid w:val="009E726A"/>
    <w:rsid w:val="009E74FC"/>
    <w:rsid w:val="009E76B5"/>
    <w:rsid w:val="009E7B59"/>
    <w:rsid w:val="009F00DF"/>
    <w:rsid w:val="009F04FD"/>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AFF"/>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2F6"/>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1FAD"/>
    <w:rsid w:val="00AB25F7"/>
    <w:rsid w:val="00AB2B20"/>
    <w:rsid w:val="00AB303E"/>
    <w:rsid w:val="00AB3A9A"/>
    <w:rsid w:val="00AB3AF8"/>
    <w:rsid w:val="00AB3E57"/>
    <w:rsid w:val="00AB4975"/>
    <w:rsid w:val="00AB594A"/>
    <w:rsid w:val="00AB599E"/>
    <w:rsid w:val="00AB64BF"/>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D716A"/>
    <w:rsid w:val="00AE07F4"/>
    <w:rsid w:val="00AE0AF2"/>
    <w:rsid w:val="00AE0B12"/>
    <w:rsid w:val="00AE0C1E"/>
    <w:rsid w:val="00AE14F4"/>
    <w:rsid w:val="00AE16D0"/>
    <w:rsid w:val="00AE2CF2"/>
    <w:rsid w:val="00AE30CD"/>
    <w:rsid w:val="00AE39BB"/>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06B1A"/>
    <w:rsid w:val="00B10F92"/>
    <w:rsid w:val="00B124BB"/>
    <w:rsid w:val="00B14E3D"/>
    <w:rsid w:val="00B15449"/>
    <w:rsid w:val="00B167F0"/>
    <w:rsid w:val="00B171FE"/>
    <w:rsid w:val="00B17453"/>
    <w:rsid w:val="00B2100C"/>
    <w:rsid w:val="00B21519"/>
    <w:rsid w:val="00B22F21"/>
    <w:rsid w:val="00B233A5"/>
    <w:rsid w:val="00B23CE7"/>
    <w:rsid w:val="00B253EC"/>
    <w:rsid w:val="00B26E0E"/>
    <w:rsid w:val="00B27BAF"/>
    <w:rsid w:val="00B301E3"/>
    <w:rsid w:val="00B30FBA"/>
    <w:rsid w:val="00B32222"/>
    <w:rsid w:val="00B32DDA"/>
    <w:rsid w:val="00B3333D"/>
    <w:rsid w:val="00B33815"/>
    <w:rsid w:val="00B33D62"/>
    <w:rsid w:val="00B353FE"/>
    <w:rsid w:val="00B368D6"/>
    <w:rsid w:val="00B3731A"/>
    <w:rsid w:val="00B4028A"/>
    <w:rsid w:val="00B406DA"/>
    <w:rsid w:val="00B40F26"/>
    <w:rsid w:val="00B41402"/>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5972"/>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6839"/>
    <w:rsid w:val="00B67480"/>
    <w:rsid w:val="00B67F03"/>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B8B"/>
    <w:rsid w:val="00B86ED0"/>
    <w:rsid w:val="00B87921"/>
    <w:rsid w:val="00B87DB5"/>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1865"/>
    <w:rsid w:val="00BD2411"/>
    <w:rsid w:val="00BD34B5"/>
    <w:rsid w:val="00BD3BE5"/>
    <w:rsid w:val="00BD3DA4"/>
    <w:rsid w:val="00BD5478"/>
    <w:rsid w:val="00BD5A63"/>
    <w:rsid w:val="00BD678C"/>
    <w:rsid w:val="00BD75B5"/>
    <w:rsid w:val="00BE09FB"/>
    <w:rsid w:val="00BE0A60"/>
    <w:rsid w:val="00BE0F6C"/>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6E8"/>
    <w:rsid w:val="00C328C6"/>
    <w:rsid w:val="00C32A24"/>
    <w:rsid w:val="00C33079"/>
    <w:rsid w:val="00C33C16"/>
    <w:rsid w:val="00C346DD"/>
    <w:rsid w:val="00C348ED"/>
    <w:rsid w:val="00C35282"/>
    <w:rsid w:val="00C35E33"/>
    <w:rsid w:val="00C36788"/>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8F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7C"/>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3F4"/>
    <w:rsid w:val="00D2064F"/>
    <w:rsid w:val="00D219F9"/>
    <w:rsid w:val="00D21BBA"/>
    <w:rsid w:val="00D22269"/>
    <w:rsid w:val="00D229F8"/>
    <w:rsid w:val="00D23193"/>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1E5"/>
    <w:rsid w:val="00D37AA6"/>
    <w:rsid w:val="00D40774"/>
    <w:rsid w:val="00D4309D"/>
    <w:rsid w:val="00D4442E"/>
    <w:rsid w:val="00D4445B"/>
    <w:rsid w:val="00D44CF8"/>
    <w:rsid w:val="00D46B7C"/>
    <w:rsid w:val="00D4711E"/>
    <w:rsid w:val="00D51487"/>
    <w:rsid w:val="00D51B98"/>
    <w:rsid w:val="00D53252"/>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77A1B"/>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385B"/>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9CB"/>
    <w:rsid w:val="00DF2B1F"/>
    <w:rsid w:val="00DF3138"/>
    <w:rsid w:val="00DF3ADD"/>
    <w:rsid w:val="00DF3FD0"/>
    <w:rsid w:val="00DF4F2C"/>
    <w:rsid w:val="00DF5661"/>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2B70"/>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688"/>
    <w:rsid w:val="00E8475A"/>
    <w:rsid w:val="00E848CA"/>
    <w:rsid w:val="00E8528E"/>
    <w:rsid w:val="00E85499"/>
    <w:rsid w:val="00E85FFC"/>
    <w:rsid w:val="00E87875"/>
    <w:rsid w:val="00E9004C"/>
    <w:rsid w:val="00E92999"/>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EAC"/>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124"/>
    <w:rsid w:val="00EC3D7B"/>
    <w:rsid w:val="00EC461E"/>
    <w:rsid w:val="00EC4A25"/>
    <w:rsid w:val="00EC574E"/>
    <w:rsid w:val="00EC57E1"/>
    <w:rsid w:val="00EC6334"/>
    <w:rsid w:val="00EC6C08"/>
    <w:rsid w:val="00EC70B5"/>
    <w:rsid w:val="00ED01BD"/>
    <w:rsid w:val="00ED0764"/>
    <w:rsid w:val="00ED1351"/>
    <w:rsid w:val="00ED206C"/>
    <w:rsid w:val="00ED21E7"/>
    <w:rsid w:val="00ED22FD"/>
    <w:rsid w:val="00ED25E1"/>
    <w:rsid w:val="00ED3178"/>
    <w:rsid w:val="00ED3444"/>
    <w:rsid w:val="00ED42FD"/>
    <w:rsid w:val="00ED4AD0"/>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229"/>
    <w:rsid w:val="00EF43B1"/>
    <w:rsid w:val="00EF5305"/>
    <w:rsid w:val="00EF57E3"/>
    <w:rsid w:val="00EF5D40"/>
    <w:rsid w:val="00EF6711"/>
    <w:rsid w:val="00EF6925"/>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4F5E"/>
    <w:rsid w:val="00F155FB"/>
    <w:rsid w:val="00F16603"/>
    <w:rsid w:val="00F16FA0"/>
    <w:rsid w:val="00F170EC"/>
    <w:rsid w:val="00F2039D"/>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13E"/>
    <w:rsid w:val="00F31924"/>
    <w:rsid w:val="00F32828"/>
    <w:rsid w:val="00F329CC"/>
    <w:rsid w:val="00F33EEA"/>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9A6"/>
    <w:rsid w:val="00F47A5B"/>
    <w:rsid w:val="00F47C1A"/>
    <w:rsid w:val="00F47D57"/>
    <w:rsid w:val="00F5009D"/>
    <w:rsid w:val="00F51D1E"/>
    <w:rsid w:val="00F51F52"/>
    <w:rsid w:val="00F52B09"/>
    <w:rsid w:val="00F52E04"/>
    <w:rsid w:val="00F53198"/>
    <w:rsid w:val="00F5320D"/>
    <w:rsid w:val="00F535A7"/>
    <w:rsid w:val="00F539CD"/>
    <w:rsid w:val="00F54431"/>
    <w:rsid w:val="00F54F25"/>
    <w:rsid w:val="00F5678F"/>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1A"/>
    <w:rsid w:val="00F82345"/>
    <w:rsid w:val="00F8261D"/>
    <w:rsid w:val="00F82B7C"/>
    <w:rsid w:val="00F82C34"/>
    <w:rsid w:val="00F843C7"/>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9DF"/>
    <w:rsid w:val="00FE7F39"/>
    <w:rsid w:val="00FF01A1"/>
    <w:rsid w:val="00FF0922"/>
    <w:rsid w:val="00FF153F"/>
    <w:rsid w:val="00FF20B7"/>
    <w:rsid w:val="00FF2460"/>
    <w:rsid w:val="00FF2BAB"/>
    <w:rsid w:val="00FF4203"/>
    <w:rsid w:val="00FF42FE"/>
    <w:rsid w:val="00FF6464"/>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81059"/>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uiPriority w:val="99"/>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qFormat/>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列出段落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aliases w:val="- Bullets,列出段落"/>
    <w:basedOn w:val="Normal"/>
    <w:uiPriority w:val="34"/>
    <w:qFormat/>
    <w:rsid w:val="00F52B09"/>
    <w:pPr>
      <w:ind w:left="720"/>
      <w:contextualSpacing/>
    </w:pPr>
  </w:style>
  <w:style w:type="paragraph" w:styleId="NormalWeb">
    <w:name w:val="Normal (Web)"/>
    <w:basedOn w:val="Normal"/>
    <w:uiPriority w:val="99"/>
    <w:semiHidden/>
    <w:unhideWhenUsed/>
    <w:rsid w:val="00664B97"/>
    <w:pPr>
      <w:spacing w:before="100" w:beforeAutospacing="1" w:after="100" w:afterAutospacing="1" w:line="240" w:lineRule="auto"/>
    </w:pPr>
    <w:rPr>
      <w:sz w:val="24"/>
      <w:szCs w:val="24"/>
      <w:lang w:val="en-US"/>
    </w:rPr>
  </w:style>
  <w:style w:type="paragraph" w:styleId="HTMLPreformatted">
    <w:name w:val="HTML Preformatted"/>
    <w:basedOn w:val="Normal"/>
    <w:link w:val="HTMLPreformattedChar"/>
    <w:uiPriority w:val="99"/>
    <w:unhideWhenUsed/>
    <w:rsid w:val="0090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07AC3"/>
    <w:rPr>
      <w:rFonts w:ascii="Courier New" w:eastAsia="Times New Roman" w:hAnsi="Courier New" w:cs="Courier New"/>
      <w:lang w:val="en-US" w:eastAsia="en-US"/>
    </w:rPr>
  </w:style>
  <w:style w:type="character" w:customStyle="1" w:styleId="termtype">
    <w:name w:val="termtype"/>
    <w:basedOn w:val="DefaultParagraphFont"/>
    <w:rsid w:val="00907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61101874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087725559">
      <w:bodyDiv w:val="1"/>
      <w:marLeft w:val="0"/>
      <w:marRight w:val="0"/>
      <w:marTop w:val="0"/>
      <w:marBottom w:val="0"/>
      <w:divBdr>
        <w:top w:val="none" w:sz="0" w:space="0" w:color="auto"/>
        <w:left w:val="none" w:sz="0" w:space="0" w:color="auto"/>
        <w:bottom w:val="none" w:sz="0" w:space="0" w:color="auto"/>
        <w:right w:val="none" w:sz="0" w:space="0" w:color="auto"/>
      </w:divBdr>
    </w:div>
    <w:div w:id="1218859909">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F1ACF-FF41-4220-960E-02A17A5ED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241CAA-B272-40E4-ADBA-839FB11F97CD}">
  <ds:schemaRefs>
    <ds:schemaRef ds:uri="http://schemas.microsoft.com/sharepoint/v3/contenttype/forms"/>
  </ds:schemaRefs>
</ds:datastoreItem>
</file>

<file path=customXml/itemProps3.xml><?xml version="1.0" encoding="utf-8"?>
<ds:datastoreItem xmlns:ds="http://schemas.openxmlformats.org/officeDocument/2006/customXml" ds:itemID="{EA930071-10A3-4864-BE43-DED92B29A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29C579-00F0-49DC-910D-BD77DEB2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cp:lastModifiedBy>
  <cp:revision>5</cp:revision>
  <cp:lastPrinted>2017-05-08T11:55:00Z</cp:lastPrinted>
  <dcterms:created xsi:type="dcterms:W3CDTF">2018-07-28T06:31:00Z</dcterms:created>
  <dcterms:modified xsi:type="dcterms:W3CDTF">2018-08-09T23:47:00Z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91b219fd-c0b9-41bc-970c-79dd9e9af821</vt:lpwstr>
  </property>
  <property fmtid="{D5CDD505-2E9C-101B-9397-08002B2CF9AE}" pid="5" name="CTP_TimeStamp">
    <vt:lpwstr>2018-07-30 14:41:14Z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