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DAA76" w14:textId="7ABBCE13"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#87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683220">
        <w:rPr>
          <w:rFonts w:ascii="Arial" w:eastAsia="宋体" w:hAnsi="Arial" w:cs="Times New Roman"/>
          <w:b/>
          <w:bCs/>
          <w:sz w:val="24"/>
          <w:szCs w:val="20"/>
          <w:lang w:val="en-GB" w:eastAsia="zh-CN"/>
        </w:rPr>
        <w:t>1</w:t>
      </w:r>
      <w:r w:rsidR="00235F5C">
        <w:rPr>
          <w:rFonts w:ascii="Arial" w:eastAsia="宋体" w:hAnsi="Arial" w:cs="Times New Roman"/>
          <w:b/>
          <w:bCs/>
          <w:sz w:val="24"/>
          <w:szCs w:val="20"/>
          <w:lang w:val="en-GB" w:eastAsia="zh-CN"/>
        </w:rPr>
        <w:t>8</w:t>
      </w:r>
      <w:r w:rsidR="00343400">
        <w:rPr>
          <w:rFonts w:ascii="Arial" w:eastAsia="宋体" w:hAnsi="Arial" w:cs="Times New Roman" w:hint="eastAsia"/>
          <w:b/>
          <w:bCs/>
          <w:sz w:val="24"/>
          <w:szCs w:val="20"/>
          <w:lang w:val="en-GB" w:eastAsia="zh-CN"/>
        </w:rPr>
        <w:t>07894</w:t>
      </w:r>
      <w:bookmarkStart w:id="3" w:name="_GoBack"/>
      <w:bookmarkEnd w:id="3"/>
    </w:p>
    <w:p w14:paraId="46715D5D" w14:textId="77777777"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Busan, Korea (republic of), May 21</w:t>
      </w:r>
      <w:r w:rsidRPr="001B2870">
        <w:rPr>
          <w:rFonts w:ascii="Arial" w:eastAsia="宋体" w:hAnsi="Arial" w:cs="Times New Roman"/>
          <w:b/>
          <w:sz w:val="24"/>
          <w:szCs w:val="20"/>
          <w:vertAlign w:val="superscript"/>
          <w:lang w:val="en-GB"/>
        </w:rPr>
        <w:t>st</w:t>
      </w:r>
      <w:r>
        <w:rPr>
          <w:rFonts w:ascii="Arial" w:eastAsia="宋体" w:hAnsi="Arial" w:cs="Times New Roman"/>
          <w:b/>
          <w:sz w:val="24"/>
          <w:szCs w:val="20"/>
          <w:lang w:val="en-GB"/>
        </w:rPr>
        <w:t xml:space="preserve"> – 25</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14:paraId="0617933A"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5177D4C3"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2A1B9F"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F30C6">
        <w:rPr>
          <w:rFonts w:ascii="Arial" w:eastAsia="Calibri" w:hAnsi="Arial" w:cs="Arial"/>
          <w:b/>
          <w:bCs/>
          <w:sz w:val="24"/>
          <w:lang w:val="en-GB"/>
        </w:rPr>
        <w:t>Discussion on NR Scell known condition</w:t>
      </w:r>
    </w:p>
    <w:p w14:paraId="53729A59" w14:textId="7777777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6674E">
        <w:rPr>
          <w:rFonts w:ascii="Arial" w:eastAsia="MS Mincho" w:hAnsi="Arial" w:cs="Arial"/>
          <w:b/>
          <w:bCs/>
          <w:sz w:val="24"/>
          <w:szCs w:val="20"/>
          <w:lang w:val="en-GB"/>
        </w:rPr>
        <w:t>7.10.</w:t>
      </w:r>
      <w:r w:rsidR="002F30C6">
        <w:rPr>
          <w:rFonts w:ascii="Arial" w:eastAsia="MS Mincho" w:hAnsi="Arial" w:cs="Arial"/>
          <w:b/>
          <w:bCs/>
          <w:sz w:val="24"/>
          <w:szCs w:val="20"/>
          <w:lang w:val="en-GB"/>
        </w:rPr>
        <w:t>5</w:t>
      </w:r>
    </w:p>
    <w:p w14:paraId="6E981E46"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00673">
        <w:rPr>
          <w:rFonts w:ascii="Arial" w:eastAsia="Calibri" w:hAnsi="Arial" w:cs="Arial"/>
          <w:b/>
          <w:bCs/>
          <w:sz w:val="24"/>
          <w:lang w:val="en-GB"/>
        </w:rPr>
        <w:t>Discussion</w:t>
      </w:r>
    </w:p>
    <w:p w14:paraId="5CCE4A61" w14:textId="77777777" w:rsidR="00841BCD" w:rsidRPr="00841BCD" w:rsidRDefault="00841BCD" w:rsidP="00A37002">
      <w:pPr>
        <w:pStyle w:val="RAN4H1"/>
      </w:pPr>
      <w:r w:rsidRPr="00AE56B1">
        <w:t>Intro</w:t>
      </w:r>
      <w:r w:rsidRPr="00AE56B1">
        <w:rPr>
          <w:rStyle w:val="RAN4H1Char"/>
        </w:rPr>
        <w:t>ductio</w:t>
      </w:r>
      <w:r w:rsidRPr="00AE56B1">
        <w:t>n</w:t>
      </w:r>
    </w:p>
    <w:p w14:paraId="71085B41" w14:textId="02D988D3" w:rsidR="00FC2C91" w:rsidRPr="00502FF9" w:rsidRDefault="00FC2C91" w:rsidP="00841BCD">
      <w:pPr>
        <w:ind w:right="-22"/>
        <w:rPr>
          <w:rFonts w:eastAsia="Calibri" w:cs="Times New Roman"/>
          <w:szCs w:val="20"/>
          <w:lang w:val="en-GB"/>
        </w:rPr>
      </w:pPr>
      <w:r w:rsidRPr="00FC2C91">
        <w:rPr>
          <w:rFonts w:eastAsia="Calibri" w:cs="Times New Roman"/>
          <w:szCs w:val="20"/>
          <w:lang w:val="en-GB"/>
        </w:rPr>
        <w:t>In the previous meetings, RAN4 has discussed the known cell condition for NR cell. In RAN4 #86</w:t>
      </w:r>
      <w:r w:rsidR="00145B9E">
        <w:rPr>
          <w:rFonts w:eastAsia="Calibri" w:cs="Times New Roman"/>
          <w:szCs w:val="20"/>
          <w:lang w:val="en-GB"/>
        </w:rPr>
        <w:t>bis</w:t>
      </w:r>
      <w:r w:rsidRPr="00FC2C91">
        <w:rPr>
          <w:rFonts w:eastAsia="Calibri" w:cs="Times New Roman"/>
          <w:szCs w:val="20"/>
          <w:lang w:val="en-GB"/>
        </w:rPr>
        <w:t xml:space="preserve"> meeting, </w:t>
      </w:r>
      <w:r w:rsidR="00145B9E" w:rsidRPr="00FC2C91">
        <w:rPr>
          <w:rFonts w:eastAsia="Calibri" w:cs="Times New Roman"/>
          <w:szCs w:val="20"/>
          <w:lang w:val="en-GB"/>
        </w:rPr>
        <w:t xml:space="preserve">Requirement on known cell condition for NR SCell </w:t>
      </w:r>
      <w:r w:rsidR="00145B9E">
        <w:rPr>
          <w:rFonts w:eastAsia="Calibri" w:cs="Times New Roman"/>
          <w:szCs w:val="20"/>
          <w:lang w:val="en-GB"/>
        </w:rPr>
        <w:t>was agreed in w</w:t>
      </w:r>
      <w:r w:rsidRPr="00FC2C91">
        <w:rPr>
          <w:rFonts w:eastAsia="Calibri" w:cs="Times New Roman"/>
          <w:szCs w:val="20"/>
          <w:lang w:val="en-GB"/>
        </w:rPr>
        <w:t xml:space="preserve">ay forward on </w:t>
      </w:r>
      <w:r w:rsidR="005E73D2">
        <w:rPr>
          <w:rFonts w:eastAsia="Calibri" w:cs="Times New Roman"/>
          <w:szCs w:val="20"/>
          <w:lang w:val="en-GB"/>
        </w:rPr>
        <w:t>SCell activation delay</w:t>
      </w:r>
      <w:r w:rsidRPr="00FC2C91">
        <w:rPr>
          <w:rFonts w:eastAsia="Calibri" w:cs="Times New Roman"/>
          <w:szCs w:val="20"/>
          <w:lang w:val="en-GB"/>
        </w:rPr>
        <w:t xml:space="preserve"> [1]. </w:t>
      </w:r>
      <w:r w:rsidR="00502FF9">
        <w:rPr>
          <w:rFonts w:eastAsia="Calibri" w:cs="Times New Roman"/>
          <w:szCs w:val="20"/>
          <w:lang w:val="en-GB"/>
        </w:rPr>
        <w:t xml:space="preserve">However, </w:t>
      </w:r>
      <w:r w:rsidR="00316AA8">
        <w:rPr>
          <w:rFonts w:eastAsia="Calibri" w:cs="Times New Roman"/>
          <w:szCs w:val="20"/>
          <w:lang w:val="en-GB"/>
        </w:rPr>
        <w:t>i</w:t>
      </w:r>
      <w:r w:rsidR="00502FF9">
        <w:rPr>
          <w:rFonts w:eastAsia="Calibri" w:cs="Times New Roman"/>
          <w:szCs w:val="20"/>
          <w:lang w:val="en-GB"/>
        </w:rPr>
        <w:t xml:space="preserve">t has still some open issues for the requirement and </w:t>
      </w:r>
      <w:r w:rsidR="00DF5A0D">
        <w:rPr>
          <w:rFonts w:eastAsia="Calibri" w:cs="Times New Roman"/>
          <w:szCs w:val="20"/>
          <w:lang w:val="en-GB"/>
        </w:rPr>
        <w:t>especially the requirement in</w:t>
      </w:r>
      <w:r w:rsidR="00502FF9">
        <w:rPr>
          <w:rFonts w:eastAsia="Calibri" w:cs="Times New Roman"/>
          <w:szCs w:val="20"/>
          <w:lang w:val="en-GB"/>
        </w:rPr>
        <w:t xml:space="preserve"> FR2 is FFS.</w:t>
      </w:r>
      <w:r w:rsidR="00502FF9" w:rsidRPr="00502FF9">
        <w:t xml:space="preserve"> </w:t>
      </w:r>
      <w:r w:rsidR="00502FF9" w:rsidRPr="00502FF9">
        <w:rPr>
          <w:rFonts w:eastAsia="Calibri" w:cs="Times New Roman"/>
          <w:szCs w:val="20"/>
          <w:lang w:val="en-GB"/>
        </w:rPr>
        <w:t>In this contribution, we will provide our view on the requirement of NR SCell known condition.</w:t>
      </w:r>
    </w:p>
    <w:p w14:paraId="68A1BBA8" w14:textId="77777777" w:rsidR="00586C4E" w:rsidRDefault="00586C4E" w:rsidP="00841BCD">
      <w:pPr>
        <w:ind w:right="-22"/>
        <w:rPr>
          <w:rFonts w:eastAsia="Calibri" w:cs="Times New Roman"/>
          <w:szCs w:val="20"/>
          <w:lang w:val="en-GB"/>
        </w:rPr>
      </w:pPr>
    </w:p>
    <w:p w14:paraId="1FA8FD5E" w14:textId="77777777" w:rsidR="003B659E" w:rsidRPr="00841BCD" w:rsidRDefault="003B659E" w:rsidP="00AE56B1">
      <w:pPr>
        <w:pStyle w:val="RAN4H1"/>
      </w:pPr>
      <w:r w:rsidRPr="00AE56B1">
        <w:t>Discussion</w:t>
      </w:r>
    </w:p>
    <w:p w14:paraId="310CB0C1" w14:textId="77777777" w:rsidR="00422828" w:rsidRDefault="00422828" w:rsidP="00422828">
      <w:pPr>
        <w:ind w:right="-22"/>
        <w:rPr>
          <w:rFonts w:eastAsia="Calibri" w:cs="Times New Roman"/>
          <w:szCs w:val="20"/>
          <w:lang w:val="en-GB"/>
        </w:rPr>
      </w:pPr>
      <w:r w:rsidRPr="00422828">
        <w:rPr>
          <w:rFonts w:eastAsia="Calibri" w:cs="Times New Roman"/>
          <w:szCs w:val="20"/>
          <w:lang w:val="en-GB"/>
        </w:rPr>
        <w:t xml:space="preserve">In </w:t>
      </w:r>
      <w:r w:rsidR="00CE3800">
        <w:rPr>
          <w:rFonts w:eastAsia="Calibri" w:cs="Times New Roman"/>
          <w:szCs w:val="20"/>
          <w:lang w:val="en-GB"/>
        </w:rPr>
        <w:t xml:space="preserve">the </w:t>
      </w:r>
      <w:r w:rsidR="00145B9E">
        <w:rPr>
          <w:rFonts w:eastAsia="Calibri" w:cs="Times New Roman"/>
          <w:szCs w:val="20"/>
          <w:lang w:val="en-GB"/>
        </w:rPr>
        <w:t>Melbourne</w:t>
      </w:r>
      <w:r w:rsidRPr="00422828">
        <w:rPr>
          <w:rFonts w:eastAsia="Calibri" w:cs="Times New Roman"/>
          <w:szCs w:val="20"/>
          <w:lang w:val="en-GB"/>
        </w:rPr>
        <w:t xml:space="preserve"> meeting, RAN4 has </w:t>
      </w:r>
      <w:r w:rsidR="00145B9E">
        <w:rPr>
          <w:rFonts w:eastAsia="Calibri" w:cs="Times New Roman"/>
          <w:szCs w:val="20"/>
          <w:lang w:val="en-GB"/>
        </w:rPr>
        <w:t xml:space="preserve">agreed the requirement on known cell condition for NR SCell as below: </w:t>
      </w:r>
    </w:p>
    <w:tbl>
      <w:tblPr>
        <w:tblStyle w:val="TableGrid"/>
        <w:tblW w:w="0" w:type="auto"/>
        <w:tblLook w:val="04A0" w:firstRow="1" w:lastRow="0" w:firstColumn="1" w:lastColumn="0" w:noHBand="0" w:noVBand="1"/>
      </w:tblPr>
      <w:tblGrid>
        <w:gridCol w:w="9617"/>
      </w:tblGrid>
      <w:tr w:rsidR="003A294F" w14:paraId="2362BD4F" w14:textId="77777777" w:rsidTr="003A294F">
        <w:tc>
          <w:tcPr>
            <w:tcW w:w="9617" w:type="dxa"/>
          </w:tcPr>
          <w:p w14:paraId="4EE59908" w14:textId="77777777" w:rsidR="007B10F2" w:rsidRPr="002870B3" w:rsidRDefault="007175F3" w:rsidP="002A5B7C">
            <w:pPr>
              <w:numPr>
                <w:ilvl w:val="0"/>
                <w:numId w:val="23"/>
              </w:numPr>
              <w:ind w:right="-22"/>
              <w:rPr>
                <w:rFonts w:eastAsia="Calibri" w:cs="Times New Roman"/>
                <w:sz w:val="18"/>
                <w:szCs w:val="20"/>
                <w:lang w:val="en-GB"/>
              </w:rPr>
            </w:pPr>
            <w:r w:rsidRPr="002870B3">
              <w:rPr>
                <w:rFonts w:eastAsia="Calibri" w:cs="Times New Roman"/>
                <w:bCs/>
                <w:sz w:val="18"/>
                <w:szCs w:val="20"/>
                <w:lang w:val="en-GB"/>
              </w:rPr>
              <w:t xml:space="preserve">SCell is known if it has been meeting the following conditions: </w:t>
            </w:r>
          </w:p>
          <w:p w14:paraId="592C953B" w14:textId="77777777" w:rsidR="007B10F2" w:rsidRPr="002870B3" w:rsidRDefault="007175F3" w:rsidP="002A5B7C">
            <w:pPr>
              <w:numPr>
                <w:ilvl w:val="1"/>
                <w:numId w:val="23"/>
              </w:numPr>
              <w:ind w:right="-22"/>
              <w:rPr>
                <w:rFonts w:eastAsia="Calibri" w:cs="Times New Roman"/>
                <w:sz w:val="18"/>
                <w:szCs w:val="20"/>
                <w:lang w:val="en-GB"/>
              </w:rPr>
            </w:pPr>
            <w:r w:rsidRPr="002870B3">
              <w:rPr>
                <w:rFonts w:eastAsia="Calibri" w:cs="Times New Roman"/>
                <w:bCs/>
                <w:sz w:val="18"/>
                <w:szCs w:val="20"/>
                <w:lang w:val="en-GB"/>
              </w:rPr>
              <w:t xml:space="preserve">During the period equal to max([5] measCycleSCell,  [5] DRX cycles) before the reception of the SCell activation command: </w:t>
            </w:r>
          </w:p>
          <w:p w14:paraId="1E65E3A9" w14:textId="77777777" w:rsidR="007B10F2" w:rsidRPr="002870B3" w:rsidRDefault="007175F3" w:rsidP="002A5B7C">
            <w:pPr>
              <w:numPr>
                <w:ilvl w:val="2"/>
                <w:numId w:val="23"/>
              </w:numPr>
              <w:ind w:right="-22"/>
              <w:rPr>
                <w:rFonts w:eastAsia="Calibri" w:cs="Times New Roman"/>
                <w:sz w:val="18"/>
                <w:szCs w:val="20"/>
                <w:lang w:val="en-GB"/>
              </w:rPr>
            </w:pPr>
            <w:r w:rsidRPr="002870B3">
              <w:rPr>
                <w:rFonts w:eastAsia="Calibri" w:cs="Times New Roman"/>
                <w:bCs/>
                <w:sz w:val="18"/>
                <w:szCs w:val="20"/>
                <w:lang w:val="en-GB"/>
              </w:rPr>
              <w:t xml:space="preserve">the UE has sent a valid measurement report, </w:t>
            </w:r>
          </w:p>
          <w:p w14:paraId="45DB7B19" w14:textId="77777777" w:rsidR="007B10F2" w:rsidRPr="002870B3" w:rsidRDefault="007175F3" w:rsidP="002A5B7C">
            <w:pPr>
              <w:numPr>
                <w:ilvl w:val="2"/>
                <w:numId w:val="23"/>
              </w:numPr>
              <w:ind w:right="-22"/>
              <w:rPr>
                <w:rFonts w:eastAsia="Calibri" w:cs="Times New Roman"/>
                <w:sz w:val="18"/>
                <w:szCs w:val="20"/>
                <w:lang w:val="en-GB"/>
              </w:rPr>
            </w:pPr>
            <w:r w:rsidRPr="002870B3">
              <w:rPr>
                <w:rFonts w:eastAsia="Calibri" w:cs="Times New Roman"/>
                <w:bCs/>
                <w:sz w:val="18"/>
                <w:szCs w:val="20"/>
                <w:lang w:val="en-GB"/>
              </w:rPr>
              <w:t>the SCell being activated is indicated as a synchronous cell or the UE has already decoded MIB of the target Scell</w:t>
            </w:r>
          </w:p>
          <w:p w14:paraId="100E4A79" w14:textId="77777777" w:rsidR="007B10F2" w:rsidRPr="002870B3" w:rsidRDefault="007175F3" w:rsidP="002A5B7C">
            <w:pPr>
              <w:numPr>
                <w:ilvl w:val="2"/>
                <w:numId w:val="23"/>
              </w:numPr>
              <w:ind w:right="-22"/>
              <w:rPr>
                <w:rFonts w:eastAsia="Calibri" w:cs="Times New Roman"/>
                <w:sz w:val="18"/>
                <w:szCs w:val="20"/>
                <w:lang w:val="en-GB"/>
              </w:rPr>
            </w:pPr>
            <w:r w:rsidRPr="002870B3">
              <w:rPr>
                <w:rFonts w:eastAsia="Calibri" w:cs="Times New Roman"/>
                <w:bCs/>
                <w:sz w:val="18"/>
                <w:szCs w:val="20"/>
                <w:lang w:val="en-GB"/>
              </w:rPr>
              <w:t xml:space="preserve">the SCell being activated remains detectable according to the cell identification conditions specified in section [TBD], </w:t>
            </w:r>
          </w:p>
          <w:p w14:paraId="0F4BB603" w14:textId="77777777" w:rsidR="007B10F2" w:rsidRPr="002870B3" w:rsidRDefault="007175F3" w:rsidP="002A5B7C">
            <w:pPr>
              <w:numPr>
                <w:ilvl w:val="1"/>
                <w:numId w:val="23"/>
              </w:numPr>
              <w:ind w:right="-22"/>
              <w:rPr>
                <w:rFonts w:eastAsia="Calibri" w:cs="Times New Roman"/>
                <w:sz w:val="18"/>
                <w:szCs w:val="20"/>
                <w:lang w:val="en-GB"/>
              </w:rPr>
            </w:pPr>
            <w:r w:rsidRPr="002870B3">
              <w:rPr>
                <w:rFonts w:eastAsia="Calibri" w:cs="Times New Roman"/>
                <w:bCs/>
                <w:sz w:val="18"/>
                <w:szCs w:val="20"/>
                <w:lang w:val="en-GB"/>
              </w:rPr>
              <w:t>the SSB measured during the period equal to max([5] measCycleSCell, [5] DRX cycles) also remains detectable during the SCell activation delay according to the cell identification conditions specified in section [TBD].</w:t>
            </w:r>
          </w:p>
          <w:p w14:paraId="66925174" w14:textId="77777777" w:rsidR="007B10F2" w:rsidRPr="002870B3" w:rsidRDefault="007175F3" w:rsidP="002A5B7C">
            <w:pPr>
              <w:numPr>
                <w:ilvl w:val="0"/>
                <w:numId w:val="23"/>
              </w:numPr>
              <w:ind w:right="-22"/>
              <w:rPr>
                <w:rFonts w:eastAsia="Calibri" w:cs="Times New Roman"/>
                <w:sz w:val="18"/>
                <w:szCs w:val="20"/>
                <w:lang w:val="en-GB"/>
              </w:rPr>
            </w:pPr>
            <w:r w:rsidRPr="002870B3">
              <w:rPr>
                <w:rFonts w:eastAsia="Calibri" w:cs="Times New Roman"/>
                <w:bCs/>
                <w:sz w:val="18"/>
                <w:szCs w:val="20"/>
                <w:lang w:val="en-GB"/>
              </w:rPr>
              <w:t>When the cell is known, it is FFS on the conditions for the scenario where MIB detection is needed and the scenario where MIB detection is not needed</w:t>
            </w:r>
          </w:p>
          <w:p w14:paraId="164BAA1B" w14:textId="77777777" w:rsidR="007B10F2" w:rsidRPr="002870B3" w:rsidRDefault="007175F3" w:rsidP="002A5B7C">
            <w:pPr>
              <w:numPr>
                <w:ilvl w:val="0"/>
                <w:numId w:val="23"/>
              </w:numPr>
              <w:ind w:right="-22"/>
              <w:rPr>
                <w:rFonts w:eastAsia="Calibri" w:cs="Times New Roman"/>
                <w:sz w:val="18"/>
                <w:szCs w:val="20"/>
                <w:lang w:val="en-GB"/>
              </w:rPr>
            </w:pPr>
            <w:r w:rsidRPr="002870B3">
              <w:rPr>
                <w:rFonts w:eastAsia="Calibri" w:cs="Times New Roman"/>
                <w:bCs/>
                <w:sz w:val="18"/>
                <w:szCs w:val="20"/>
                <w:lang w:val="en-GB"/>
              </w:rPr>
              <w:t>For FR2 case, Rx beam sweeping is needed regardless the activated SCell is known or unknown</w:t>
            </w:r>
          </w:p>
          <w:p w14:paraId="6FC994EA" w14:textId="77777777" w:rsidR="003A294F" w:rsidRPr="002A5B7C" w:rsidRDefault="003A294F" w:rsidP="00145B9E">
            <w:pPr>
              <w:ind w:right="-22"/>
              <w:rPr>
                <w:rFonts w:eastAsia="Calibri" w:cs="Times New Roman"/>
                <w:szCs w:val="20"/>
                <w:lang w:val="en-GB"/>
              </w:rPr>
            </w:pPr>
          </w:p>
        </w:tc>
      </w:tr>
    </w:tbl>
    <w:p w14:paraId="1E05538C" w14:textId="77777777" w:rsidR="008E3ACB" w:rsidRDefault="008E3ACB" w:rsidP="008E3ACB">
      <w:pPr>
        <w:ind w:right="-22"/>
        <w:rPr>
          <w:rFonts w:cs="Times New Roman"/>
          <w:szCs w:val="20"/>
          <w:lang w:eastAsia="zh-CN"/>
        </w:rPr>
      </w:pPr>
    </w:p>
    <w:p w14:paraId="4D62DF26" w14:textId="77777777" w:rsidR="002D4CDE" w:rsidRPr="002D4CDE" w:rsidRDefault="002D4CDE" w:rsidP="00173FD9">
      <w:pPr>
        <w:pStyle w:val="RAN4H2"/>
      </w:pPr>
      <w:r>
        <w:t>MIB detection</w:t>
      </w:r>
    </w:p>
    <w:p w14:paraId="6517A4F8" w14:textId="02ADD671" w:rsidR="00E046BE" w:rsidRDefault="00633E30" w:rsidP="000B4450">
      <w:pPr>
        <w:ind w:right="-22"/>
        <w:rPr>
          <w:rFonts w:cs="Times New Roman"/>
          <w:szCs w:val="20"/>
          <w:lang w:eastAsia="zh-CN"/>
        </w:rPr>
      </w:pPr>
      <w:r>
        <w:rPr>
          <w:rFonts w:cs="Times New Roman"/>
          <w:szCs w:val="20"/>
          <w:lang w:eastAsia="zh-CN"/>
        </w:rPr>
        <w:t xml:space="preserve">For FR1, </w:t>
      </w:r>
      <w:r w:rsidR="00316AA8">
        <w:rPr>
          <w:rFonts w:cs="Times New Roman"/>
          <w:szCs w:val="20"/>
          <w:lang w:eastAsia="zh-CN"/>
        </w:rPr>
        <w:t>i</w:t>
      </w:r>
      <w:r>
        <w:rPr>
          <w:rFonts w:cs="Times New Roman"/>
          <w:szCs w:val="20"/>
          <w:lang w:eastAsia="zh-CN"/>
        </w:rPr>
        <w:t xml:space="preserve">t </w:t>
      </w:r>
      <w:r w:rsidR="002870B3">
        <w:rPr>
          <w:rFonts w:cs="Times New Roman"/>
          <w:szCs w:val="20"/>
          <w:lang w:eastAsia="zh-CN"/>
        </w:rPr>
        <w:t>ha</w:t>
      </w:r>
      <w:r>
        <w:rPr>
          <w:rFonts w:cs="Times New Roman"/>
          <w:szCs w:val="20"/>
          <w:lang w:eastAsia="zh-CN"/>
        </w:rPr>
        <w:t>s</w:t>
      </w:r>
      <w:r w:rsidR="002870B3">
        <w:rPr>
          <w:rFonts w:cs="Times New Roman"/>
          <w:szCs w:val="20"/>
          <w:lang w:eastAsia="zh-CN"/>
        </w:rPr>
        <w:t xml:space="preserve"> </w:t>
      </w:r>
      <w:r>
        <w:rPr>
          <w:rFonts w:cs="Times New Roman"/>
          <w:szCs w:val="20"/>
          <w:lang w:eastAsia="zh-CN"/>
        </w:rPr>
        <w:t xml:space="preserve">already been agreed </w:t>
      </w:r>
      <w:r w:rsidR="002870B3">
        <w:rPr>
          <w:rFonts w:cs="Times New Roman"/>
          <w:szCs w:val="20"/>
          <w:lang w:eastAsia="zh-CN"/>
        </w:rPr>
        <w:t>on t</w:t>
      </w:r>
      <w:r w:rsidR="002870B3">
        <w:rPr>
          <w:rFonts w:cs="Times New Roman" w:hint="eastAsia"/>
          <w:szCs w:val="20"/>
          <w:lang w:eastAsia="zh-CN"/>
        </w:rPr>
        <w:t xml:space="preserve">he requirement on known cell condition </w:t>
      </w:r>
      <w:r>
        <w:rPr>
          <w:rFonts w:cs="Times New Roman"/>
          <w:szCs w:val="20"/>
          <w:lang w:eastAsia="zh-CN"/>
        </w:rPr>
        <w:t>in RAN4 meeting</w:t>
      </w:r>
      <w:r w:rsidR="00E046BE">
        <w:rPr>
          <w:rFonts w:cs="Times New Roman"/>
          <w:szCs w:val="20"/>
          <w:lang w:eastAsia="zh-CN"/>
        </w:rPr>
        <w:t>, but when MIB detection is needed or not is FFS</w:t>
      </w:r>
      <w:r w:rsidR="002870B3">
        <w:rPr>
          <w:rFonts w:cs="Times New Roman"/>
          <w:szCs w:val="20"/>
          <w:lang w:eastAsia="zh-CN"/>
        </w:rPr>
        <w:t xml:space="preserve">. </w:t>
      </w:r>
    </w:p>
    <w:p w14:paraId="5720BB13" w14:textId="13222A9A" w:rsidR="00316AA8" w:rsidRDefault="00316AA8" w:rsidP="000B4450">
      <w:pPr>
        <w:ind w:right="-22"/>
        <w:rPr>
          <w:rFonts w:cs="Times New Roman"/>
          <w:szCs w:val="20"/>
          <w:lang w:eastAsia="zh-CN"/>
        </w:rPr>
      </w:pPr>
      <w:r>
        <w:rPr>
          <w:rFonts w:cs="Times New Roman"/>
          <w:szCs w:val="20"/>
          <w:lang w:eastAsia="zh-CN"/>
        </w:rPr>
        <w:t>When an</w:t>
      </w:r>
      <w:r>
        <w:rPr>
          <w:rFonts w:cs="Times New Roman" w:hint="eastAsia"/>
          <w:szCs w:val="20"/>
          <w:lang w:eastAsia="zh-CN"/>
        </w:rPr>
        <w:t xml:space="preserve"> </w:t>
      </w:r>
      <w:r w:rsidR="00E046BE">
        <w:rPr>
          <w:rFonts w:cs="Times New Roman"/>
          <w:szCs w:val="20"/>
          <w:lang w:eastAsia="zh-CN"/>
        </w:rPr>
        <w:t>S</w:t>
      </w:r>
      <w:r w:rsidR="00E046BE">
        <w:rPr>
          <w:rFonts w:cs="Times New Roman" w:hint="eastAsia"/>
          <w:szCs w:val="20"/>
          <w:lang w:eastAsia="zh-CN"/>
        </w:rPr>
        <w:t xml:space="preserve">Cell </w:t>
      </w:r>
      <w:r>
        <w:rPr>
          <w:rFonts w:cs="Times New Roman"/>
          <w:szCs w:val="20"/>
          <w:lang w:eastAsia="zh-CN"/>
        </w:rPr>
        <w:t>has been configured</w:t>
      </w:r>
      <w:r w:rsidR="00E046BE">
        <w:rPr>
          <w:rFonts w:cs="Times New Roman" w:hint="eastAsia"/>
          <w:szCs w:val="20"/>
          <w:lang w:eastAsia="zh-CN"/>
        </w:rPr>
        <w:t>, it means that UE has already detected and measured and reported the cell</w:t>
      </w:r>
      <w:r>
        <w:rPr>
          <w:rFonts w:cs="Times New Roman"/>
          <w:szCs w:val="20"/>
          <w:lang w:eastAsia="zh-CN"/>
        </w:rPr>
        <w:t xml:space="preserve"> to the network</w:t>
      </w:r>
      <w:r w:rsidR="00E046BE">
        <w:rPr>
          <w:rFonts w:cs="Times New Roman" w:hint="eastAsia"/>
          <w:szCs w:val="20"/>
          <w:lang w:eastAsia="zh-CN"/>
        </w:rPr>
        <w:t xml:space="preserve">, </w:t>
      </w:r>
      <w:r>
        <w:rPr>
          <w:rFonts w:cs="Times New Roman"/>
          <w:szCs w:val="20"/>
          <w:lang w:eastAsia="zh-CN"/>
        </w:rPr>
        <w:t>followed by</w:t>
      </w:r>
      <w:r w:rsidR="00E046BE">
        <w:rPr>
          <w:rFonts w:cs="Times New Roman" w:hint="eastAsia"/>
          <w:szCs w:val="20"/>
          <w:lang w:eastAsia="zh-CN"/>
        </w:rPr>
        <w:t xml:space="preserve"> the network configur</w:t>
      </w:r>
      <w:r>
        <w:rPr>
          <w:rFonts w:cs="Times New Roman"/>
          <w:szCs w:val="20"/>
          <w:lang w:eastAsia="zh-CN"/>
        </w:rPr>
        <w:t>ing</w:t>
      </w:r>
      <w:r w:rsidR="00E046BE">
        <w:rPr>
          <w:rFonts w:cs="Times New Roman" w:hint="eastAsia"/>
          <w:szCs w:val="20"/>
          <w:lang w:eastAsia="zh-CN"/>
        </w:rPr>
        <w:t xml:space="preserve"> the </w:t>
      </w:r>
      <w:r>
        <w:rPr>
          <w:rFonts w:cs="Times New Roman"/>
          <w:szCs w:val="20"/>
          <w:lang w:eastAsia="zh-CN"/>
        </w:rPr>
        <w:t xml:space="preserve">UE with the </w:t>
      </w:r>
      <w:r w:rsidR="00E046BE">
        <w:rPr>
          <w:rFonts w:cs="Times New Roman" w:hint="eastAsia"/>
          <w:szCs w:val="20"/>
          <w:lang w:eastAsia="zh-CN"/>
        </w:rPr>
        <w:t>SCell.</w:t>
      </w:r>
      <w:r w:rsidR="00E046BE">
        <w:rPr>
          <w:rFonts w:cs="Times New Roman"/>
          <w:szCs w:val="20"/>
          <w:lang w:eastAsia="zh-CN"/>
        </w:rPr>
        <w:t xml:space="preserve"> </w:t>
      </w:r>
      <w:r>
        <w:rPr>
          <w:rFonts w:cs="Times New Roman"/>
          <w:szCs w:val="20"/>
          <w:lang w:eastAsia="zh-CN"/>
        </w:rPr>
        <w:t>While the SCell is in deactivated state the UE continues to measure the SCell according to deactivated SCell measurement requirements.</w:t>
      </w:r>
    </w:p>
    <w:p w14:paraId="1DB5A0D8" w14:textId="174FE1DD" w:rsidR="00136CDC" w:rsidRDefault="00316AA8" w:rsidP="000B4450">
      <w:pPr>
        <w:ind w:right="-22"/>
        <w:rPr>
          <w:rFonts w:cs="Times New Roman"/>
          <w:szCs w:val="20"/>
          <w:lang w:eastAsia="zh-CN"/>
        </w:rPr>
      </w:pPr>
      <w:r>
        <w:rPr>
          <w:rFonts w:cs="Times New Roman"/>
          <w:szCs w:val="20"/>
          <w:lang w:eastAsia="zh-CN"/>
        </w:rPr>
        <w:t xml:space="preserve">MIB reading from the cell is in general not needed if the UE has detailed timing information about the cell and has the Index information of the cell. This means that the </w:t>
      </w:r>
      <w:r w:rsidR="00E046BE">
        <w:rPr>
          <w:rFonts w:cs="Times New Roman"/>
          <w:szCs w:val="20"/>
          <w:lang w:eastAsia="zh-CN"/>
        </w:rPr>
        <w:t xml:space="preserve">situation where the UE would need to read MIB </w:t>
      </w:r>
      <w:r w:rsidR="00136CDC">
        <w:rPr>
          <w:rFonts w:cs="Times New Roman"/>
          <w:szCs w:val="20"/>
          <w:lang w:eastAsia="zh-CN"/>
        </w:rPr>
        <w:t xml:space="preserve">during the SCell activation </w:t>
      </w:r>
      <w:r w:rsidR="00E046BE">
        <w:rPr>
          <w:rFonts w:cs="Times New Roman"/>
          <w:szCs w:val="20"/>
          <w:lang w:eastAsia="zh-CN"/>
        </w:rPr>
        <w:t xml:space="preserve">would be </w:t>
      </w:r>
      <w:r w:rsidR="00136CDC">
        <w:rPr>
          <w:rFonts w:cs="Times New Roman"/>
          <w:szCs w:val="20"/>
          <w:lang w:eastAsia="zh-CN"/>
        </w:rPr>
        <w:t xml:space="preserve">if the UE does not have Index information of the </w:t>
      </w:r>
      <w:r>
        <w:rPr>
          <w:rFonts w:cs="Times New Roman"/>
          <w:szCs w:val="20"/>
          <w:lang w:eastAsia="zh-CN"/>
        </w:rPr>
        <w:t>SCell being activated</w:t>
      </w:r>
      <w:r w:rsidR="00136CDC">
        <w:rPr>
          <w:rFonts w:cs="Times New Roman"/>
          <w:szCs w:val="20"/>
          <w:lang w:eastAsia="zh-CN"/>
        </w:rPr>
        <w:t>.</w:t>
      </w:r>
      <w:r>
        <w:rPr>
          <w:rFonts w:cs="Times New Roman"/>
          <w:szCs w:val="20"/>
          <w:lang w:eastAsia="zh-CN"/>
        </w:rPr>
        <w:t xml:space="preserve"> </w:t>
      </w:r>
      <w:r w:rsidR="00136CDC">
        <w:rPr>
          <w:rFonts w:cs="Times New Roman"/>
          <w:szCs w:val="20"/>
          <w:lang w:eastAsia="zh-CN"/>
        </w:rPr>
        <w:t>E.g.</w:t>
      </w:r>
      <w:r>
        <w:rPr>
          <w:rFonts w:cs="Times New Roman"/>
          <w:szCs w:val="20"/>
          <w:lang w:eastAsia="zh-CN"/>
        </w:rPr>
        <w:t xml:space="preserve"> </w:t>
      </w:r>
      <w:r w:rsidR="00E046BE">
        <w:rPr>
          <w:rFonts w:cs="Times New Roman"/>
          <w:szCs w:val="20"/>
          <w:lang w:eastAsia="zh-CN"/>
        </w:rPr>
        <w:t xml:space="preserve">if the reported cell (before </w:t>
      </w:r>
      <w:r w:rsidR="00136CDC">
        <w:rPr>
          <w:rFonts w:cs="Times New Roman"/>
          <w:szCs w:val="20"/>
          <w:lang w:eastAsia="zh-CN"/>
        </w:rPr>
        <w:t xml:space="preserve">or after </w:t>
      </w:r>
      <w:r w:rsidR="00E046BE">
        <w:rPr>
          <w:rFonts w:cs="Times New Roman"/>
          <w:szCs w:val="20"/>
          <w:lang w:eastAsia="zh-CN"/>
        </w:rPr>
        <w:t>being configured</w:t>
      </w:r>
      <w:r w:rsidR="00136CDC">
        <w:rPr>
          <w:rFonts w:cs="Times New Roman"/>
          <w:szCs w:val="20"/>
          <w:lang w:eastAsia="zh-CN"/>
        </w:rPr>
        <w:t xml:space="preserve"> </w:t>
      </w:r>
      <w:r w:rsidR="00E046BE">
        <w:rPr>
          <w:rFonts w:cs="Times New Roman"/>
          <w:szCs w:val="20"/>
          <w:lang w:eastAsia="zh-CN"/>
        </w:rPr>
        <w:t xml:space="preserve">as SCell) was reported without Index </w:t>
      </w:r>
      <w:r w:rsidR="00136CDC">
        <w:rPr>
          <w:rFonts w:cs="Times New Roman"/>
          <w:szCs w:val="20"/>
          <w:lang w:eastAsia="zh-CN"/>
        </w:rPr>
        <w:t xml:space="preserve">or </w:t>
      </w:r>
      <w:r w:rsidR="00E046BE">
        <w:rPr>
          <w:rFonts w:cs="Times New Roman"/>
          <w:szCs w:val="20"/>
          <w:lang w:eastAsia="zh-CN"/>
        </w:rPr>
        <w:t xml:space="preserve">the UE has not detected the Index before the SCell is being activated. </w:t>
      </w:r>
    </w:p>
    <w:p w14:paraId="5BE8493F" w14:textId="3834FF67" w:rsidR="00E046BE" w:rsidRDefault="00136CDC" w:rsidP="000B4450">
      <w:pPr>
        <w:ind w:right="-22"/>
        <w:rPr>
          <w:rFonts w:cs="Times New Roman"/>
          <w:szCs w:val="20"/>
          <w:lang w:eastAsia="zh-CN"/>
        </w:rPr>
      </w:pPr>
      <w:r>
        <w:rPr>
          <w:rFonts w:cs="Times New Roman"/>
          <w:szCs w:val="20"/>
          <w:lang w:eastAsia="zh-CN"/>
        </w:rPr>
        <w:t xml:space="preserve">Based on this understanding it seems clear that MIB reading is not always needed during the SCell activation process. When MIB is needed </w:t>
      </w:r>
      <w:r w:rsidR="00E046BE">
        <w:rPr>
          <w:rFonts w:cs="Times New Roman"/>
          <w:szCs w:val="20"/>
          <w:lang w:eastAsia="zh-CN"/>
        </w:rPr>
        <w:t xml:space="preserve">the UE </w:t>
      </w:r>
      <w:r>
        <w:rPr>
          <w:rFonts w:cs="Times New Roman"/>
          <w:szCs w:val="20"/>
          <w:lang w:eastAsia="zh-CN"/>
        </w:rPr>
        <w:t xml:space="preserve">should be allowed an </w:t>
      </w:r>
      <w:r w:rsidR="00E046BE">
        <w:rPr>
          <w:rFonts w:cs="Times New Roman"/>
          <w:szCs w:val="20"/>
          <w:lang w:eastAsia="zh-CN"/>
        </w:rPr>
        <w:t xml:space="preserve">additional MIB reading </w:t>
      </w:r>
      <w:r>
        <w:rPr>
          <w:rFonts w:cs="Times New Roman"/>
          <w:szCs w:val="20"/>
          <w:lang w:eastAsia="zh-CN"/>
        </w:rPr>
        <w:t>delay</w:t>
      </w:r>
      <w:r w:rsidR="00E046BE">
        <w:rPr>
          <w:rFonts w:cs="Times New Roman"/>
          <w:szCs w:val="20"/>
          <w:lang w:eastAsia="zh-CN"/>
        </w:rPr>
        <w:t xml:space="preserve"> </w:t>
      </w:r>
      <w:r>
        <w:rPr>
          <w:rFonts w:cs="Times New Roman"/>
          <w:szCs w:val="20"/>
          <w:lang w:eastAsia="zh-CN"/>
        </w:rPr>
        <w:t>during the activation delay. However, such delay is conditional</w:t>
      </w:r>
      <w:r w:rsidR="00E046BE">
        <w:rPr>
          <w:rFonts w:cs="Times New Roman"/>
          <w:szCs w:val="20"/>
          <w:lang w:eastAsia="zh-CN"/>
        </w:rPr>
        <w:t xml:space="preserve"> </w:t>
      </w:r>
      <w:r>
        <w:rPr>
          <w:rFonts w:cs="Times New Roman"/>
          <w:szCs w:val="20"/>
          <w:lang w:eastAsia="zh-CN"/>
        </w:rPr>
        <w:t xml:space="preserve">and </w:t>
      </w:r>
      <w:r w:rsidR="00E046BE">
        <w:rPr>
          <w:rFonts w:cs="Times New Roman"/>
          <w:szCs w:val="20"/>
          <w:lang w:eastAsia="zh-CN"/>
        </w:rPr>
        <w:t>not general.</w:t>
      </w:r>
    </w:p>
    <w:p w14:paraId="794EDA5D" w14:textId="77777777" w:rsidR="00E046BE" w:rsidRDefault="00E046BE" w:rsidP="00E046BE">
      <w:pPr>
        <w:pStyle w:val="RAN4Observation"/>
      </w:pPr>
      <w:r>
        <w:lastRenderedPageBreak/>
        <w:t>MIB reading is not always needed</w:t>
      </w:r>
      <w:r w:rsidR="002D4CDE">
        <w:t xml:space="preserve"> for known cell</w:t>
      </w:r>
    </w:p>
    <w:p w14:paraId="611C11E0" w14:textId="46385AFA" w:rsidR="00E046BE" w:rsidRDefault="00E046BE" w:rsidP="00E046BE">
      <w:pPr>
        <w:pStyle w:val="RAN4Observation"/>
      </w:pPr>
      <w:r>
        <w:t xml:space="preserve">The UE is allowed additional </w:t>
      </w:r>
      <w:r w:rsidR="00136CDC">
        <w:t xml:space="preserve">activation </w:t>
      </w:r>
      <w:r>
        <w:t>time for MIB reading if the UE has not detected the Index</w:t>
      </w:r>
      <w:r w:rsidR="002D4CDE">
        <w:t xml:space="preserve"> before the SCell is being activated.</w:t>
      </w:r>
    </w:p>
    <w:p w14:paraId="0CE6B464" w14:textId="77777777" w:rsidR="00E046BE" w:rsidRDefault="00E046BE" w:rsidP="000B4450">
      <w:pPr>
        <w:ind w:right="-22"/>
        <w:rPr>
          <w:rFonts w:cs="Times New Roman"/>
          <w:szCs w:val="20"/>
          <w:lang w:val="en-GB" w:eastAsia="zh-CN"/>
        </w:rPr>
      </w:pPr>
    </w:p>
    <w:p w14:paraId="09A31708" w14:textId="77777777" w:rsidR="002D4CDE" w:rsidRPr="002D4CDE" w:rsidRDefault="002D4CDE" w:rsidP="002D4CDE">
      <w:pPr>
        <w:pStyle w:val="RAN4H2"/>
        <w:ind w:left="431" w:hanging="431"/>
      </w:pPr>
      <w:r w:rsidRPr="002D4CDE">
        <w:rPr>
          <w:rFonts w:hint="eastAsia"/>
        </w:rPr>
        <w:t xml:space="preserve">SCell </w:t>
      </w:r>
      <w:r w:rsidRPr="002D4CDE">
        <w:t>known condition in FR2</w:t>
      </w:r>
    </w:p>
    <w:p w14:paraId="50B731F2" w14:textId="77777777" w:rsidR="002870B3" w:rsidRDefault="002870B3" w:rsidP="000B4450">
      <w:pPr>
        <w:ind w:right="-22"/>
        <w:rPr>
          <w:rFonts w:cs="Times New Roman"/>
          <w:szCs w:val="20"/>
          <w:lang w:eastAsia="zh-CN"/>
        </w:rPr>
      </w:pPr>
      <w:r>
        <w:rPr>
          <w:rFonts w:cs="Times New Roman"/>
          <w:szCs w:val="20"/>
          <w:lang w:eastAsia="zh-CN"/>
        </w:rPr>
        <w:t>For FR2,</w:t>
      </w:r>
      <w:r w:rsidR="00307EA9">
        <w:rPr>
          <w:rFonts w:cs="Times New Roman"/>
          <w:szCs w:val="20"/>
          <w:lang w:eastAsia="zh-CN"/>
        </w:rPr>
        <w:t xml:space="preserve"> since</w:t>
      </w:r>
      <w:r>
        <w:rPr>
          <w:rFonts w:cs="Times New Roman"/>
          <w:szCs w:val="20"/>
          <w:lang w:eastAsia="zh-CN"/>
        </w:rPr>
        <w:t xml:space="preserve"> there are some additional consideration as beamforming used in Tx and Rx. We could use the definition in FR1 as baseline and introduce to identify beam issue</w:t>
      </w:r>
      <w:r w:rsidR="007347D8" w:rsidRPr="007347D8">
        <w:t xml:space="preserve"> </w:t>
      </w:r>
      <w:r w:rsidR="007347D8" w:rsidRPr="007347D8">
        <w:rPr>
          <w:rFonts w:cs="Times New Roman"/>
          <w:szCs w:val="20"/>
          <w:lang w:eastAsia="zh-CN"/>
        </w:rPr>
        <w:t>w</w:t>
      </w:r>
      <w:r w:rsidR="007347D8">
        <w:rPr>
          <w:rFonts w:cs="Times New Roman"/>
          <w:szCs w:val="20"/>
          <w:lang w:eastAsia="zh-CN"/>
        </w:rPr>
        <w:t>hen an SCell remains detectable</w:t>
      </w:r>
      <w:r>
        <w:rPr>
          <w:rFonts w:cs="Times New Roman"/>
          <w:szCs w:val="20"/>
          <w:lang w:eastAsia="zh-CN"/>
        </w:rPr>
        <w:t xml:space="preserve"> in the cell known condition.</w:t>
      </w:r>
    </w:p>
    <w:p w14:paraId="1F03F8EB" w14:textId="5498EBE7" w:rsidR="001C6E61" w:rsidRDefault="00633E30" w:rsidP="00307EA9">
      <w:pPr>
        <w:ind w:right="-22"/>
        <w:rPr>
          <w:rFonts w:cs="Times New Roman"/>
          <w:lang w:eastAsia="zh-CN"/>
        </w:rPr>
      </w:pPr>
      <w:r>
        <w:rPr>
          <w:rFonts w:cs="Times New Roman"/>
          <w:lang w:eastAsia="zh-CN"/>
        </w:rPr>
        <w:t xml:space="preserve">As </w:t>
      </w:r>
      <w:r>
        <w:rPr>
          <w:rFonts w:cs="Times New Roman" w:hint="eastAsia"/>
          <w:lang w:eastAsia="zh-CN"/>
        </w:rPr>
        <w:t>U</w:t>
      </w:r>
      <w:r>
        <w:rPr>
          <w:rFonts w:cs="Times New Roman"/>
          <w:lang w:eastAsia="zh-CN"/>
        </w:rPr>
        <w:t xml:space="preserve">E Rx </w:t>
      </w:r>
      <w:r w:rsidR="00021F73">
        <w:rPr>
          <w:rFonts w:cs="Times New Roman"/>
          <w:lang w:eastAsia="zh-CN"/>
        </w:rPr>
        <w:t>b</w:t>
      </w:r>
      <w:r>
        <w:rPr>
          <w:rFonts w:cs="Times New Roman"/>
          <w:lang w:eastAsia="zh-CN"/>
        </w:rPr>
        <w:t xml:space="preserve">eam </w:t>
      </w:r>
      <w:r w:rsidR="00021F73">
        <w:rPr>
          <w:rFonts w:cs="Times New Roman"/>
          <w:lang w:eastAsia="zh-CN"/>
        </w:rPr>
        <w:t>forming</w:t>
      </w:r>
      <w:r>
        <w:rPr>
          <w:rFonts w:cs="Times New Roman"/>
          <w:lang w:eastAsia="zh-CN"/>
        </w:rPr>
        <w:t xml:space="preserve"> is related to UE implementation and not testable from radio side, UE Rx beam should not be part of the </w:t>
      </w:r>
      <w:r w:rsidR="002A2AD4">
        <w:rPr>
          <w:rFonts w:cs="Times New Roman"/>
          <w:lang w:eastAsia="zh-CN"/>
        </w:rPr>
        <w:t xml:space="preserve">UE SCell </w:t>
      </w:r>
      <w:r w:rsidR="00870584">
        <w:rPr>
          <w:rFonts w:cs="Times New Roman"/>
          <w:lang w:eastAsia="zh-CN"/>
        </w:rPr>
        <w:t>activation delay requirements</w:t>
      </w:r>
      <w:r w:rsidR="00021F73">
        <w:rPr>
          <w:rFonts w:cs="Times New Roman"/>
          <w:lang w:eastAsia="zh-CN"/>
        </w:rPr>
        <w:t>.</w:t>
      </w:r>
      <w:r w:rsidR="002A152A">
        <w:rPr>
          <w:rFonts w:cs="Times New Roman"/>
          <w:lang w:eastAsia="zh-CN"/>
        </w:rPr>
        <w:t xml:space="preserve"> </w:t>
      </w:r>
      <w:r w:rsidR="002A2AD4">
        <w:rPr>
          <w:rFonts w:cs="Times New Roman"/>
          <w:lang w:eastAsia="zh-CN"/>
        </w:rPr>
        <w:t xml:space="preserve">As mentioned above, while the SCell is deactivated the UE will continuously measure the deactivated SCell according to the requirements. Such measurements include measuring using UE Rx beam sweeping. I.e. the UE should be able to track the SCell and which Rx beam to use once the SCell is being activated. For requirements point of view, RAN4 can include a condition that the </w:t>
      </w:r>
      <w:r w:rsidR="002A152A">
        <w:rPr>
          <w:rFonts w:cs="Times New Roman"/>
          <w:lang w:eastAsia="zh-CN"/>
        </w:rPr>
        <w:t xml:space="preserve">UE </w:t>
      </w:r>
      <w:r w:rsidR="002A2AD4">
        <w:rPr>
          <w:rFonts w:cs="Times New Roman"/>
          <w:lang w:eastAsia="zh-CN"/>
        </w:rPr>
        <w:t xml:space="preserve">can </w:t>
      </w:r>
      <w:r w:rsidR="002A152A">
        <w:rPr>
          <w:rFonts w:cs="Times New Roman"/>
          <w:lang w:eastAsia="zh-CN"/>
        </w:rPr>
        <w:t xml:space="preserve">assume that a Tx beam that transmitted SSB when the UE reported the cell </w:t>
      </w:r>
      <w:r w:rsidR="002A2AD4">
        <w:rPr>
          <w:rFonts w:cs="Times New Roman"/>
          <w:lang w:eastAsia="zh-CN"/>
        </w:rPr>
        <w:t>has</w:t>
      </w:r>
      <w:r w:rsidR="002A152A">
        <w:rPr>
          <w:rFonts w:cs="Times New Roman"/>
          <w:lang w:eastAsia="zh-CN"/>
        </w:rPr>
        <w:t xml:space="preserve"> not change</w:t>
      </w:r>
      <w:r w:rsidR="002A2AD4">
        <w:rPr>
          <w:rFonts w:cs="Times New Roman"/>
          <w:lang w:eastAsia="zh-CN"/>
        </w:rPr>
        <w:t>d</w:t>
      </w:r>
      <w:r w:rsidR="002A152A">
        <w:rPr>
          <w:rFonts w:cs="Times New Roman"/>
          <w:lang w:eastAsia="zh-CN"/>
        </w:rPr>
        <w:t xml:space="preserve">, </w:t>
      </w:r>
      <w:r w:rsidR="002A2AD4">
        <w:rPr>
          <w:rFonts w:cs="Times New Roman"/>
          <w:lang w:eastAsia="zh-CN"/>
        </w:rPr>
        <w:t>and under such condition</w:t>
      </w:r>
      <w:r w:rsidR="002A152A">
        <w:rPr>
          <w:rFonts w:cs="Times New Roman"/>
          <w:lang w:eastAsia="zh-CN"/>
        </w:rPr>
        <w:t xml:space="preserve"> the cell is </w:t>
      </w:r>
      <w:r w:rsidR="002A2AD4">
        <w:rPr>
          <w:rFonts w:cs="Times New Roman"/>
          <w:lang w:eastAsia="zh-CN"/>
        </w:rPr>
        <w:t xml:space="preserve">and remains </w:t>
      </w:r>
      <w:r w:rsidR="002A152A">
        <w:rPr>
          <w:rFonts w:cs="Times New Roman"/>
          <w:lang w:eastAsia="zh-CN"/>
        </w:rPr>
        <w:t>detectable.</w:t>
      </w:r>
    </w:p>
    <w:p w14:paraId="76710757" w14:textId="77777777" w:rsidR="002A2AD4" w:rsidRDefault="002A2AD4" w:rsidP="00307EA9">
      <w:pPr>
        <w:ind w:right="-22"/>
        <w:rPr>
          <w:rFonts w:cs="Times New Roman"/>
          <w:lang w:eastAsia="zh-CN"/>
        </w:rPr>
      </w:pPr>
      <w:r>
        <w:rPr>
          <w:rFonts w:cs="Times New Roman"/>
          <w:lang w:eastAsia="zh-CN"/>
        </w:rPr>
        <w:t>Additionally, we think it is not reasonable to include a condition on known SCell concerning whether the UE has decoded MIB of the SCell being activated. It is currently not always a requirement for the UE to read the MIB from target cells. Secondly, the UE need not always read the MIB to get the necessary timing information. I.e. this condition should be removed from known SCell condition.</w:t>
      </w:r>
    </w:p>
    <w:p w14:paraId="693388BE" w14:textId="77777777" w:rsidR="002A2AD4" w:rsidRDefault="002A2AD4" w:rsidP="00307EA9">
      <w:pPr>
        <w:ind w:right="-22"/>
        <w:rPr>
          <w:rFonts w:cs="Times New Roman"/>
          <w:lang w:eastAsia="zh-CN"/>
        </w:rPr>
      </w:pPr>
      <w:r>
        <w:rPr>
          <w:rFonts w:cs="Times New Roman"/>
          <w:lang w:eastAsia="zh-CN"/>
        </w:rPr>
        <w:t>In order to account the possible need for MIB from an SCell being activated RAN4 can facilitate such need by allowing UE additional SCell activation delay when the SCell is activated – for the cases when MIB reading is necessary.</w:t>
      </w:r>
    </w:p>
    <w:p w14:paraId="7911CFD7" w14:textId="77777777" w:rsidR="004C2625" w:rsidRDefault="00021F73" w:rsidP="002A152A">
      <w:pPr>
        <w:ind w:right="-22"/>
        <w:rPr>
          <w:sz w:val="22"/>
          <w:lang w:val="en-CA"/>
        </w:rPr>
      </w:pPr>
      <w:r>
        <w:rPr>
          <w:rFonts w:cs="Times New Roman"/>
          <w:lang w:eastAsia="zh-CN"/>
        </w:rPr>
        <w:t>We propose to extend the definition of known cell in FR1 by assuming that the known cell can be identified using the same Tx beam.</w:t>
      </w:r>
    </w:p>
    <w:p w14:paraId="3B5F5DBF" w14:textId="77777777" w:rsidR="00E56B8D" w:rsidRPr="00020D4D" w:rsidRDefault="00B679CF" w:rsidP="00E56B8D">
      <w:pPr>
        <w:pStyle w:val="RAN4proposal"/>
        <w:numPr>
          <w:ilvl w:val="0"/>
          <w:numId w:val="14"/>
        </w:numPr>
        <w:rPr>
          <w:rFonts w:cs="Times New Roman"/>
        </w:rPr>
      </w:pPr>
      <w:bookmarkStart w:id="4" w:name="_Hlk514058418"/>
      <w:r w:rsidRPr="00020D4D">
        <w:rPr>
          <w:rFonts w:cs="Times New Roman"/>
        </w:rPr>
        <w:t>NR SCell known condition in FR2 could be:</w:t>
      </w:r>
    </w:p>
    <w:p w14:paraId="549C3EEE" w14:textId="77777777" w:rsidR="009C342E" w:rsidRPr="00020D4D" w:rsidRDefault="009C342E" w:rsidP="009C342E">
      <w:pPr>
        <w:ind w:left="568" w:hanging="284"/>
        <w:rPr>
          <w:rFonts w:cs="Times New Roman"/>
          <w:b/>
        </w:rPr>
      </w:pPr>
      <w:r w:rsidRPr="00020D4D">
        <w:rPr>
          <w:rFonts w:cs="Times New Roman"/>
          <w:b/>
        </w:rPr>
        <w:t>-</w:t>
      </w:r>
      <w:r w:rsidRPr="00020D4D">
        <w:rPr>
          <w:rFonts w:cs="Times New Roman"/>
          <w:b/>
        </w:rPr>
        <w:tab/>
        <w:t xml:space="preserve">During the period equal to max([5] [measCycleSCell],  [5] </w:t>
      </w:r>
      <w:r w:rsidR="00B679CF" w:rsidRPr="00020D4D">
        <w:rPr>
          <w:rFonts w:cs="Times New Roman"/>
          <w:b/>
        </w:rPr>
        <w:t>DRX cycles</w:t>
      </w:r>
      <w:r w:rsidRPr="00020D4D">
        <w:rPr>
          <w:rFonts w:cs="Times New Roman"/>
          <w:b/>
        </w:rPr>
        <w:t>) for FR</w:t>
      </w:r>
      <w:r w:rsidR="00B679CF" w:rsidRPr="00020D4D">
        <w:rPr>
          <w:rFonts w:cs="Times New Roman"/>
          <w:b/>
        </w:rPr>
        <w:t>2</w:t>
      </w:r>
      <w:r w:rsidRPr="00020D4D">
        <w:rPr>
          <w:rFonts w:cs="Times New Roman"/>
          <w:b/>
        </w:rPr>
        <w:t xml:space="preserve"> before the reception of the SCell activation command:</w:t>
      </w:r>
    </w:p>
    <w:p w14:paraId="09270270" w14:textId="77777777" w:rsidR="009C342E" w:rsidRDefault="009C342E" w:rsidP="009C342E">
      <w:pPr>
        <w:ind w:left="851" w:hanging="284"/>
        <w:rPr>
          <w:rFonts w:cs="Times New Roman"/>
          <w:b/>
        </w:rPr>
      </w:pPr>
      <w:r w:rsidRPr="00020D4D">
        <w:rPr>
          <w:rFonts w:cs="Times New Roman"/>
          <w:b/>
        </w:rPr>
        <w:t>-</w:t>
      </w:r>
      <w:r w:rsidRPr="00020D4D">
        <w:rPr>
          <w:rFonts w:cs="Times New Roman"/>
          <w:b/>
        </w:rPr>
        <w:tab/>
        <w:t>the UE has sent a valid measurement report for the cell and</w:t>
      </w:r>
    </w:p>
    <w:p w14:paraId="4DA80DD0" w14:textId="77777777" w:rsidR="009C342E" w:rsidRDefault="009C342E" w:rsidP="009C342E">
      <w:pPr>
        <w:ind w:left="851" w:hanging="284"/>
        <w:rPr>
          <w:rFonts w:cs="Times New Roman"/>
          <w:b/>
        </w:rPr>
      </w:pPr>
      <w:r w:rsidRPr="00020D4D">
        <w:rPr>
          <w:rFonts w:cs="Times New Roman"/>
          <w:b/>
        </w:rPr>
        <w:t>-</w:t>
      </w:r>
      <w:r w:rsidRPr="00020D4D">
        <w:rPr>
          <w:rFonts w:cs="Times New Roman"/>
          <w:b/>
        </w:rPr>
        <w:tab/>
        <w:t>the SCell being activated remains detectable according to the cell identification conditions specified in section [TBD],</w:t>
      </w:r>
    </w:p>
    <w:p w14:paraId="4326B1D0" w14:textId="77777777" w:rsidR="001C6E61" w:rsidRPr="001C6E61" w:rsidRDefault="001C6E61" w:rsidP="001C6E61">
      <w:pPr>
        <w:pStyle w:val="ListParagraph"/>
        <w:numPr>
          <w:ilvl w:val="0"/>
          <w:numId w:val="24"/>
        </w:numPr>
        <w:rPr>
          <w:rFonts w:cs="Times New Roman"/>
          <w:b/>
        </w:rPr>
      </w:pPr>
      <w:r>
        <w:rPr>
          <w:rFonts w:cs="Times New Roman" w:hint="eastAsia"/>
          <w:b/>
          <w:lang w:eastAsia="zh-CN"/>
        </w:rPr>
        <w:t>U</w:t>
      </w:r>
      <w:r>
        <w:rPr>
          <w:rFonts w:cs="Times New Roman"/>
          <w:b/>
          <w:lang w:eastAsia="zh-CN"/>
        </w:rPr>
        <w:t xml:space="preserve">sing the same </w:t>
      </w:r>
      <w:r w:rsidR="00021F73">
        <w:rPr>
          <w:rFonts w:cs="Times New Roman"/>
          <w:b/>
          <w:lang w:eastAsia="zh-CN"/>
        </w:rPr>
        <w:t xml:space="preserve">Tx </w:t>
      </w:r>
      <w:r>
        <w:rPr>
          <w:rFonts w:cs="Times New Roman"/>
          <w:b/>
          <w:lang w:eastAsia="zh-CN"/>
        </w:rPr>
        <w:t xml:space="preserve">beam as is being used by </w:t>
      </w:r>
      <w:r w:rsidR="00F70679">
        <w:rPr>
          <w:rFonts w:cs="Times New Roman"/>
          <w:b/>
          <w:lang w:eastAsia="zh-CN"/>
        </w:rPr>
        <w:t xml:space="preserve">the </w:t>
      </w:r>
      <w:r w:rsidR="00805B23">
        <w:rPr>
          <w:rFonts w:cs="Times New Roman"/>
          <w:b/>
          <w:lang w:eastAsia="zh-CN"/>
        </w:rPr>
        <w:t>UE</w:t>
      </w:r>
    </w:p>
    <w:p w14:paraId="3E805CD1" w14:textId="77777777" w:rsidR="009C342E" w:rsidRPr="00020D4D" w:rsidRDefault="009C342E" w:rsidP="00020D4D">
      <w:pPr>
        <w:ind w:left="568" w:hanging="284"/>
        <w:rPr>
          <w:rFonts w:cs="Times New Roman"/>
          <w:b/>
        </w:rPr>
      </w:pPr>
      <w:r w:rsidRPr="00020D4D">
        <w:rPr>
          <w:rFonts w:cs="Times New Roman"/>
          <w:b/>
        </w:rPr>
        <w:t>-</w:t>
      </w:r>
      <w:r w:rsidRPr="00020D4D">
        <w:rPr>
          <w:rFonts w:cs="Times New Roman"/>
          <w:b/>
        </w:rPr>
        <w:tab/>
        <w:t>SCell being activated also remains detectable during the SCell activation delay according to the cell identification conditions specified in section [TBD]</w:t>
      </w:r>
      <w:r>
        <w:rPr>
          <w:lang w:eastAsia="zh-CN"/>
        </w:rPr>
        <w:t>.</w:t>
      </w:r>
    </w:p>
    <w:bookmarkEnd w:id="4"/>
    <w:p w14:paraId="5D75991D" w14:textId="77777777" w:rsidR="001C6E61" w:rsidRPr="001C6E61" w:rsidRDefault="001C6E61" w:rsidP="003B659E">
      <w:pPr>
        <w:ind w:right="-22"/>
        <w:rPr>
          <w:lang w:val="en-GB"/>
        </w:rPr>
      </w:pPr>
    </w:p>
    <w:p w14:paraId="037FC98D" w14:textId="77777777" w:rsidR="00CD7492" w:rsidRDefault="00CD7492" w:rsidP="00A37002">
      <w:pPr>
        <w:pStyle w:val="RAN4H1"/>
      </w:pPr>
      <w:r w:rsidRPr="00A37002">
        <w:t>Conclusion</w:t>
      </w:r>
    </w:p>
    <w:p w14:paraId="5863DBCC" w14:textId="77777777" w:rsidR="003A294F" w:rsidRDefault="003A294F" w:rsidP="003A294F">
      <w:pPr>
        <w:rPr>
          <w:lang w:val="en-GB"/>
        </w:rPr>
      </w:pPr>
      <w:r w:rsidRPr="003A294F">
        <w:rPr>
          <w:lang w:val="en-GB"/>
        </w:rPr>
        <w:t>In this contribution we have discussed</w:t>
      </w:r>
      <w:r w:rsidR="00B41109">
        <w:rPr>
          <w:lang w:val="en-GB"/>
        </w:rPr>
        <w:t xml:space="preserve"> NR SCell known condition.</w:t>
      </w:r>
      <w:r w:rsidRPr="003A294F">
        <w:rPr>
          <w:lang w:val="en-GB"/>
        </w:rPr>
        <w:t xml:space="preserve"> We have made the following p</w:t>
      </w:r>
      <w:r w:rsidR="003D766C">
        <w:rPr>
          <w:lang w:val="en-GB"/>
        </w:rPr>
        <w:t>roposal</w:t>
      </w:r>
      <w:r w:rsidR="002D4CDE">
        <w:rPr>
          <w:lang w:val="en-GB"/>
        </w:rPr>
        <w:t>s</w:t>
      </w:r>
      <w:r w:rsidRPr="003A294F">
        <w:rPr>
          <w:lang w:val="en-GB"/>
        </w:rPr>
        <w:t>:</w:t>
      </w:r>
    </w:p>
    <w:p w14:paraId="7D3DD4D8" w14:textId="77777777" w:rsidR="004F786C" w:rsidRDefault="004F786C" w:rsidP="004F786C">
      <w:pPr>
        <w:pStyle w:val="RAN4Observation"/>
        <w:numPr>
          <w:ilvl w:val="0"/>
          <w:numId w:val="31"/>
        </w:numPr>
      </w:pPr>
      <w:r>
        <w:t>MIB reading is not always needed for known cell</w:t>
      </w:r>
    </w:p>
    <w:p w14:paraId="481B5748" w14:textId="77777777" w:rsidR="004F786C" w:rsidRDefault="004F786C" w:rsidP="004F786C">
      <w:pPr>
        <w:pStyle w:val="RAN4Observation"/>
        <w:numPr>
          <w:ilvl w:val="0"/>
          <w:numId w:val="31"/>
        </w:numPr>
      </w:pPr>
      <w:r>
        <w:t>The UE is allowed additional activation time for MIB reading if the UE has not detected the Index before the SCell is being activated.</w:t>
      </w:r>
    </w:p>
    <w:p w14:paraId="411619C6" w14:textId="77777777" w:rsidR="00104109" w:rsidRPr="00104109" w:rsidRDefault="00104109" w:rsidP="00104109">
      <w:pPr>
        <w:pStyle w:val="RAN4proposal"/>
        <w:numPr>
          <w:ilvl w:val="0"/>
          <w:numId w:val="27"/>
        </w:numPr>
        <w:rPr>
          <w:rFonts w:cs="Times New Roman"/>
        </w:rPr>
      </w:pPr>
      <w:r w:rsidRPr="00104109">
        <w:rPr>
          <w:rFonts w:cs="Times New Roman"/>
        </w:rPr>
        <w:t>NR SCell known condition in FR2 could be:</w:t>
      </w:r>
    </w:p>
    <w:p w14:paraId="07E79D2C" w14:textId="77777777" w:rsidR="00104109" w:rsidRPr="00020D4D" w:rsidRDefault="00104109" w:rsidP="00104109">
      <w:pPr>
        <w:ind w:left="568" w:hanging="284"/>
        <w:rPr>
          <w:rFonts w:cs="Times New Roman"/>
          <w:b/>
        </w:rPr>
      </w:pPr>
      <w:r w:rsidRPr="00020D4D">
        <w:rPr>
          <w:rFonts w:cs="Times New Roman"/>
          <w:b/>
        </w:rPr>
        <w:t>-</w:t>
      </w:r>
      <w:r w:rsidRPr="00020D4D">
        <w:rPr>
          <w:rFonts w:cs="Times New Roman"/>
          <w:b/>
        </w:rPr>
        <w:tab/>
        <w:t>During the period equal to max([5] [measCycleSCell],  [5] DRX cycles) for FR2 before the reception of the SCell activation command:</w:t>
      </w:r>
    </w:p>
    <w:p w14:paraId="6E7D9790" w14:textId="77777777" w:rsidR="004F786C" w:rsidRDefault="004F786C" w:rsidP="004F786C">
      <w:pPr>
        <w:ind w:left="851" w:hanging="284"/>
        <w:rPr>
          <w:rFonts w:cs="Times New Roman"/>
          <w:b/>
        </w:rPr>
      </w:pPr>
      <w:r w:rsidRPr="00020D4D">
        <w:rPr>
          <w:rFonts w:cs="Times New Roman"/>
          <w:b/>
        </w:rPr>
        <w:t>-</w:t>
      </w:r>
      <w:r w:rsidRPr="00020D4D">
        <w:rPr>
          <w:rFonts w:cs="Times New Roman"/>
          <w:b/>
        </w:rPr>
        <w:tab/>
        <w:t>the UE has sent a valid measurement report for the cell and</w:t>
      </w:r>
    </w:p>
    <w:p w14:paraId="632C5D28" w14:textId="77777777" w:rsidR="004F786C" w:rsidRDefault="004F786C" w:rsidP="004F786C">
      <w:pPr>
        <w:ind w:left="851" w:hanging="284"/>
        <w:rPr>
          <w:rFonts w:cs="Times New Roman"/>
          <w:b/>
        </w:rPr>
      </w:pPr>
      <w:r w:rsidRPr="00020D4D">
        <w:rPr>
          <w:rFonts w:cs="Times New Roman"/>
          <w:b/>
        </w:rPr>
        <w:lastRenderedPageBreak/>
        <w:t>-</w:t>
      </w:r>
      <w:r w:rsidRPr="00020D4D">
        <w:rPr>
          <w:rFonts w:cs="Times New Roman"/>
          <w:b/>
        </w:rPr>
        <w:tab/>
        <w:t>the SCell being activated remains detectable according to the cell identification conditions specified in section [TBD],</w:t>
      </w:r>
    </w:p>
    <w:p w14:paraId="37FEAC76" w14:textId="77777777" w:rsidR="004F786C" w:rsidRPr="001C6E61" w:rsidRDefault="004F786C" w:rsidP="004F786C">
      <w:pPr>
        <w:pStyle w:val="ListParagraph"/>
        <w:numPr>
          <w:ilvl w:val="0"/>
          <w:numId w:val="24"/>
        </w:numPr>
        <w:rPr>
          <w:rFonts w:cs="Times New Roman"/>
          <w:b/>
        </w:rPr>
      </w:pPr>
      <w:r>
        <w:rPr>
          <w:rFonts w:cs="Times New Roman" w:hint="eastAsia"/>
          <w:b/>
          <w:lang w:eastAsia="zh-CN"/>
        </w:rPr>
        <w:t>U</w:t>
      </w:r>
      <w:r>
        <w:rPr>
          <w:rFonts w:cs="Times New Roman"/>
          <w:b/>
          <w:lang w:eastAsia="zh-CN"/>
        </w:rPr>
        <w:t>sing the same Tx beam as is being used by the UE</w:t>
      </w:r>
    </w:p>
    <w:p w14:paraId="402AF80B" w14:textId="77777777" w:rsidR="004F786C" w:rsidRPr="00020D4D" w:rsidRDefault="004F786C" w:rsidP="004F786C">
      <w:pPr>
        <w:ind w:left="568" w:hanging="284"/>
        <w:rPr>
          <w:rFonts w:cs="Times New Roman"/>
          <w:b/>
        </w:rPr>
      </w:pPr>
      <w:r w:rsidRPr="00020D4D">
        <w:rPr>
          <w:rFonts w:cs="Times New Roman"/>
          <w:b/>
        </w:rPr>
        <w:t>-</w:t>
      </w:r>
      <w:r w:rsidRPr="00020D4D">
        <w:rPr>
          <w:rFonts w:cs="Times New Roman"/>
          <w:b/>
        </w:rPr>
        <w:tab/>
        <w:t>SCell being activated also remains detectable during the SCell activation delay according to the cell identification conditions specified in section [TBD]</w:t>
      </w:r>
      <w:r>
        <w:rPr>
          <w:lang w:eastAsia="zh-CN"/>
        </w:rPr>
        <w:t>.</w:t>
      </w:r>
    </w:p>
    <w:p w14:paraId="66223A6D" w14:textId="77777777" w:rsidR="000325BB" w:rsidRPr="000325BB" w:rsidRDefault="000325BB" w:rsidP="000325BB"/>
    <w:p w14:paraId="4A28481B" w14:textId="77777777" w:rsidR="003B659E" w:rsidRPr="0095295C" w:rsidRDefault="003B659E" w:rsidP="0008612A">
      <w:pPr>
        <w:pStyle w:val="RAN4H1"/>
      </w:pPr>
      <w:r w:rsidRPr="0095295C">
        <w:t>References</w:t>
      </w:r>
    </w:p>
    <w:p w14:paraId="06630BDA" w14:textId="77777777" w:rsidR="0056256E" w:rsidRPr="0024058D" w:rsidRDefault="00145B9E" w:rsidP="0024058D">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145B9E">
        <w:rPr>
          <w:rFonts w:eastAsia="Times New Roman" w:cs="Times New Roman"/>
          <w:szCs w:val="20"/>
          <w:lang w:val="en-GB"/>
        </w:rPr>
        <w:t>R4-1805968</w:t>
      </w:r>
      <w:r>
        <w:rPr>
          <w:rFonts w:eastAsia="Times New Roman" w:cs="Times New Roman"/>
          <w:szCs w:val="20"/>
          <w:lang w:val="en-GB"/>
        </w:rPr>
        <w:t>,</w:t>
      </w:r>
      <w:r w:rsidRPr="00145B9E">
        <w:rPr>
          <w:rFonts w:eastAsia="Times New Roman" w:cs="Times New Roman"/>
          <w:szCs w:val="20"/>
          <w:lang w:val="en-GB"/>
        </w:rPr>
        <w:t xml:space="preserve"> WF on SCell activation delay</w:t>
      </w:r>
      <w:r>
        <w:rPr>
          <w:rFonts w:eastAsia="Times New Roman" w:cs="Times New Roman"/>
          <w:szCs w:val="20"/>
          <w:lang w:val="en-GB"/>
        </w:rPr>
        <w:t xml:space="preserve">, </w:t>
      </w:r>
      <w:r w:rsidR="00DF1AC7" w:rsidRPr="00D80D58">
        <w:rPr>
          <w:rFonts w:eastAsia="Times New Roman" w:cs="Times New Roman"/>
          <w:szCs w:val="20"/>
          <w:lang w:val="en-GB"/>
        </w:rPr>
        <w:t>Intel Corporation</w:t>
      </w:r>
    </w:p>
    <w:p w14:paraId="20CA6E15" w14:textId="77777777" w:rsidR="0095267C" w:rsidRPr="0095267C" w:rsidRDefault="0095267C" w:rsidP="00972069">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5267C">
        <w:rPr>
          <w:rFonts w:eastAsia="Times New Roman" w:cs="Times New Roman"/>
          <w:szCs w:val="20"/>
          <w:lang w:val="en-GB"/>
        </w:rPr>
        <w:t>R4-1803045</w:t>
      </w:r>
      <w:r>
        <w:rPr>
          <w:rFonts w:eastAsia="Times New Roman" w:cs="Times New Roman"/>
          <w:szCs w:val="20"/>
          <w:lang w:val="en-GB"/>
        </w:rPr>
        <w:t xml:space="preserve">, </w:t>
      </w:r>
      <w:r w:rsidRPr="0095267C">
        <w:rPr>
          <w:rFonts w:eastAsia="Times New Roman" w:cs="Times New Roman"/>
          <w:szCs w:val="20"/>
          <w:lang w:val="en-GB"/>
        </w:rPr>
        <w:t>Definition of Known Cell in FR2</w:t>
      </w:r>
      <w:r>
        <w:rPr>
          <w:rFonts w:eastAsia="Times New Roman" w:cs="Times New Roman"/>
          <w:szCs w:val="20"/>
          <w:lang w:val="en-GB"/>
        </w:rPr>
        <w:t>,</w:t>
      </w:r>
      <w:r w:rsidRPr="0095267C">
        <w:rPr>
          <w:rFonts w:eastAsia="Times New Roman" w:cs="Times New Roman"/>
          <w:szCs w:val="20"/>
          <w:lang w:val="en-GB"/>
        </w:rPr>
        <w:t xml:space="preserve"> Qualcomm Incorporated</w:t>
      </w:r>
    </w:p>
    <w:sectPr w:rsidR="0095267C" w:rsidRPr="0095267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5294B" w14:textId="77777777" w:rsidR="00AD72E6" w:rsidRDefault="00AD72E6" w:rsidP="00001C9B">
      <w:pPr>
        <w:spacing w:after="0" w:line="240" w:lineRule="auto"/>
      </w:pPr>
      <w:r>
        <w:separator/>
      </w:r>
    </w:p>
  </w:endnote>
  <w:endnote w:type="continuationSeparator" w:id="0">
    <w:p w14:paraId="255DC388" w14:textId="77777777" w:rsidR="00AD72E6" w:rsidRDefault="00AD72E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45637" w14:textId="77777777" w:rsidR="00AD72E6" w:rsidRDefault="00AD72E6" w:rsidP="00001C9B">
      <w:pPr>
        <w:spacing w:after="0" w:line="240" w:lineRule="auto"/>
      </w:pPr>
      <w:r>
        <w:separator/>
      </w:r>
    </w:p>
  </w:footnote>
  <w:footnote w:type="continuationSeparator" w:id="0">
    <w:p w14:paraId="219AB4CB" w14:textId="77777777" w:rsidR="00AD72E6" w:rsidRDefault="00AD72E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E5EBC"/>
    <w:multiLevelType w:val="hybridMultilevel"/>
    <w:tmpl w:val="3A0E965A"/>
    <w:lvl w:ilvl="0" w:tplc="BF12A8F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3B4F92"/>
    <w:multiLevelType w:val="hybridMultilevel"/>
    <w:tmpl w:val="9AFAF540"/>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D704520"/>
    <w:multiLevelType w:val="hybridMultilevel"/>
    <w:tmpl w:val="38765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5B49EE"/>
    <w:multiLevelType w:val="hybridMultilevel"/>
    <w:tmpl w:val="EB50F58E"/>
    <w:lvl w:ilvl="0" w:tplc="42926BB6">
      <w:start w:val="1"/>
      <w:numFmt w:val="bullet"/>
      <w:lvlText w:val="•"/>
      <w:lvlJc w:val="left"/>
      <w:pPr>
        <w:tabs>
          <w:tab w:val="num" w:pos="720"/>
        </w:tabs>
        <w:ind w:left="720" w:hanging="360"/>
      </w:pPr>
      <w:rPr>
        <w:rFonts w:ascii="Arial" w:hAnsi="Arial" w:hint="default"/>
      </w:rPr>
    </w:lvl>
    <w:lvl w:ilvl="1" w:tplc="89B2DFA8">
      <w:numFmt w:val="bullet"/>
      <w:lvlText w:val="•"/>
      <w:lvlJc w:val="left"/>
      <w:pPr>
        <w:tabs>
          <w:tab w:val="num" w:pos="1440"/>
        </w:tabs>
        <w:ind w:left="1440" w:hanging="360"/>
      </w:pPr>
      <w:rPr>
        <w:rFonts w:ascii="Arial" w:hAnsi="Arial" w:hint="default"/>
      </w:rPr>
    </w:lvl>
    <w:lvl w:ilvl="2" w:tplc="BF12A8F8">
      <w:numFmt w:val="bullet"/>
      <w:lvlText w:val="•"/>
      <w:lvlJc w:val="left"/>
      <w:pPr>
        <w:tabs>
          <w:tab w:val="num" w:pos="2160"/>
        </w:tabs>
        <w:ind w:left="2160" w:hanging="360"/>
      </w:pPr>
      <w:rPr>
        <w:rFonts w:ascii="Arial" w:hAnsi="Arial" w:hint="default"/>
      </w:rPr>
    </w:lvl>
    <w:lvl w:ilvl="3" w:tplc="CA9C7808">
      <w:start w:val="1"/>
      <w:numFmt w:val="bullet"/>
      <w:lvlText w:val="•"/>
      <w:lvlJc w:val="left"/>
      <w:pPr>
        <w:tabs>
          <w:tab w:val="num" w:pos="2880"/>
        </w:tabs>
        <w:ind w:left="2880" w:hanging="360"/>
      </w:pPr>
      <w:rPr>
        <w:rFonts w:ascii="Arial" w:hAnsi="Arial" w:hint="default"/>
      </w:rPr>
    </w:lvl>
    <w:lvl w:ilvl="4" w:tplc="4EA6AFCC" w:tentative="1">
      <w:start w:val="1"/>
      <w:numFmt w:val="bullet"/>
      <w:lvlText w:val="•"/>
      <w:lvlJc w:val="left"/>
      <w:pPr>
        <w:tabs>
          <w:tab w:val="num" w:pos="3600"/>
        </w:tabs>
        <w:ind w:left="3600" w:hanging="360"/>
      </w:pPr>
      <w:rPr>
        <w:rFonts w:ascii="Arial" w:hAnsi="Arial" w:hint="default"/>
      </w:rPr>
    </w:lvl>
    <w:lvl w:ilvl="5" w:tplc="D09C7644" w:tentative="1">
      <w:start w:val="1"/>
      <w:numFmt w:val="bullet"/>
      <w:lvlText w:val="•"/>
      <w:lvlJc w:val="left"/>
      <w:pPr>
        <w:tabs>
          <w:tab w:val="num" w:pos="4320"/>
        </w:tabs>
        <w:ind w:left="4320" w:hanging="360"/>
      </w:pPr>
      <w:rPr>
        <w:rFonts w:ascii="Arial" w:hAnsi="Arial" w:hint="default"/>
      </w:rPr>
    </w:lvl>
    <w:lvl w:ilvl="6" w:tplc="B1941D4E" w:tentative="1">
      <w:start w:val="1"/>
      <w:numFmt w:val="bullet"/>
      <w:lvlText w:val="•"/>
      <w:lvlJc w:val="left"/>
      <w:pPr>
        <w:tabs>
          <w:tab w:val="num" w:pos="5040"/>
        </w:tabs>
        <w:ind w:left="5040" w:hanging="360"/>
      </w:pPr>
      <w:rPr>
        <w:rFonts w:ascii="Arial" w:hAnsi="Arial" w:hint="default"/>
      </w:rPr>
    </w:lvl>
    <w:lvl w:ilvl="7" w:tplc="BD5AABF8" w:tentative="1">
      <w:start w:val="1"/>
      <w:numFmt w:val="bullet"/>
      <w:lvlText w:val="•"/>
      <w:lvlJc w:val="left"/>
      <w:pPr>
        <w:tabs>
          <w:tab w:val="num" w:pos="5760"/>
        </w:tabs>
        <w:ind w:left="5760" w:hanging="360"/>
      </w:pPr>
      <w:rPr>
        <w:rFonts w:ascii="Arial" w:hAnsi="Arial" w:hint="default"/>
      </w:rPr>
    </w:lvl>
    <w:lvl w:ilvl="8" w:tplc="D24663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F1C8A"/>
    <w:multiLevelType w:val="hybridMultilevel"/>
    <w:tmpl w:val="117AF22E"/>
    <w:lvl w:ilvl="0" w:tplc="5B44CB08">
      <w:start w:val="2"/>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3276C17"/>
    <w:multiLevelType w:val="hybridMultilevel"/>
    <w:tmpl w:val="F8769428"/>
    <w:lvl w:ilvl="0" w:tplc="5B44CB08">
      <w:start w:val="2"/>
      <w:numFmt w:val="bullet"/>
      <w:lvlText w:val="-"/>
      <w:lvlJc w:val="left"/>
      <w:pPr>
        <w:ind w:left="1272" w:hanging="420"/>
      </w:pPr>
      <w:rPr>
        <w:rFonts w:ascii="Times New Roman" w:eastAsia="Calibri"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68067E"/>
    <w:multiLevelType w:val="hybridMultilevel"/>
    <w:tmpl w:val="6BF87AA4"/>
    <w:lvl w:ilvl="0" w:tplc="70980BA0">
      <w:start w:val="1"/>
      <w:numFmt w:val="bullet"/>
      <w:lvlText w:val="•"/>
      <w:lvlJc w:val="left"/>
      <w:pPr>
        <w:tabs>
          <w:tab w:val="num" w:pos="720"/>
        </w:tabs>
        <w:ind w:left="720" w:hanging="360"/>
      </w:pPr>
      <w:rPr>
        <w:rFonts w:ascii="Arial" w:hAnsi="Arial" w:hint="default"/>
      </w:rPr>
    </w:lvl>
    <w:lvl w:ilvl="1" w:tplc="4DC865F8">
      <w:numFmt w:val="bullet"/>
      <w:lvlText w:val="•"/>
      <w:lvlJc w:val="left"/>
      <w:pPr>
        <w:tabs>
          <w:tab w:val="num" w:pos="1440"/>
        </w:tabs>
        <w:ind w:left="1440" w:hanging="360"/>
      </w:pPr>
      <w:rPr>
        <w:rFonts w:ascii="Arial" w:hAnsi="Arial" w:hint="default"/>
      </w:rPr>
    </w:lvl>
    <w:lvl w:ilvl="2" w:tplc="786C6236">
      <w:numFmt w:val="bullet"/>
      <w:lvlText w:val="•"/>
      <w:lvlJc w:val="left"/>
      <w:pPr>
        <w:tabs>
          <w:tab w:val="num" w:pos="2160"/>
        </w:tabs>
        <w:ind w:left="2160" w:hanging="360"/>
      </w:pPr>
      <w:rPr>
        <w:rFonts w:ascii="Arial" w:hAnsi="Arial" w:hint="default"/>
      </w:rPr>
    </w:lvl>
    <w:lvl w:ilvl="3" w:tplc="35C6573A" w:tentative="1">
      <w:start w:val="1"/>
      <w:numFmt w:val="bullet"/>
      <w:lvlText w:val="•"/>
      <w:lvlJc w:val="left"/>
      <w:pPr>
        <w:tabs>
          <w:tab w:val="num" w:pos="2880"/>
        </w:tabs>
        <w:ind w:left="2880" w:hanging="360"/>
      </w:pPr>
      <w:rPr>
        <w:rFonts w:ascii="Arial" w:hAnsi="Arial" w:hint="default"/>
      </w:rPr>
    </w:lvl>
    <w:lvl w:ilvl="4" w:tplc="D0607DA8" w:tentative="1">
      <w:start w:val="1"/>
      <w:numFmt w:val="bullet"/>
      <w:lvlText w:val="•"/>
      <w:lvlJc w:val="left"/>
      <w:pPr>
        <w:tabs>
          <w:tab w:val="num" w:pos="3600"/>
        </w:tabs>
        <w:ind w:left="3600" w:hanging="360"/>
      </w:pPr>
      <w:rPr>
        <w:rFonts w:ascii="Arial" w:hAnsi="Arial" w:hint="default"/>
      </w:rPr>
    </w:lvl>
    <w:lvl w:ilvl="5" w:tplc="2BA00ACA" w:tentative="1">
      <w:start w:val="1"/>
      <w:numFmt w:val="bullet"/>
      <w:lvlText w:val="•"/>
      <w:lvlJc w:val="left"/>
      <w:pPr>
        <w:tabs>
          <w:tab w:val="num" w:pos="4320"/>
        </w:tabs>
        <w:ind w:left="4320" w:hanging="360"/>
      </w:pPr>
      <w:rPr>
        <w:rFonts w:ascii="Arial" w:hAnsi="Arial" w:hint="default"/>
      </w:rPr>
    </w:lvl>
    <w:lvl w:ilvl="6" w:tplc="64FEF1E4" w:tentative="1">
      <w:start w:val="1"/>
      <w:numFmt w:val="bullet"/>
      <w:lvlText w:val="•"/>
      <w:lvlJc w:val="left"/>
      <w:pPr>
        <w:tabs>
          <w:tab w:val="num" w:pos="5040"/>
        </w:tabs>
        <w:ind w:left="5040" w:hanging="360"/>
      </w:pPr>
      <w:rPr>
        <w:rFonts w:ascii="Arial" w:hAnsi="Arial" w:hint="default"/>
      </w:rPr>
    </w:lvl>
    <w:lvl w:ilvl="7" w:tplc="7C8A246A" w:tentative="1">
      <w:start w:val="1"/>
      <w:numFmt w:val="bullet"/>
      <w:lvlText w:val="•"/>
      <w:lvlJc w:val="left"/>
      <w:pPr>
        <w:tabs>
          <w:tab w:val="num" w:pos="5760"/>
        </w:tabs>
        <w:ind w:left="5760" w:hanging="360"/>
      </w:pPr>
      <w:rPr>
        <w:rFonts w:ascii="Arial" w:hAnsi="Arial" w:hint="default"/>
      </w:rPr>
    </w:lvl>
    <w:lvl w:ilvl="8" w:tplc="82964A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13"/>
  </w:num>
  <w:num w:numId="4">
    <w:abstractNumId w:val="6"/>
  </w:num>
  <w:num w:numId="5">
    <w:abstractNumId w:val="15"/>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16"/>
  </w:num>
  <w:num w:numId="16">
    <w:abstractNumId w:val="5"/>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2"/>
    <w:lvlOverride w:ilvl="0">
      <w:startOverride w:val="1"/>
    </w:lvlOverride>
  </w:num>
  <w:num w:numId="22">
    <w:abstractNumId w:val="17"/>
  </w:num>
  <w:num w:numId="23">
    <w:abstractNumId w:val="4"/>
  </w:num>
  <w:num w:numId="24">
    <w:abstractNumId w:val="9"/>
  </w:num>
  <w:num w:numId="25">
    <w:abstractNumId w:val="8"/>
  </w:num>
  <w:num w:numId="26">
    <w:abstractNumId w:val="2"/>
  </w:num>
  <w:num w:numId="27">
    <w:abstractNumId w:val="12"/>
    <w:lvlOverride w:ilvl="0">
      <w:startOverride w:val="1"/>
    </w:lvlOverride>
  </w:num>
  <w:num w:numId="28">
    <w:abstractNumId w:val="3"/>
  </w:num>
  <w:num w:numId="29">
    <w:abstractNumId w:val="0"/>
  </w:num>
  <w:num w:numId="30">
    <w:abstractNumId w:val="14"/>
  </w:num>
  <w:num w:numId="31">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125D5"/>
    <w:rsid w:val="00020D4D"/>
    <w:rsid w:val="00021F73"/>
    <w:rsid w:val="000325BB"/>
    <w:rsid w:val="0006306F"/>
    <w:rsid w:val="0008612A"/>
    <w:rsid w:val="000B0056"/>
    <w:rsid w:val="000B4450"/>
    <w:rsid w:val="000C71FD"/>
    <w:rsid w:val="00104109"/>
    <w:rsid w:val="00136CDC"/>
    <w:rsid w:val="00145B9E"/>
    <w:rsid w:val="00152751"/>
    <w:rsid w:val="001745F8"/>
    <w:rsid w:val="00176671"/>
    <w:rsid w:val="001838CF"/>
    <w:rsid w:val="001C6E61"/>
    <w:rsid w:val="001D6FFA"/>
    <w:rsid w:val="001E30F6"/>
    <w:rsid w:val="00225B99"/>
    <w:rsid w:val="00235F5C"/>
    <w:rsid w:val="0024058D"/>
    <w:rsid w:val="00284D3F"/>
    <w:rsid w:val="002870B3"/>
    <w:rsid w:val="00290DCA"/>
    <w:rsid w:val="00295B9C"/>
    <w:rsid w:val="002A152A"/>
    <w:rsid w:val="002A2AD4"/>
    <w:rsid w:val="002A5B7C"/>
    <w:rsid w:val="002B4922"/>
    <w:rsid w:val="002C2D19"/>
    <w:rsid w:val="002D10FA"/>
    <w:rsid w:val="002D4C55"/>
    <w:rsid w:val="002D4CDE"/>
    <w:rsid w:val="002F30C6"/>
    <w:rsid w:val="002F7B6E"/>
    <w:rsid w:val="00307EA9"/>
    <w:rsid w:val="00316AA8"/>
    <w:rsid w:val="00343400"/>
    <w:rsid w:val="00380C5D"/>
    <w:rsid w:val="00382905"/>
    <w:rsid w:val="003A294F"/>
    <w:rsid w:val="003B659E"/>
    <w:rsid w:val="003D766C"/>
    <w:rsid w:val="003F1814"/>
    <w:rsid w:val="003F30D4"/>
    <w:rsid w:val="00417AA0"/>
    <w:rsid w:val="00422828"/>
    <w:rsid w:val="004303B2"/>
    <w:rsid w:val="0043750A"/>
    <w:rsid w:val="0046674E"/>
    <w:rsid w:val="004B7B4A"/>
    <w:rsid w:val="004C2625"/>
    <w:rsid w:val="004E5E66"/>
    <w:rsid w:val="004F786C"/>
    <w:rsid w:val="00502FF9"/>
    <w:rsid w:val="00503B4D"/>
    <w:rsid w:val="00504EE9"/>
    <w:rsid w:val="0054442C"/>
    <w:rsid w:val="00550285"/>
    <w:rsid w:val="0056256E"/>
    <w:rsid w:val="005836F8"/>
    <w:rsid w:val="00586C4E"/>
    <w:rsid w:val="005918FA"/>
    <w:rsid w:val="005A2286"/>
    <w:rsid w:val="005E61A8"/>
    <w:rsid w:val="005E73D2"/>
    <w:rsid w:val="005F6419"/>
    <w:rsid w:val="00600673"/>
    <w:rsid w:val="0061195C"/>
    <w:rsid w:val="00617400"/>
    <w:rsid w:val="00622611"/>
    <w:rsid w:val="00633E30"/>
    <w:rsid w:val="00664950"/>
    <w:rsid w:val="006829D5"/>
    <w:rsid w:val="00683220"/>
    <w:rsid w:val="00687FA0"/>
    <w:rsid w:val="006B7010"/>
    <w:rsid w:val="007145FF"/>
    <w:rsid w:val="007175F3"/>
    <w:rsid w:val="007347D8"/>
    <w:rsid w:val="00751515"/>
    <w:rsid w:val="00752EBB"/>
    <w:rsid w:val="00785232"/>
    <w:rsid w:val="00797A96"/>
    <w:rsid w:val="007B10F2"/>
    <w:rsid w:val="007C3ED0"/>
    <w:rsid w:val="00805B23"/>
    <w:rsid w:val="00806A76"/>
    <w:rsid w:val="00811C9D"/>
    <w:rsid w:val="00816C80"/>
    <w:rsid w:val="00841BCD"/>
    <w:rsid w:val="00841F42"/>
    <w:rsid w:val="008433D2"/>
    <w:rsid w:val="00870584"/>
    <w:rsid w:val="008826C1"/>
    <w:rsid w:val="008A3BF1"/>
    <w:rsid w:val="008E3ACB"/>
    <w:rsid w:val="009042BD"/>
    <w:rsid w:val="0095267C"/>
    <w:rsid w:val="00972069"/>
    <w:rsid w:val="00977E1D"/>
    <w:rsid w:val="009A5BDF"/>
    <w:rsid w:val="009C342E"/>
    <w:rsid w:val="00A22B78"/>
    <w:rsid w:val="00A25AE5"/>
    <w:rsid w:val="00A37002"/>
    <w:rsid w:val="00A54626"/>
    <w:rsid w:val="00A62FF5"/>
    <w:rsid w:val="00AA1B0E"/>
    <w:rsid w:val="00AC5CA7"/>
    <w:rsid w:val="00AD72E6"/>
    <w:rsid w:val="00AE42C2"/>
    <w:rsid w:val="00AE56B1"/>
    <w:rsid w:val="00B07B8D"/>
    <w:rsid w:val="00B41109"/>
    <w:rsid w:val="00B679CF"/>
    <w:rsid w:val="00B73862"/>
    <w:rsid w:val="00BA41F4"/>
    <w:rsid w:val="00BA6E48"/>
    <w:rsid w:val="00BF2218"/>
    <w:rsid w:val="00CD7492"/>
    <w:rsid w:val="00CE3800"/>
    <w:rsid w:val="00CE3A6B"/>
    <w:rsid w:val="00D00211"/>
    <w:rsid w:val="00D06309"/>
    <w:rsid w:val="00D351EA"/>
    <w:rsid w:val="00D43403"/>
    <w:rsid w:val="00D50EAD"/>
    <w:rsid w:val="00D53DFF"/>
    <w:rsid w:val="00D621D7"/>
    <w:rsid w:val="00D62E71"/>
    <w:rsid w:val="00D740CA"/>
    <w:rsid w:val="00D80D58"/>
    <w:rsid w:val="00D85728"/>
    <w:rsid w:val="00DF1AC7"/>
    <w:rsid w:val="00DF2997"/>
    <w:rsid w:val="00DF5A0D"/>
    <w:rsid w:val="00E046BE"/>
    <w:rsid w:val="00E37E63"/>
    <w:rsid w:val="00E56B8D"/>
    <w:rsid w:val="00E81CCD"/>
    <w:rsid w:val="00E94CD0"/>
    <w:rsid w:val="00EC4444"/>
    <w:rsid w:val="00EC7BC3"/>
    <w:rsid w:val="00ED7600"/>
    <w:rsid w:val="00EF0BC1"/>
    <w:rsid w:val="00F1362C"/>
    <w:rsid w:val="00F21276"/>
    <w:rsid w:val="00F30EC5"/>
    <w:rsid w:val="00F5327E"/>
    <w:rsid w:val="00F70679"/>
    <w:rsid w:val="00F824F5"/>
    <w:rsid w:val="00FB0309"/>
    <w:rsid w:val="00FC29B9"/>
    <w:rsid w:val="00FC2C91"/>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0596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CommentReference">
    <w:name w:val="annotation reference"/>
    <w:basedOn w:val="DefaultParagraphFont"/>
    <w:uiPriority w:val="99"/>
    <w:semiHidden/>
    <w:unhideWhenUsed/>
    <w:rsid w:val="002A2AD4"/>
    <w:rPr>
      <w:sz w:val="16"/>
      <w:szCs w:val="16"/>
    </w:rPr>
  </w:style>
  <w:style w:type="paragraph" w:styleId="CommentText">
    <w:name w:val="annotation text"/>
    <w:basedOn w:val="Normal"/>
    <w:link w:val="CommentTextChar"/>
    <w:uiPriority w:val="99"/>
    <w:semiHidden/>
    <w:unhideWhenUsed/>
    <w:rsid w:val="002A2AD4"/>
    <w:pPr>
      <w:spacing w:line="240" w:lineRule="auto"/>
    </w:pPr>
    <w:rPr>
      <w:szCs w:val="20"/>
    </w:rPr>
  </w:style>
  <w:style w:type="character" w:customStyle="1" w:styleId="CommentTextChar">
    <w:name w:val="Comment Text Char"/>
    <w:basedOn w:val="DefaultParagraphFont"/>
    <w:link w:val="CommentText"/>
    <w:uiPriority w:val="99"/>
    <w:semiHidden/>
    <w:rsid w:val="002A2AD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A2AD4"/>
    <w:rPr>
      <w:b/>
      <w:bCs/>
    </w:rPr>
  </w:style>
  <w:style w:type="character" w:customStyle="1" w:styleId="CommentSubjectChar">
    <w:name w:val="Comment Subject Char"/>
    <w:basedOn w:val="CommentTextChar"/>
    <w:link w:val="CommentSubject"/>
    <w:uiPriority w:val="99"/>
    <w:semiHidden/>
    <w:rsid w:val="002A2AD4"/>
    <w:rPr>
      <w:rFonts w:ascii="Times New Roman" w:hAnsi="Times New Roman"/>
      <w:b/>
      <w:bCs/>
      <w:sz w:val="20"/>
      <w:szCs w:val="20"/>
    </w:rPr>
  </w:style>
  <w:style w:type="paragraph" w:styleId="BalloonText">
    <w:name w:val="Balloon Text"/>
    <w:basedOn w:val="Normal"/>
    <w:link w:val="BalloonTextChar"/>
    <w:uiPriority w:val="99"/>
    <w:semiHidden/>
    <w:unhideWhenUsed/>
    <w:rsid w:val="002A2A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A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3721">
      <w:bodyDiv w:val="1"/>
      <w:marLeft w:val="0"/>
      <w:marRight w:val="0"/>
      <w:marTop w:val="0"/>
      <w:marBottom w:val="0"/>
      <w:divBdr>
        <w:top w:val="none" w:sz="0" w:space="0" w:color="auto"/>
        <w:left w:val="none" w:sz="0" w:space="0" w:color="auto"/>
        <w:bottom w:val="none" w:sz="0" w:space="0" w:color="auto"/>
        <w:right w:val="none" w:sz="0" w:space="0" w:color="auto"/>
      </w:divBdr>
    </w:div>
    <w:div w:id="464470181">
      <w:bodyDiv w:val="1"/>
      <w:marLeft w:val="0"/>
      <w:marRight w:val="0"/>
      <w:marTop w:val="0"/>
      <w:marBottom w:val="0"/>
      <w:divBdr>
        <w:top w:val="none" w:sz="0" w:space="0" w:color="auto"/>
        <w:left w:val="none" w:sz="0" w:space="0" w:color="auto"/>
        <w:bottom w:val="none" w:sz="0" w:space="0" w:color="auto"/>
        <w:right w:val="none" w:sz="0" w:space="0" w:color="auto"/>
      </w:divBdr>
    </w:div>
    <w:div w:id="571086483">
      <w:bodyDiv w:val="1"/>
      <w:marLeft w:val="0"/>
      <w:marRight w:val="0"/>
      <w:marTop w:val="0"/>
      <w:marBottom w:val="0"/>
      <w:divBdr>
        <w:top w:val="none" w:sz="0" w:space="0" w:color="auto"/>
        <w:left w:val="none" w:sz="0" w:space="0" w:color="auto"/>
        <w:bottom w:val="none" w:sz="0" w:space="0" w:color="auto"/>
        <w:right w:val="none" w:sz="0" w:space="0" w:color="auto"/>
      </w:divBdr>
      <w:divsChild>
        <w:div w:id="1167284534">
          <w:marLeft w:val="360"/>
          <w:marRight w:val="0"/>
          <w:marTop w:val="200"/>
          <w:marBottom w:val="0"/>
          <w:divBdr>
            <w:top w:val="none" w:sz="0" w:space="0" w:color="auto"/>
            <w:left w:val="none" w:sz="0" w:space="0" w:color="auto"/>
            <w:bottom w:val="none" w:sz="0" w:space="0" w:color="auto"/>
            <w:right w:val="none" w:sz="0" w:space="0" w:color="auto"/>
          </w:divBdr>
        </w:div>
        <w:div w:id="1175848839">
          <w:marLeft w:val="1080"/>
          <w:marRight w:val="0"/>
          <w:marTop w:val="100"/>
          <w:marBottom w:val="0"/>
          <w:divBdr>
            <w:top w:val="none" w:sz="0" w:space="0" w:color="auto"/>
            <w:left w:val="none" w:sz="0" w:space="0" w:color="auto"/>
            <w:bottom w:val="none" w:sz="0" w:space="0" w:color="auto"/>
            <w:right w:val="none" w:sz="0" w:space="0" w:color="auto"/>
          </w:divBdr>
        </w:div>
        <w:div w:id="454831353">
          <w:marLeft w:val="1800"/>
          <w:marRight w:val="0"/>
          <w:marTop w:val="100"/>
          <w:marBottom w:val="0"/>
          <w:divBdr>
            <w:top w:val="none" w:sz="0" w:space="0" w:color="auto"/>
            <w:left w:val="none" w:sz="0" w:space="0" w:color="auto"/>
            <w:bottom w:val="none" w:sz="0" w:space="0" w:color="auto"/>
            <w:right w:val="none" w:sz="0" w:space="0" w:color="auto"/>
          </w:divBdr>
        </w:div>
        <w:div w:id="1985772695">
          <w:marLeft w:val="1800"/>
          <w:marRight w:val="0"/>
          <w:marTop w:val="100"/>
          <w:marBottom w:val="0"/>
          <w:divBdr>
            <w:top w:val="none" w:sz="0" w:space="0" w:color="auto"/>
            <w:left w:val="none" w:sz="0" w:space="0" w:color="auto"/>
            <w:bottom w:val="none" w:sz="0" w:space="0" w:color="auto"/>
            <w:right w:val="none" w:sz="0" w:space="0" w:color="auto"/>
          </w:divBdr>
        </w:div>
        <w:div w:id="723606155">
          <w:marLeft w:val="1800"/>
          <w:marRight w:val="0"/>
          <w:marTop w:val="100"/>
          <w:marBottom w:val="0"/>
          <w:divBdr>
            <w:top w:val="none" w:sz="0" w:space="0" w:color="auto"/>
            <w:left w:val="none" w:sz="0" w:space="0" w:color="auto"/>
            <w:bottom w:val="none" w:sz="0" w:space="0" w:color="auto"/>
            <w:right w:val="none" w:sz="0" w:space="0" w:color="auto"/>
          </w:divBdr>
        </w:div>
        <w:div w:id="2079667525">
          <w:marLeft w:val="1080"/>
          <w:marRight w:val="0"/>
          <w:marTop w:val="100"/>
          <w:marBottom w:val="0"/>
          <w:divBdr>
            <w:top w:val="none" w:sz="0" w:space="0" w:color="auto"/>
            <w:left w:val="none" w:sz="0" w:space="0" w:color="auto"/>
            <w:bottom w:val="none" w:sz="0" w:space="0" w:color="auto"/>
            <w:right w:val="none" w:sz="0" w:space="0" w:color="auto"/>
          </w:divBdr>
        </w:div>
        <w:div w:id="1471749169">
          <w:marLeft w:val="360"/>
          <w:marRight w:val="0"/>
          <w:marTop w:val="200"/>
          <w:marBottom w:val="0"/>
          <w:divBdr>
            <w:top w:val="none" w:sz="0" w:space="0" w:color="auto"/>
            <w:left w:val="none" w:sz="0" w:space="0" w:color="auto"/>
            <w:bottom w:val="none" w:sz="0" w:space="0" w:color="auto"/>
            <w:right w:val="none" w:sz="0" w:space="0" w:color="auto"/>
          </w:divBdr>
        </w:div>
        <w:div w:id="2119906382">
          <w:marLeft w:val="360"/>
          <w:marRight w:val="0"/>
          <w:marTop w:val="200"/>
          <w:marBottom w:val="0"/>
          <w:divBdr>
            <w:top w:val="none" w:sz="0" w:space="0" w:color="auto"/>
            <w:left w:val="none" w:sz="0" w:space="0" w:color="auto"/>
            <w:bottom w:val="none" w:sz="0" w:space="0" w:color="auto"/>
            <w:right w:val="none" w:sz="0" w:space="0" w:color="auto"/>
          </w:divBdr>
        </w:div>
      </w:divsChild>
    </w:div>
    <w:div w:id="674766704">
      <w:bodyDiv w:val="1"/>
      <w:marLeft w:val="0"/>
      <w:marRight w:val="0"/>
      <w:marTop w:val="0"/>
      <w:marBottom w:val="0"/>
      <w:divBdr>
        <w:top w:val="none" w:sz="0" w:space="0" w:color="auto"/>
        <w:left w:val="none" w:sz="0" w:space="0" w:color="auto"/>
        <w:bottom w:val="none" w:sz="0" w:space="0" w:color="auto"/>
        <w:right w:val="none" w:sz="0" w:space="0" w:color="auto"/>
      </w:divBdr>
      <w:divsChild>
        <w:div w:id="1126966449">
          <w:marLeft w:val="360"/>
          <w:marRight w:val="0"/>
          <w:marTop w:val="200"/>
          <w:marBottom w:val="0"/>
          <w:divBdr>
            <w:top w:val="none" w:sz="0" w:space="0" w:color="auto"/>
            <w:left w:val="none" w:sz="0" w:space="0" w:color="auto"/>
            <w:bottom w:val="none" w:sz="0" w:space="0" w:color="auto"/>
            <w:right w:val="none" w:sz="0" w:space="0" w:color="auto"/>
          </w:divBdr>
        </w:div>
        <w:div w:id="1082527543">
          <w:marLeft w:val="1080"/>
          <w:marRight w:val="0"/>
          <w:marTop w:val="100"/>
          <w:marBottom w:val="0"/>
          <w:divBdr>
            <w:top w:val="none" w:sz="0" w:space="0" w:color="auto"/>
            <w:left w:val="none" w:sz="0" w:space="0" w:color="auto"/>
            <w:bottom w:val="none" w:sz="0" w:space="0" w:color="auto"/>
            <w:right w:val="none" w:sz="0" w:space="0" w:color="auto"/>
          </w:divBdr>
        </w:div>
        <w:div w:id="1950426180">
          <w:marLeft w:val="1800"/>
          <w:marRight w:val="0"/>
          <w:marTop w:val="100"/>
          <w:marBottom w:val="0"/>
          <w:divBdr>
            <w:top w:val="none" w:sz="0" w:space="0" w:color="auto"/>
            <w:left w:val="none" w:sz="0" w:space="0" w:color="auto"/>
            <w:bottom w:val="none" w:sz="0" w:space="0" w:color="auto"/>
            <w:right w:val="none" w:sz="0" w:space="0" w:color="auto"/>
          </w:divBdr>
        </w:div>
        <w:div w:id="1774665026">
          <w:marLeft w:val="1800"/>
          <w:marRight w:val="0"/>
          <w:marTop w:val="100"/>
          <w:marBottom w:val="0"/>
          <w:divBdr>
            <w:top w:val="none" w:sz="0" w:space="0" w:color="auto"/>
            <w:left w:val="none" w:sz="0" w:space="0" w:color="auto"/>
            <w:bottom w:val="none" w:sz="0" w:space="0" w:color="auto"/>
            <w:right w:val="none" w:sz="0" w:space="0" w:color="auto"/>
          </w:divBdr>
        </w:div>
        <w:div w:id="749011573">
          <w:marLeft w:val="1800"/>
          <w:marRight w:val="0"/>
          <w:marTop w:val="100"/>
          <w:marBottom w:val="0"/>
          <w:divBdr>
            <w:top w:val="none" w:sz="0" w:space="0" w:color="auto"/>
            <w:left w:val="none" w:sz="0" w:space="0" w:color="auto"/>
            <w:bottom w:val="none" w:sz="0" w:space="0" w:color="auto"/>
            <w:right w:val="none" w:sz="0" w:space="0" w:color="auto"/>
          </w:divBdr>
        </w:div>
        <w:div w:id="179123059">
          <w:marLeft w:val="1080"/>
          <w:marRight w:val="0"/>
          <w:marTop w:val="100"/>
          <w:marBottom w:val="0"/>
          <w:divBdr>
            <w:top w:val="none" w:sz="0" w:space="0" w:color="auto"/>
            <w:left w:val="none" w:sz="0" w:space="0" w:color="auto"/>
            <w:bottom w:val="none" w:sz="0" w:space="0" w:color="auto"/>
            <w:right w:val="none" w:sz="0" w:space="0" w:color="auto"/>
          </w:divBdr>
        </w:div>
        <w:div w:id="2111579352">
          <w:marLeft w:val="360"/>
          <w:marRight w:val="0"/>
          <w:marTop w:val="200"/>
          <w:marBottom w:val="0"/>
          <w:divBdr>
            <w:top w:val="none" w:sz="0" w:space="0" w:color="auto"/>
            <w:left w:val="none" w:sz="0" w:space="0" w:color="auto"/>
            <w:bottom w:val="none" w:sz="0" w:space="0" w:color="auto"/>
            <w:right w:val="none" w:sz="0" w:space="0" w:color="auto"/>
          </w:divBdr>
        </w:div>
        <w:div w:id="907961956">
          <w:marLeft w:val="360"/>
          <w:marRight w:val="0"/>
          <w:marTop w:val="200"/>
          <w:marBottom w:val="0"/>
          <w:divBdr>
            <w:top w:val="none" w:sz="0" w:space="0" w:color="auto"/>
            <w:left w:val="none" w:sz="0" w:space="0" w:color="auto"/>
            <w:bottom w:val="none" w:sz="0" w:space="0" w:color="auto"/>
            <w:right w:val="none" w:sz="0" w:space="0" w:color="auto"/>
          </w:divBdr>
        </w:div>
      </w:divsChild>
    </w:div>
    <w:div w:id="1097336413">
      <w:bodyDiv w:val="1"/>
      <w:marLeft w:val="0"/>
      <w:marRight w:val="0"/>
      <w:marTop w:val="0"/>
      <w:marBottom w:val="0"/>
      <w:divBdr>
        <w:top w:val="none" w:sz="0" w:space="0" w:color="auto"/>
        <w:left w:val="none" w:sz="0" w:space="0" w:color="auto"/>
        <w:bottom w:val="none" w:sz="0" w:space="0" w:color="auto"/>
        <w:right w:val="none" w:sz="0" w:space="0" w:color="auto"/>
      </w:divBdr>
    </w:div>
    <w:div w:id="166870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26BD1-7267-4D99-BB90-F1BCAC87F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Pages>
  <Words>960</Words>
  <Characters>5477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8</cp:revision>
  <dcterms:created xsi:type="dcterms:W3CDTF">2018-05-14T15:04:00Z</dcterms:created>
  <dcterms:modified xsi:type="dcterms:W3CDTF">2018-05-14T21:45:00Z</dcterms:modified>
</cp:coreProperties>
</file>