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683220">
        <w:rPr>
          <w:rFonts w:ascii="Arial" w:eastAsia="宋体" w:hAnsi="Arial" w:cs="Times New Roman"/>
          <w:b/>
          <w:bCs/>
          <w:sz w:val="24"/>
          <w:szCs w:val="20"/>
          <w:lang w:val="en-GB" w:eastAsia="zh-CN"/>
        </w:rPr>
        <w:t>1</w:t>
      </w:r>
      <w:r w:rsidR="00235F5C">
        <w:rPr>
          <w:rFonts w:ascii="Arial" w:eastAsia="宋体" w:hAnsi="Arial" w:cs="Times New Roman"/>
          <w:b/>
          <w:bCs/>
          <w:sz w:val="24"/>
          <w:szCs w:val="20"/>
          <w:lang w:val="en-GB" w:eastAsia="zh-CN"/>
        </w:rPr>
        <w:t>8</w:t>
      </w:r>
      <w:r w:rsidR="009D1EFA">
        <w:rPr>
          <w:rFonts w:ascii="Arial" w:eastAsia="宋体" w:hAnsi="Arial" w:cs="Times New Roman" w:hint="eastAsia"/>
          <w:b/>
          <w:bCs/>
          <w:sz w:val="24"/>
          <w:szCs w:val="20"/>
          <w:lang w:val="en-GB" w:eastAsia="zh-CN"/>
        </w:rPr>
        <w:t>07892</w:t>
      </w:r>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(republic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F30C6">
        <w:rPr>
          <w:rFonts w:ascii="Arial" w:eastAsia="Calibri" w:hAnsi="Arial" w:cs="Arial"/>
          <w:b/>
          <w:bCs/>
          <w:sz w:val="24"/>
          <w:lang w:val="en-GB"/>
        </w:rPr>
        <w:t>Discussion on NR S</w:t>
      </w:r>
      <w:r w:rsidR="00BD6E24">
        <w:rPr>
          <w:rFonts w:ascii="Arial" w:eastAsia="Calibri" w:hAnsi="Arial" w:cs="Arial"/>
          <w:b/>
          <w:bCs/>
          <w:sz w:val="24"/>
          <w:lang w:val="en-GB"/>
        </w:rPr>
        <w:t>C</w:t>
      </w:r>
      <w:r w:rsidR="002F30C6">
        <w:rPr>
          <w:rFonts w:ascii="Arial" w:eastAsia="Calibri" w:hAnsi="Arial" w:cs="Arial"/>
          <w:b/>
          <w:bCs/>
          <w:sz w:val="24"/>
          <w:lang w:val="en-GB"/>
        </w:rPr>
        <w:t xml:space="preserve">ell </w:t>
      </w:r>
      <w:r w:rsidR="00BD6E24">
        <w:rPr>
          <w:rFonts w:ascii="Arial" w:eastAsia="Calibri" w:hAnsi="Arial" w:cs="Arial"/>
          <w:b/>
          <w:bCs/>
          <w:sz w:val="24"/>
          <w:lang w:val="en-GB"/>
        </w:rPr>
        <w:t>activation delay</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6674E">
        <w:rPr>
          <w:rFonts w:ascii="Arial" w:eastAsia="MS Mincho" w:hAnsi="Arial" w:cs="Arial"/>
          <w:b/>
          <w:bCs/>
          <w:sz w:val="24"/>
          <w:szCs w:val="20"/>
          <w:lang w:val="en-GB"/>
        </w:rPr>
        <w:t>7.10.</w:t>
      </w:r>
      <w:r w:rsidR="00BD6E24">
        <w:rPr>
          <w:rFonts w:ascii="Arial" w:eastAsia="MS Mincho" w:hAnsi="Arial" w:cs="Arial"/>
          <w:b/>
          <w:bCs/>
          <w:sz w:val="24"/>
          <w:szCs w:val="20"/>
          <w:lang w:val="en-GB"/>
        </w:rPr>
        <w:t>10.</w:t>
      </w:r>
      <w:r w:rsidR="002F30C6">
        <w:rPr>
          <w:rFonts w:ascii="Arial" w:eastAsia="MS Mincho" w:hAnsi="Arial" w:cs="Arial"/>
          <w:b/>
          <w:bCs/>
          <w:sz w:val="24"/>
          <w:szCs w:val="20"/>
          <w:lang w:val="en-GB"/>
        </w:rPr>
        <w:t>5</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00673">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FC2C91" w:rsidRPr="00502FF9" w:rsidRDefault="00464417" w:rsidP="00841BCD">
      <w:pPr>
        <w:ind w:right="-22"/>
        <w:rPr>
          <w:rFonts w:eastAsia="Calibri" w:cs="Times New Roman"/>
          <w:szCs w:val="20"/>
          <w:lang w:val="en-GB"/>
        </w:rPr>
      </w:pPr>
      <w:r>
        <w:rPr>
          <w:rFonts w:eastAsia="Calibri" w:cs="Times New Roman"/>
          <w:szCs w:val="20"/>
          <w:lang w:val="en-GB"/>
        </w:rPr>
        <w:t>T</w:t>
      </w:r>
      <w:r w:rsidR="00FC2C91" w:rsidRPr="00FC2C91">
        <w:rPr>
          <w:rFonts w:eastAsia="Calibri" w:cs="Times New Roman"/>
          <w:szCs w:val="20"/>
          <w:lang w:val="en-GB"/>
        </w:rPr>
        <w:t xml:space="preserve">he </w:t>
      </w:r>
      <w:r w:rsidR="006C33D1">
        <w:rPr>
          <w:rFonts w:eastAsia="Calibri" w:cs="Times New Roman"/>
          <w:szCs w:val="20"/>
          <w:lang w:val="en-GB"/>
        </w:rPr>
        <w:t>NR SCell activation delay</w:t>
      </w:r>
      <w:r>
        <w:rPr>
          <w:rFonts w:eastAsia="Calibri" w:cs="Times New Roman"/>
          <w:szCs w:val="20"/>
          <w:lang w:val="en-GB"/>
        </w:rPr>
        <w:t xml:space="preserve"> has been discussed in the past several RAN4 meetings</w:t>
      </w:r>
      <w:r w:rsidR="00FC2C91" w:rsidRPr="00FC2C91">
        <w:rPr>
          <w:rFonts w:eastAsia="Calibri" w:cs="Times New Roman"/>
          <w:szCs w:val="20"/>
          <w:lang w:val="en-GB"/>
        </w:rPr>
        <w:t>. In RAN4 #86</w:t>
      </w:r>
      <w:r w:rsidR="00145B9E">
        <w:rPr>
          <w:rFonts w:eastAsia="Calibri" w:cs="Times New Roman"/>
          <w:szCs w:val="20"/>
          <w:lang w:val="en-GB"/>
        </w:rPr>
        <w:t>bis</w:t>
      </w:r>
      <w:r w:rsidR="00FC2C91" w:rsidRPr="00FC2C91">
        <w:rPr>
          <w:rFonts w:eastAsia="Calibri" w:cs="Times New Roman"/>
          <w:szCs w:val="20"/>
          <w:lang w:val="en-GB"/>
        </w:rPr>
        <w:t xml:space="preserve"> meeting, </w:t>
      </w:r>
      <w:r w:rsidR="00145B9E" w:rsidRPr="00FC2C91">
        <w:rPr>
          <w:rFonts w:eastAsia="Calibri" w:cs="Times New Roman"/>
          <w:szCs w:val="20"/>
          <w:lang w:val="en-GB"/>
        </w:rPr>
        <w:t xml:space="preserve">Requirement on NR SCell </w:t>
      </w:r>
      <w:r>
        <w:rPr>
          <w:rFonts w:eastAsia="Calibri" w:cs="Times New Roman"/>
          <w:szCs w:val="20"/>
          <w:lang w:val="en-GB"/>
        </w:rPr>
        <w:t xml:space="preserve">activation delay </w:t>
      </w:r>
      <w:r w:rsidR="00145B9E">
        <w:rPr>
          <w:rFonts w:eastAsia="Calibri" w:cs="Times New Roman"/>
          <w:szCs w:val="20"/>
          <w:lang w:val="en-GB"/>
        </w:rPr>
        <w:t>was agreed in w</w:t>
      </w:r>
      <w:r w:rsidR="00FC2C91" w:rsidRPr="00FC2C91">
        <w:rPr>
          <w:rFonts w:eastAsia="Calibri" w:cs="Times New Roman"/>
          <w:szCs w:val="20"/>
          <w:lang w:val="en-GB"/>
        </w:rPr>
        <w:t xml:space="preserve">ay forward on </w:t>
      </w:r>
      <w:r w:rsidR="005E73D2">
        <w:rPr>
          <w:rFonts w:eastAsia="Calibri" w:cs="Times New Roman"/>
          <w:szCs w:val="20"/>
          <w:lang w:val="en-GB"/>
        </w:rPr>
        <w:t>SCell activation delay</w:t>
      </w:r>
      <w:r w:rsidR="00FC2C91" w:rsidRPr="00FC2C91">
        <w:rPr>
          <w:rFonts w:eastAsia="Calibri" w:cs="Times New Roman"/>
          <w:szCs w:val="20"/>
          <w:lang w:val="en-GB"/>
        </w:rPr>
        <w:t xml:space="preserve"> [1]. </w:t>
      </w:r>
      <w:r w:rsidR="00A338BB">
        <w:rPr>
          <w:rFonts w:eastAsia="Calibri" w:cs="Times New Roman"/>
          <w:szCs w:val="20"/>
          <w:lang w:val="en-GB"/>
        </w:rPr>
        <w:t xml:space="preserve">However, </w:t>
      </w:r>
      <w:r w:rsidR="00502FF9">
        <w:rPr>
          <w:rFonts w:eastAsia="Calibri" w:cs="Times New Roman"/>
          <w:szCs w:val="20"/>
          <w:lang w:val="en-GB"/>
        </w:rPr>
        <w:t>t has still some</w:t>
      </w:r>
      <w:r>
        <w:rPr>
          <w:rFonts w:eastAsia="Calibri" w:cs="Times New Roman"/>
          <w:szCs w:val="20"/>
          <w:lang w:val="en-GB"/>
        </w:rPr>
        <w:t xml:space="preserve"> open issues for the requirement</w:t>
      </w:r>
      <w:r w:rsidR="00502FF9">
        <w:rPr>
          <w:rFonts w:eastAsia="Calibri" w:cs="Times New Roman"/>
          <w:szCs w:val="20"/>
          <w:lang w:val="en-GB"/>
        </w:rPr>
        <w:t>.</w:t>
      </w:r>
      <w:r w:rsidR="00502FF9" w:rsidRPr="00502FF9">
        <w:t xml:space="preserve"> </w:t>
      </w:r>
      <w:r w:rsidR="00502FF9" w:rsidRPr="00502FF9">
        <w:rPr>
          <w:rFonts w:eastAsia="Calibri" w:cs="Times New Roman"/>
          <w:szCs w:val="20"/>
          <w:lang w:val="en-GB"/>
        </w:rPr>
        <w:t>In this contribution, we will provide our view on th</w:t>
      </w:r>
      <w:r>
        <w:rPr>
          <w:rFonts w:eastAsia="Calibri" w:cs="Times New Roman"/>
          <w:szCs w:val="20"/>
          <w:lang w:val="en-GB"/>
        </w:rPr>
        <w:t>is</w:t>
      </w:r>
      <w:r w:rsidR="00502FF9" w:rsidRPr="00502FF9">
        <w:rPr>
          <w:rFonts w:eastAsia="Calibri" w:cs="Times New Roman"/>
          <w:szCs w:val="20"/>
          <w:lang w:val="en-GB"/>
        </w:rPr>
        <w:t xml:space="preserve"> </w:t>
      </w:r>
      <w:r w:rsidR="0098491D">
        <w:rPr>
          <w:rFonts w:eastAsia="Calibri" w:cs="Times New Roman"/>
          <w:szCs w:val="20"/>
          <w:lang w:val="en-GB"/>
        </w:rPr>
        <w:t xml:space="preserve">delay </w:t>
      </w:r>
      <w:r w:rsidR="00502FF9" w:rsidRPr="00502FF9">
        <w:rPr>
          <w:rFonts w:eastAsia="Calibri" w:cs="Times New Roman"/>
          <w:szCs w:val="20"/>
          <w:lang w:val="en-GB"/>
        </w:rPr>
        <w:t>requirement.</w:t>
      </w:r>
    </w:p>
    <w:p w:rsidR="00586C4E" w:rsidRDefault="00586C4E" w:rsidP="00841BCD">
      <w:pPr>
        <w:ind w:right="-22"/>
        <w:rPr>
          <w:rFonts w:eastAsia="Calibri" w:cs="Times New Roman"/>
          <w:szCs w:val="20"/>
          <w:lang w:val="en-GB"/>
        </w:rPr>
      </w:pPr>
    </w:p>
    <w:p w:rsidR="003B659E" w:rsidRPr="00841BCD" w:rsidRDefault="003B659E" w:rsidP="00AE56B1">
      <w:pPr>
        <w:pStyle w:val="RAN4H1"/>
      </w:pPr>
      <w:r w:rsidRPr="00AE56B1">
        <w:t>Discussion</w:t>
      </w:r>
    </w:p>
    <w:p w:rsidR="00422828" w:rsidRDefault="00422828" w:rsidP="00422828">
      <w:pPr>
        <w:ind w:right="-22"/>
        <w:rPr>
          <w:rFonts w:eastAsia="Calibri" w:cs="Times New Roman"/>
          <w:szCs w:val="20"/>
          <w:lang w:val="en-GB"/>
        </w:rPr>
      </w:pPr>
      <w:r w:rsidRPr="00422828">
        <w:rPr>
          <w:rFonts w:eastAsia="Calibri" w:cs="Times New Roman"/>
          <w:szCs w:val="20"/>
          <w:lang w:val="en-GB"/>
        </w:rPr>
        <w:t xml:space="preserve">In </w:t>
      </w:r>
      <w:r w:rsidR="00CE3800">
        <w:rPr>
          <w:rFonts w:eastAsia="Calibri" w:cs="Times New Roman"/>
          <w:szCs w:val="20"/>
          <w:lang w:val="en-GB"/>
        </w:rPr>
        <w:t xml:space="preserve">the </w:t>
      </w:r>
      <w:r w:rsidR="00145B9E">
        <w:rPr>
          <w:rFonts w:eastAsia="Calibri" w:cs="Times New Roman"/>
          <w:szCs w:val="20"/>
          <w:lang w:val="en-GB"/>
        </w:rPr>
        <w:t>Melbourne</w:t>
      </w:r>
      <w:r w:rsidRPr="00422828">
        <w:rPr>
          <w:rFonts w:eastAsia="Calibri" w:cs="Times New Roman"/>
          <w:szCs w:val="20"/>
          <w:lang w:val="en-GB"/>
        </w:rPr>
        <w:t xml:space="preserve"> meeting, RAN4 has </w:t>
      </w:r>
      <w:r w:rsidR="00145B9E">
        <w:rPr>
          <w:rFonts w:eastAsia="Calibri" w:cs="Times New Roman"/>
          <w:szCs w:val="20"/>
          <w:lang w:val="en-GB"/>
        </w:rPr>
        <w:t xml:space="preserve">agreed the requirement on </w:t>
      </w:r>
      <w:r w:rsidR="00D01DB2">
        <w:rPr>
          <w:rFonts w:eastAsia="Calibri" w:cs="Times New Roman"/>
          <w:szCs w:val="20"/>
          <w:lang w:val="en-GB"/>
        </w:rPr>
        <w:t>NR SCell activation delay</w:t>
      </w:r>
      <w:r w:rsidR="00145B9E">
        <w:rPr>
          <w:rFonts w:eastAsia="Calibri" w:cs="Times New Roman"/>
          <w:szCs w:val="20"/>
          <w:lang w:val="en-GB"/>
        </w:rPr>
        <w:t xml:space="preserve"> as below: </w:t>
      </w:r>
    </w:p>
    <w:tbl>
      <w:tblPr>
        <w:tblStyle w:val="TableGrid"/>
        <w:tblW w:w="0" w:type="auto"/>
        <w:tblLook w:val="04A0" w:firstRow="1" w:lastRow="0" w:firstColumn="1" w:lastColumn="0" w:noHBand="0" w:noVBand="1"/>
      </w:tblPr>
      <w:tblGrid>
        <w:gridCol w:w="9617"/>
      </w:tblGrid>
      <w:tr w:rsidR="003A294F" w:rsidTr="003A294F">
        <w:tc>
          <w:tcPr>
            <w:tcW w:w="9617" w:type="dxa"/>
          </w:tcPr>
          <w:p w:rsidR="003A7FBD" w:rsidRPr="002E7A06" w:rsidRDefault="00124077" w:rsidP="002E7A06">
            <w:pPr>
              <w:numPr>
                <w:ilvl w:val="0"/>
                <w:numId w:val="28"/>
              </w:numPr>
              <w:ind w:right="-22"/>
              <w:rPr>
                <w:rFonts w:eastAsia="Calibri" w:cs="Times New Roman"/>
                <w:sz w:val="18"/>
                <w:szCs w:val="20"/>
                <w:lang w:val="en-GB"/>
              </w:rPr>
            </w:pPr>
            <w:r w:rsidRPr="002E7A06">
              <w:rPr>
                <w:rFonts w:eastAsia="Calibri" w:cs="Times New Roman"/>
                <w:sz w:val="18"/>
                <w:szCs w:val="20"/>
                <w:lang w:val="en-GB"/>
              </w:rPr>
              <w:t>In addition to agreements in RAN4#86 on T</w:t>
            </w:r>
            <w:r w:rsidRPr="002E7A06">
              <w:rPr>
                <w:rFonts w:eastAsia="Calibri" w:cs="Times New Roman"/>
                <w:sz w:val="18"/>
                <w:szCs w:val="20"/>
                <w:vertAlign w:val="subscript"/>
                <w:lang w:val="en-GB"/>
              </w:rPr>
              <w:t xml:space="preserve">activation_time, </w:t>
            </w:r>
            <w:r w:rsidRPr="002E7A06">
              <w:rPr>
                <w:rFonts w:eastAsia="Calibri" w:cs="Times New Roman"/>
                <w:sz w:val="18"/>
                <w:szCs w:val="20"/>
                <w:lang w:val="en-GB"/>
              </w:rPr>
              <w:t xml:space="preserve">the UE will also need time to decode the MAC-CE message. </w:t>
            </w:r>
          </w:p>
          <w:p w:rsidR="003A7FBD" w:rsidRPr="002E7A06" w:rsidRDefault="00124077" w:rsidP="002E7A06">
            <w:pPr>
              <w:numPr>
                <w:ilvl w:val="1"/>
                <w:numId w:val="28"/>
              </w:numPr>
              <w:ind w:right="-22"/>
              <w:rPr>
                <w:rFonts w:eastAsia="Calibri" w:cs="Times New Roman"/>
                <w:sz w:val="18"/>
                <w:szCs w:val="20"/>
                <w:lang w:val="en-GB"/>
              </w:rPr>
            </w:pPr>
            <w:r w:rsidRPr="002E7A06">
              <w:rPr>
                <w:rFonts w:eastAsia="Calibri" w:cs="Times New Roman"/>
                <w:sz w:val="18"/>
                <w:szCs w:val="20"/>
                <w:lang w:val="en-GB"/>
              </w:rPr>
              <w:t xml:space="preserve">Companies to investigate how much time is needed for MAC-CE message decode. </w:t>
            </w:r>
          </w:p>
          <w:p w:rsidR="003A7FBD" w:rsidRPr="002E7A06" w:rsidRDefault="00124077" w:rsidP="002E7A06">
            <w:pPr>
              <w:numPr>
                <w:ilvl w:val="0"/>
                <w:numId w:val="28"/>
              </w:numPr>
              <w:ind w:right="-22"/>
              <w:rPr>
                <w:rFonts w:eastAsia="Calibri" w:cs="Times New Roman"/>
                <w:sz w:val="18"/>
                <w:szCs w:val="20"/>
                <w:lang w:val="en-GB"/>
              </w:rPr>
            </w:pPr>
            <w:r w:rsidRPr="002E7A06">
              <w:rPr>
                <w:rFonts w:eastAsia="Calibri" w:cs="Times New Roman"/>
                <w:sz w:val="18"/>
                <w:szCs w:val="20"/>
                <w:lang w:val="en-GB"/>
              </w:rPr>
              <w:t>SSB based activation delay requirement T</w:t>
            </w:r>
            <w:r w:rsidRPr="002E7A06">
              <w:rPr>
                <w:rFonts w:eastAsia="Calibri" w:cs="Times New Roman"/>
                <w:sz w:val="18"/>
                <w:szCs w:val="20"/>
                <w:vertAlign w:val="subscript"/>
                <w:lang w:val="en-GB"/>
              </w:rPr>
              <w:t>activation_time</w:t>
            </w:r>
            <w:r w:rsidRPr="002E7A06">
              <w:rPr>
                <w:rFonts w:eastAsia="Calibri" w:cs="Times New Roman"/>
                <w:sz w:val="18"/>
                <w:szCs w:val="20"/>
                <w:lang w:val="en-GB"/>
              </w:rPr>
              <w:t xml:space="preserve"> in FR1</w:t>
            </w:r>
          </w:p>
          <w:p w:rsidR="003A7FBD" w:rsidRPr="002E7A06" w:rsidRDefault="00124077" w:rsidP="002E7A06">
            <w:pPr>
              <w:numPr>
                <w:ilvl w:val="1"/>
                <w:numId w:val="28"/>
              </w:numPr>
              <w:ind w:right="-22"/>
              <w:rPr>
                <w:rFonts w:eastAsia="Calibri" w:cs="Times New Roman"/>
                <w:sz w:val="18"/>
                <w:szCs w:val="20"/>
                <w:lang w:val="en-GB"/>
              </w:rPr>
            </w:pPr>
            <w:r w:rsidRPr="002E7A06">
              <w:rPr>
                <w:rFonts w:eastAsia="Calibri" w:cs="Times New Roman"/>
                <w:sz w:val="18"/>
                <w:szCs w:val="20"/>
                <w:lang w:val="en-GB"/>
              </w:rPr>
              <w:t>T</w:t>
            </w:r>
            <w:r w:rsidRPr="002E7A06">
              <w:rPr>
                <w:rFonts w:eastAsia="Calibri" w:cs="Times New Roman"/>
                <w:sz w:val="18"/>
                <w:szCs w:val="20"/>
                <w:vertAlign w:val="subscript"/>
                <w:lang w:val="en-GB"/>
              </w:rPr>
              <w:t xml:space="preserve">activation_time </w:t>
            </w:r>
            <w:r w:rsidRPr="002E7A06">
              <w:rPr>
                <w:rFonts w:eastAsia="Calibri" w:cs="Times New Roman"/>
                <w:sz w:val="18"/>
                <w:szCs w:val="20"/>
                <w:lang w:val="en-GB"/>
              </w:rPr>
              <w:t xml:space="preserve">is consisted of </w:t>
            </w:r>
          </w:p>
          <w:p w:rsidR="003A7FBD" w:rsidRPr="002E7A06" w:rsidRDefault="00124077" w:rsidP="002E7A06">
            <w:pPr>
              <w:numPr>
                <w:ilvl w:val="2"/>
                <w:numId w:val="28"/>
              </w:numPr>
              <w:ind w:right="-22"/>
              <w:rPr>
                <w:rFonts w:eastAsia="Calibri" w:cs="Times New Roman"/>
                <w:sz w:val="18"/>
                <w:szCs w:val="20"/>
                <w:lang w:val="en-GB"/>
              </w:rPr>
            </w:pPr>
            <w:r w:rsidRPr="002E7A06">
              <w:rPr>
                <w:rFonts w:eastAsia="Calibri" w:cs="Times New Roman"/>
                <w:sz w:val="18"/>
                <w:szCs w:val="20"/>
                <w:lang w:val="en-GB"/>
              </w:rPr>
              <w:t>M</w:t>
            </w:r>
            <w:r w:rsidRPr="00D72DAE">
              <w:rPr>
                <w:rFonts w:eastAsia="Calibri" w:cs="Times New Roman"/>
                <w:sz w:val="18"/>
                <w:szCs w:val="20"/>
                <w:lang w:val="en-GB"/>
              </w:rPr>
              <w:t xml:space="preserve">AC-CE </w:t>
            </w:r>
            <w:r w:rsidRPr="002E7A06">
              <w:rPr>
                <w:rFonts w:eastAsia="Calibri" w:cs="Times New Roman"/>
                <w:sz w:val="18"/>
                <w:szCs w:val="20"/>
                <w:lang w:val="en-GB"/>
              </w:rPr>
              <w:t xml:space="preserve">message decode time </w:t>
            </w:r>
          </w:p>
          <w:p w:rsidR="003A7FBD" w:rsidRPr="002E7A06" w:rsidRDefault="00124077" w:rsidP="002E7A06">
            <w:pPr>
              <w:numPr>
                <w:ilvl w:val="2"/>
                <w:numId w:val="28"/>
              </w:numPr>
              <w:ind w:right="-22"/>
              <w:rPr>
                <w:rFonts w:eastAsia="Calibri" w:cs="Times New Roman"/>
                <w:sz w:val="18"/>
                <w:szCs w:val="20"/>
                <w:lang w:val="en-GB"/>
              </w:rPr>
            </w:pPr>
            <w:r w:rsidRPr="002E7A06">
              <w:rPr>
                <w:rFonts w:eastAsia="Calibri" w:cs="Times New Roman"/>
                <w:sz w:val="18"/>
                <w:szCs w:val="20"/>
                <w:lang w:val="en-GB"/>
              </w:rPr>
              <w:t>RF warm up excluding AGC settling: TBD</w:t>
            </w:r>
          </w:p>
          <w:p w:rsidR="003A7FBD" w:rsidRPr="002E7A06" w:rsidRDefault="00124077" w:rsidP="002E7A06">
            <w:pPr>
              <w:numPr>
                <w:ilvl w:val="2"/>
                <w:numId w:val="28"/>
              </w:numPr>
              <w:ind w:right="-22"/>
              <w:rPr>
                <w:rFonts w:eastAsia="Calibri" w:cs="Times New Roman"/>
                <w:sz w:val="18"/>
                <w:szCs w:val="20"/>
                <w:lang w:val="en-GB"/>
              </w:rPr>
            </w:pPr>
            <w:r w:rsidRPr="002E7A06">
              <w:rPr>
                <w:rFonts w:eastAsia="Calibri" w:cs="Times New Roman"/>
                <w:sz w:val="18"/>
                <w:szCs w:val="20"/>
                <w:lang w:val="en-GB"/>
              </w:rPr>
              <w:t>AGC settling: N1 SMTC periods for known and N2 SMTC periods for unknown cells</w:t>
            </w:r>
          </w:p>
          <w:p w:rsidR="003A7FBD" w:rsidRPr="002E7A06" w:rsidRDefault="00124077" w:rsidP="002E7A06">
            <w:pPr>
              <w:numPr>
                <w:ilvl w:val="3"/>
                <w:numId w:val="28"/>
              </w:numPr>
              <w:ind w:right="-22"/>
              <w:rPr>
                <w:rFonts w:eastAsia="Calibri" w:cs="Times New Roman"/>
                <w:sz w:val="18"/>
                <w:szCs w:val="20"/>
                <w:lang w:val="en-GB"/>
              </w:rPr>
            </w:pPr>
            <w:r w:rsidRPr="002E7A06">
              <w:rPr>
                <w:rFonts w:eastAsia="Calibri" w:cs="Times New Roman"/>
                <w:sz w:val="18"/>
                <w:szCs w:val="20"/>
                <w:lang w:val="en-GB"/>
              </w:rPr>
              <w:t>The exact value of N1 and N2 are TBD</w:t>
            </w:r>
          </w:p>
          <w:p w:rsidR="003A7FBD" w:rsidRPr="002E7A06" w:rsidRDefault="00124077" w:rsidP="002E7A06">
            <w:pPr>
              <w:numPr>
                <w:ilvl w:val="3"/>
                <w:numId w:val="28"/>
              </w:numPr>
              <w:ind w:right="-22"/>
              <w:rPr>
                <w:rFonts w:eastAsia="Calibri" w:cs="Times New Roman"/>
                <w:sz w:val="18"/>
                <w:szCs w:val="20"/>
                <w:lang w:val="en-GB"/>
              </w:rPr>
            </w:pPr>
            <w:r w:rsidRPr="002E7A06">
              <w:rPr>
                <w:rFonts w:eastAsia="Calibri" w:cs="Times New Roman"/>
                <w:sz w:val="18"/>
                <w:szCs w:val="20"/>
                <w:lang w:val="en-GB"/>
              </w:rPr>
              <w:t>It is FFS that the parameter value of N1 shall depend on the SCell measurement cycle in use prior to the SCell activation</w:t>
            </w:r>
          </w:p>
          <w:p w:rsidR="003A7FBD" w:rsidRPr="002E7A06" w:rsidRDefault="00124077" w:rsidP="002E7A06">
            <w:pPr>
              <w:numPr>
                <w:ilvl w:val="2"/>
                <w:numId w:val="28"/>
              </w:numPr>
              <w:ind w:right="-22"/>
              <w:rPr>
                <w:rFonts w:eastAsia="Calibri" w:cs="Times New Roman"/>
                <w:sz w:val="18"/>
                <w:szCs w:val="20"/>
                <w:lang w:val="en-GB"/>
              </w:rPr>
            </w:pPr>
            <w:r w:rsidRPr="002E7A06">
              <w:rPr>
                <w:rFonts w:eastAsia="Calibri" w:cs="Times New Roman"/>
                <w:sz w:val="18"/>
                <w:szCs w:val="20"/>
                <w:lang w:val="en-GB"/>
              </w:rPr>
              <w:t xml:space="preserve">PSS/SSS and SSB index acquiring: </w:t>
            </w:r>
          </w:p>
          <w:p w:rsidR="003A7FBD" w:rsidRPr="002E7A06" w:rsidRDefault="00124077" w:rsidP="002E7A06">
            <w:pPr>
              <w:numPr>
                <w:ilvl w:val="3"/>
                <w:numId w:val="28"/>
              </w:numPr>
              <w:ind w:right="-22"/>
              <w:rPr>
                <w:rFonts w:eastAsia="Calibri" w:cs="Times New Roman"/>
                <w:sz w:val="18"/>
                <w:szCs w:val="20"/>
                <w:lang w:val="en-GB"/>
              </w:rPr>
            </w:pPr>
            <w:r w:rsidRPr="002E7A06">
              <w:rPr>
                <w:rFonts w:eastAsia="Calibri" w:cs="Times New Roman"/>
                <w:sz w:val="18"/>
                <w:szCs w:val="20"/>
                <w:lang w:val="en-GB"/>
              </w:rPr>
              <w:t>[2] SMTC periods for known cell provided that PSS/SSS detection and PBCH decoding are not needed</w:t>
            </w:r>
          </w:p>
          <w:p w:rsidR="003A7FBD" w:rsidRPr="002E7A06" w:rsidRDefault="00124077" w:rsidP="002E7A06">
            <w:pPr>
              <w:numPr>
                <w:ilvl w:val="3"/>
                <w:numId w:val="28"/>
              </w:numPr>
              <w:ind w:right="-22"/>
              <w:rPr>
                <w:rFonts w:eastAsia="Calibri" w:cs="Times New Roman"/>
                <w:sz w:val="18"/>
                <w:szCs w:val="20"/>
                <w:lang w:val="en-GB"/>
              </w:rPr>
            </w:pPr>
            <w:r w:rsidRPr="002E7A06">
              <w:rPr>
                <w:rFonts w:eastAsia="Calibri" w:cs="Times New Roman"/>
                <w:sz w:val="18"/>
                <w:szCs w:val="20"/>
                <w:lang w:val="en-GB"/>
              </w:rPr>
              <w:t>[4] SMTC period for known cell provided that PBCH decoding is needed</w:t>
            </w:r>
          </w:p>
          <w:p w:rsidR="003A7FBD" w:rsidRPr="002E7A06" w:rsidRDefault="00124077" w:rsidP="002E7A06">
            <w:pPr>
              <w:numPr>
                <w:ilvl w:val="3"/>
                <w:numId w:val="28"/>
              </w:numPr>
              <w:ind w:right="-22"/>
              <w:rPr>
                <w:rFonts w:eastAsia="Calibri" w:cs="Times New Roman"/>
                <w:sz w:val="18"/>
                <w:szCs w:val="20"/>
                <w:lang w:val="en-GB"/>
              </w:rPr>
            </w:pPr>
            <w:r w:rsidRPr="002E7A06">
              <w:rPr>
                <w:rFonts w:eastAsia="Calibri" w:cs="Times New Roman"/>
                <w:sz w:val="18"/>
                <w:szCs w:val="20"/>
                <w:lang w:val="en-GB"/>
              </w:rPr>
              <w:t>[5] SMTC period for unknown cell provided that PSS/SSS detection and PBCH decoding are needed</w:t>
            </w:r>
          </w:p>
          <w:p w:rsidR="003A7FBD" w:rsidRPr="002E7A06" w:rsidRDefault="00124077" w:rsidP="002E7A06">
            <w:pPr>
              <w:numPr>
                <w:ilvl w:val="0"/>
                <w:numId w:val="28"/>
              </w:numPr>
              <w:ind w:right="-22"/>
              <w:rPr>
                <w:rFonts w:eastAsia="Calibri" w:cs="Times New Roman"/>
                <w:sz w:val="18"/>
                <w:szCs w:val="20"/>
                <w:lang w:val="en-GB"/>
              </w:rPr>
            </w:pPr>
            <w:r w:rsidRPr="002E7A06">
              <w:rPr>
                <w:rFonts w:eastAsia="Calibri" w:cs="Times New Roman"/>
                <w:sz w:val="18"/>
                <w:szCs w:val="20"/>
                <w:lang w:val="en-GB"/>
              </w:rPr>
              <w:t>SSB based activation delay requirement T</w:t>
            </w:r>
            <w:r w:rsidRPr="002E7A06">
              <w:rPr>
                <w:rFonts w:eastAsia="Calibri" w:cs="Times New Roman"/>
                <w:sz w:val="18"/>
                <w:szCs w:val="20"/>
                <w:vertAlign w:val="subscript"/>
                <w:lang w:val="en-GB"/>
              </w:rPr>
              <w:t>activation_time</w:t>
            </w:r>
            <w:r w:rsidRPr="002E7A06">
              <w:rPr>
                <w:rFonts w:eastAsia="Calibri" w:cs="Times New Roman"/>
                <w:sz w:val="18"/>
                <w:szCs w:val="20"/>
                <w:lang w:val="en-GB"/>
              </w:rPr>
              <w:t xml:space="preserve"> in FR2</w:t>
            </w:r>
          </w:p>
          <w:p w:rsidR="003A7FBD" w:rsidRPr="002E7A06" w:rsidRDefault="00124077" w:rsidP="002E7A06">
            <w:pPr>
              <w:numPr>
                <w:ilvl w:val="1"/>
                <w:numId w:val="28"/>
              </w:numPr>
              <w:ind w:right="-22"/>
              <w:rPr>
                <w:rFonts w:eastAsia="Calibri" w:cs="Times New Roman"/>
                <w:sz w:val="18"/>
                <w:szCs w:val="20"/>
                <w:lang w:val="en-GB"/>
              </w:rPr>
            </w:pPr>
            <w:r w:rsidRPr="002E7A06">
              <w:rPr>
                <w:rFonts w:eastAsia="Calibri" w:cs="Times New Roman"/>
                <w:sz w:val="18"/>
                <w:szCs w:val="20"/>
                <w:lang w:val="en-GB"/>
              </w:rPr>
              <w:t>T</w:t>
            </w:r>
            <w:r w:rsidRPr="002E7A06">
              <w:rPr>
                <w:rFonts w:eastAsia="Calibri" w:cs="Times New Roman"/>
                <w:sz w:val="18"/>
                <w:szCs w:val="20"/>
                <w:vertAlign w:val="subscript"/>
                <w:lang w:val="en-GB"/>
              </w:rPr>
              <w:t xml:space="preserve">activation_time </w:t>
            </w:r>
            <w:r w:rsidRPr="002E7A06">
              <w:rPr>
                <w:rFonts w:eastAsia="Calibri" w:cs="Times New Roman"/>
                <w:sz w:val="18"/>
                <w:szCs w:val="20"/>
                <w:lang w:val="en-GB"/>
              </w:rPr>
              <w:t xml:space="preserve">is consisted of </w:t>
            </w:r>
          </w:p>
          <w:p w:rsidR="003A7FBD" w:rsidRPr="002E7A06" w:rsidRDefault="00124077" w:rsidP="002E7A06">
            <w:pPr>
              <w:numPr>
                <w:ilvl w:val="2"/>
                <w:numId w:val="28"/>
              </w:numPr>
              <w:ind w:right="-22"/>
              <w:rPr>
                <w:rFonts w:eastAsia="Calibri" w:cs="Times New Roman"/>
                <w:sz w:val="18"/>
                <w:szCs w:val="20"/>
                <w:lang w:val="en-GB"/>
              </w:rPr>
            </w:pPr>
            <w:r w:rsidRPr="002E7A06">
              <w:rPr>
                <w:rFonts w:eastAsia="Calibri" w:cs="Times New Roman"/>
                <w:sz w:val="18"/>
                <w:szCs w:val="20"/>
                <w:lang w:val="en-GB"/>
              </w:rPr>
              <w:t xml:space="preserve">MAC-CE message decode time </w:t>
            </w:r>
          </w:p>
          <w:p w:rsidR="003A7FBD" w:rsidRPr="002E7A06" w:rsidRDefault="00124077" w:rsidP="002E7A06">
            <w:pPr>
              <w:numPr>
                <w:ilvl w:val="2"/>
                <w:numId w:val="28"/>
              </w:numPr>
              <w:ind w:right="-22"/>
              <w:rPr>
                <w:rFonts w:eastAsia="Calibri" w:cs="Times New Roman"/>
                <w:sz w:val="18"/>
                <w:szCs w:val="20"/>
                <w:lang w:val="en-GB"/>
              </w:rPr>
            </w:pPr>
            <w:r w:rsidRPr="002E7A06">
              <w:rPr>
                <w:rFonts w:eastAsia="Calibri" w:cs="Times New Roman"/>
                <w:sz w:val="18"/>
                <w:szCs w:val="20"/>
                <w:lang w:val="en-GB"/>
              </w:rPr>
              <w:t>RF warm up excluding AGC settling: TBD</w:t>
            </w:r>
          </w:p>
          <w:p w:rsidR="003A7FBD" w:rsidRPr="002E7A06" w:rsidRDefault="00124077" w:rsidP="002E7A06">
            <w:pPr>
              <w:numPr>
                <w:ilvl w:val="2"/>
                <w:numId w:val="28"/>
              </w:numPr>
              <w:ind w:right="-22"/>
              <w:rPr>
                <w:rFonts w:eastAsia="Calibri" w:cs="Times New Roman"/>
                <w:sz w:val="18"/>
                <w:szCs w:val="20"/>
                <w:lang w:val="en-GB"/>
              </w:rPr>
            </w:pPr>
            <w:r w:rsidRPr="002E7A06">
              <w:rPr>
                <w:rFonts w:eastAsia="Calibri" w:cs="Times New Roman"/>
                <w:sz w:val="18"/>
                <w:szCs w:val="20"/>
                <w:lang w:val="en-GB"/>
              </w:rPr>
              <w:t>AGC settling: N3 SMTC periods for known and N4 SMTC periods for unknown cells</w:t>
            </w:r>
          </w:p>
          <w:p w:rsidR="003A7FBD" w:rsidRPr="002E7A06" w:rsidRDefault="00124077" w:rsidP="002E7A06">
            <w:pPr>
              <w:numPr>
                <w:ilvl w:val="3"/>
                <w:numId w:val="28"/>
              </w:numPr>
              <w:ind w:right="-22"/>
              <w:rPr>
                <w:rFonts w:eastAsia="Calibri" w:cs="Times New Roman"/>
                <w:sz w:val="18"/>
                <w:szCs w:val="20"/>
                <w:lang w:val="en-GB"/>
              </w:rPr>
            </w:pPr>
            <w:r w:rsidRPr="002E7A06">
              <w:rPr>
                <w:rFonts w:eastAsia="Calibri" w:cs="Times New Roman"/>
                <w:sz w:val="18"/>
                <w:szCs w:val="20"/>
                <w:lang w:val="en-GB"/>
              </w:rPr>
              <w:t>The exact value of N3 and N4 are TBD</w:t>
            </w:r>
          </w:p>
          <w:p w:rsidR="003A7FBD" w:rsidRPr="002E7A06" w:rsidRDefault="00124077" w:rsidP="002E7A06">
            <w:pPr>
              <w:numPr>
                <w:ilvl w:val="3"/>
                <w:numId w:val="28"/>
              </w:numPr>
              <w:ind w:right="-22"/>
              <w:rPr>
                <w:rFonts w:eastAsia="Calibri" w:cs="Times New Roman"/>
                <w:sz w:val="18"/>
                <w:szCs w:val="20"/>
                <w:lang w:val="en-GB"/>
              </w:rPr>
            </w:pPr>
            <w:r w:rsidRPr="002E7A06">
              <w:rPr>
                <w:rFonts w:eastAsia="Calibri" w:cs="Times New Roman"/>
                <w:sz w:val="18"/>
                <w:szCs w:val="20"/>
                <w:lang w:val="en-GB"/>
              </w:rPr>
              <w:t>It is FFS that the parameter value of N3 shall depend on the SCell measurement cycle in use prior to the SCell activation</w:t>
            </w:r>
          </w:p>
          <w:p w:rsidR="003A7FBD" w:rsidRPr="002E7A06" w:rsidRDefault="00124077" w:rsidP="002E7A06">
            <w:pPr>
              <w:numPr>
                <w:ilvl w:val="2"/>
                <w:numId w:val="28"/>
              </w:numPr>
              <w:ind w:right="-22"/>
              <w:rPr>
                <w:rFonts w:eastAsia="Calibri" w:cs="Times New Roman"/>
                <w:sz w:val="18"/>
                <w:szCs w:val="20"/>
                <w:lang w:val="en-GB"/>
              </w:rPr>
            </w:pPr>
            <w:r w:rsidRPr="002E7A06">
              <w:rPr>
                <w:rFonts w:eastAsia="Calibri" w:cs="Times New Roman"/>
                <w:sz w:val="18"/>
                <w:szCs w:val="20"/>
                <w:lang w:val="en-GB"/>
              </w:rPr>
              <w:t xml:space="preserve">PSS/SSS and SSB index acquiring: </w:t>
            </w:r>
          </w:p>
          <w:p w:rsidR="003A7FBD" w:rsidRPr="002E7A06" w:rsidRDefault="00124077" w:rsidP="002E7A06">
            <w:pPr>
              <w:numPr>
                <w:ilvl w:val="3"/>
                <w:numId w:val="28"/>
              </w:numPr>
              <w:ind w:right="-22"/>
              <w:rPr>
                <w:rFonts w:eastAsia="Calibri" w:cs="Times New Roman"/>
                <w:sz w:val="18"/>
                <w:szCs w:val="20"/>
                <w:lang w:val="en-GB"/>
              </w:rPr>
            </w:pPr>
            <w:r w:rsidRPr="002E7A06">
              <w:rPr>
                <w:rFonts w:eastAsia="Calibri" w:cs="Times New Roman"/>
                <w:sz w:val="18"/>
                <w:szCs w:val="20"/>
                <w:lang w:val="en-GB"/>
              </w:rPr>
              <w:t>Rx beam sweeping should be considered for PSS/SSS detection and measurement for FR2 for both known and unknown cell</w:t>
            </w:r>
          </w:p>
          <w:p w:rsidR="003A7FBD" w:rsidRPr="002E7A06" w:rsidRDefault="00124077" w:rsidP="002E7A06">
            <w:pPr>
              <w:numPr>
                <w:ilvl w:val="3"/>
                <w:numId w:val="28"/>
              </w:numPr>
              <w:ind w:right="-22"/>
              <w:rPr>
                <w:rFonts w:eastAsia="Calibri" w:cs="Times New Roman"/>
                <w:sz w:val="18"/>
                <w:szCs w:val="20"/>
                <w:lang w:val="en-GB"/>
              </w:rPr>
            </w:pPr>
            <w:r w:rsidRPr="002E7A06">
              <w:rPr>
                <w:rFonts w:eastAsia="Calibri" w:cs="Times New Roman"/>
                <w:sz w:val="18"/>
                <w:szCs w:val="20"/>
                <w:lang w:val="en-GB"/>
              </w:rPr>
              <w:t>The corresponding delay is FFS</w:t>
            </w:r>
          </w:p>
          <w:p w:rsidR="003A294F" w:rsidRPr="002A5B7C" w:rsidRDefault="003A294F" w:rsidP="00145B9E">
            <w:pPr>
              <w:ind w:right="-22"/>
              <w:rPr>
                <w:rFonts w:eastAsia="Calibri" w:cs="Times New Roman"/>
                <w:szCs w:val="20"/>
                <w:lang w:val="en-GB"/>
              </w:rPr>
            </w:pPr>
          </w:p>
        </w:tc>
      </w:tr>
    </w:tbl>
    <w:p w:rsidR="00752EBB" w:rsidRDefault="00752EBB" w:rsidP="000B4450">
      <w:pPr>
        <w:ind w:right="-22"/>
        <w:rPr>
          <w:rFonts w:cs="Times New Roman"/>
          <w:szCs w:val="20"/>
          <w:lang w:val="en-GB" w:eastAsia="zh-CN"/>
        </w:rPr>
      </w:pPr>
    </w:p>
    <w:p w:rsidR="00D72DAE" w:rsidRDefault="00D72DAE" w:rsidP="000B4450">
      <w:pPr>
        <w:ind w:right="-22"/>
        <w:rPr>
          <w:rFonts w:cs="Times New Roman"/>
          <w:szCs w:val="20"/>
          <w:lang w:val="en-GB" w:eastAsia="zh-CN"/>
        </w:rPr>
      </w:pPr>
      <w:r w:rsidRPr="00D72DAE">
        <w:rPr>
          <w:rFonts w:cs="Times New Roman"/>
          <w:szCs w:val="20"/>
          <w:lang w:val="en-GB" w:eastAsia="zh-CN"/>
        </w:rPr>
        <w:t>In the way forward [1], Further study SSB based activation delay for</w:t>
      </w:r>
      <w:r>
        <w:rPr>
          <w:rFonts w:cs="Times New Roman"/>
          <w:szCs w:val="20"/>
          <w:lang w:val="en-GB" w:eastAsia="zh-CN"/>
        </w:rPr>
        <w:t xml:space="preserve"> SC</w:t>
      </w:r>
      <w:r w:rsidRPr="00D72DAE">
        <w:rPr>
          <w:rFonts w:cs="Times New Roman"/>
          <w:szCs w:val="20"/>
          <w:lang w:val="en-GB" w:eastAsia="zh-CN"/>
        </w:rPr>
        <w:t xml:space="preserve">ell is consisted of </w:t>
      </w:r>
      <w:r w:rsidR="00B07082">
        <w:rPr>
          <w:rFonts w:cs="Times New Roman"/>
          <w:szCs w:val="20"/>
          <w:lang w:val="en-GB" w:eastAsia="zh-CN"/>
        </w:rPr>
        <w:t>these</w:t>
      </w:r>
      <w:r w:rsidR="00B07082" w:rsidRPr="00D72DAE">
        <w:rPr>
          <w:rFonts w:cs="Times New Roman"/>
          <w:szCs w:val="20"/>
          <w:lang w:val="en-GB" w:eastAsia="zh-CN"/>
        </w:rPr>
        <w:t xml:space="preserve"> </w:t>
      </w:r>
      <w:r w:rsidRPr="00D72DAE">
        <w:rPr>
          <w:rFonts w:cs="Times New Roman"/>
          <w:szCs w:val="20"/>
          <w:lang w:val="en-GB" w:eastAsia="zh-CN"/>
        </w:rPr>
        <w:t xml:space="preserve">parts: </w:t>
      </w:r>
      <w:r>
        <w:rPr>
          <w:rFonts w:cs="Times New Roman"/>
          <w:szCs w:val="20"/>
          <w:lang w:val="en-GB" w:eastAsia="zh-CN"/>
        </w:rPr>
        <w:t xml:space="preserve">MAC-CE message decode time, </w:t>
      </w:r>
      <w:r w:rsidRPr="00D72DAE">
        <w:rPr>
          <w:rFonts w:cs="Times New Roman"/>
          <w:szCs w:val="20"/>
          <w:lang w:val="en-GB" w:eastAsia="zh-CN"/>
        </w:rPr>
        <w:t>RF warm up excluding AGC settling, AGC settling, and PSS/SSS and SSB index acquiring.</w:t>
      </w:r>
    </w:p>
    <w:p w:rsidR="00D72DAE" w:rsidRDefault="00D72DAE" w:rsidP="00D72DAE">
      <w:pPr>
        <w:ind w:right="-22"/>
        <w:rPr>
          <w:rFonts w:cs="Times New Roman"/>
          <w:i/>
        </w:rPr>
      </w:pPr>
      <w:r w:rsidRPr="00720701">
        <w:rPr>
          <w:rFonts w:cs="Times New Roman" w:hint="eastAsia"/>
          <w:i/>
        </w:rPr>
        <w:t>•</w:t>
      </w:r>
      <w:r w:rsidRPr="00720701">
        <w:rPr>
          <w:rFonts w:cs="Times New Roman"/>
          <w:i/>
        </w:rPr>
        <w:t xml:space="preserve"> </w:t>
      </w:r>
      <w:r w:rsidRPr="00D72DAE">
        <w:rPr>
          <w:rFonts w:cs="Times New Roman"/>
          <w:i/>
        </w:rPr>
        <w:t>RF warm up excluding AGC settling: TBD</w:t>
      </w:r>
    </w:p>
    <w:p w:rsidR="0053671C" w:rsidRDefault="0053671C" w:rsidP="0053671C">
      <w:pPr>
        <w:spacing w:after="0" w:line="240" w:lineRule="auto"/>
        <w:ind w:right="-22"/>
        <w:rPr>
          <w:rFonts w:cs="Times New Roman"/>
          <w:szCs w:val="20"/>
          <w:lang w:eastAsia="zh-CN"/>
        </w:rPr>
      </w:pPr>
      <w:r w:rsidRPr="00EB746C">
        <w:rPr>
          <w:rFonts w:cs="Times New Roman"/>
          <w:szCs w:val="20"/>
          <w:lang w:eastAsia="zh-CN"/>
        </w:rPr>
        <w:t>In SCell activation requirements, it is defined that “The PSCell interruption specified in section 8.2 shall not occur before slot n+[T</w:t>
      </w:r>
      <w:r w:rsidRPr="00C63C37">
        <w:rPr>
          <w:rFonts w:cs="Times New Roman"/>
          <w:szCs w:val="20"/>
          <w:vertAlign w:val="subscript"/>
          <w:lang w:eastAsia="zh-CN"/>
        </w:rPr>
        <w:t>HARQ</w:t>
      </w:r>
      <w:r w:rsidRPr="00EB746C">
        <w:rPr>
          <w:rFonts w:cs="Times New Roman"/>
          <w:szCs w:val="20"/>
          <w:lang w:eastAsia="zh-CN"/>
        </w:rPr>
        <w:t>] and not occur after the timing as defined in section TBD of [3] (timing for secondary Cell activation/deactivation).“</w:t>
      </w:r>
      <w:r>
        <w:rPr>
          <w:rFonts w:cs="Times New Roman" w:hint="eastAsia"/>
          <w:szCs w:val="20"/>
          <w:lang w:eastAsia="zh-CN"/>
        </w:rPr>
        <w:t xml:space="preserve"> </w:t>
      </w:r>
      <w:r w:rsidRPr="00EB746C">
        <w:rPr>
          <w:rFonts w:cs="Times New Roman"/>
          <w:szCs w:val="20"/>
          <w:lang w:eastAsia="zh-CN"/>
        </w:rPr>
        <w:t xml:space="preserve">In our view, when UE requires interruptions, RF warm up time should </w:t>
      </w:r>
      <w:r w:rsidR="00A338BB">
        <w:rPr>
          <w:rFonts w:cs="Times New Roman"/>
          <w:szCs w:val="20"/>
          <w:lang w:eastAsia="zh-CN"/>
        </w:rPr>
        <w:t xml:space="preserve">happen once the </w:t>
      </w:r>
      <w:r w:rsidR="00A338BB">
        <w:rPr>
          <w:rFonts w:cs="Times New Roman"/>
          <w:szCs w:val="20"/>
          <w:lang w:eastAsia="zh-CN"/>
        </w:rPr>
        <w:lastRenderedPageBreak/>
        <w:t>HARQ feedback has been transmitted to the network – i.e. after the interrupt. RF warm has been included in the overall SCell activation delay in LTE and could continue to be so also in NR. RF warm up is assumed to very short.</w:t>
      </w:r>
    </w:p>
    <w:p w:rsidR="00F87FB2" w:rsidRPr="00C63C37" w:rsidRDefault="00F87FB2" w:rsidP="00D72DAE">
      <w:pPr>
        <w:ind w:right="-22"/>
        <w:rPr>
          <w:rFonts w:cs="Times New Roman"/>
        </w:rPr>
      </w:pPr>
    </w:p>
    <w:p w:rsidR="00240E18" w:rsidRPr="00891650" w:rsidRDefault="00891650" w:rsidP="00240E18">
      <w:pPr>
        <w:spacing w:after="0" w:line="240" w:lineRule="auto"/>
        <w:ind w:right="-22"/>
        <w:rPr>
          <w:rFonts w:eastAsia="Calibri" w:cs="Times New Roman"/>
          <w:i/>
          <w:sz w:val="18"/>
          <w:szCs w:val="20"/>
          <w:lang w:val="en-GB"/>
        </w:rPr>
      </w:pPr>
      <w:r w:rsidRPr="00891650">
        <w:rPr>
          <w:rFonts w:eastAsia="Calibri" w:cs="Times New Roman" w:hint="eastAsia"/>
          <w:i/>
          <w:sz w:val="18"/>
          <w:szCs w:val="20"/>
          <w:lang w:val="en-GB"/>
        </w:rPr>
        <w:t>•</w:t>
      </w:r>
      <w:r w:rsidRPr="00891650">
        <w:rPr>
          <w:rFonts w:eastAsia="Calibri" w:cs="Times New Roman"/>
          <w:i/>
          <w:sz w:val="18"/>
          <w:szCs w:val="20"/>
          <w:lang w:val="en-GB"/>
        </w:rPr>
        <w:t xml:space="preserve"> </w:t>
      </w:r>
      <w:r w:rsidR="00240E18" w:rsidRPr="00891650">
        <w:rPr>
          <w:rFonts w:eastAsia="Calibri" w:cs="Times New Roman"/>
          <w:i/>
          <w:sz w:val="18"/>
          <w:szCs w:val="20"/>
          <w:lang w:val="en-GB"/>
        </w:rPr>
        <w:t>AGC settling: N3 SMTC periods for known and N4 SMTC periods for unknown cells</w:t>
      </w:r>
    </w:p>
    <w:p w:rsidR="00240E18" w:rsidRPr="00891650" w:rsidRDefault="00891650" w:rsidP="00891650">
      <w:pPr>
        <w:spacing w:after="0" w:line="240" w:lineRule="auto"/>
        <w:ind w:right="-22" w:firstLine="360"/>
        <w:rPr>
          <w:rFonts w:eastAsia="Calibri" w:cs="Times New Roman"/>
          <w:i/>
          <w:sz w:val="18"/>
          <w:szCs w:val="20"/>
          <w:lang w:val="en-GB"/>
        </w:rPr>
      </w:pPr>
      <w:r w:rsidRPr="00891650">
        <w:rPr>
          <w:rFonts w:cs="Times New Roman" w:hint="eastAsia"/>
          <w:i/>
        </w:rPr>
        <w:t>•</w:t>
      </w:r>
      <w:r w:rsidRPr="00891650">
        <w:rPr>
          <w:rFonts w:cs="Times New Roman"/>
          <w:i/>
        </w:rPr>
        <w:t xml:space="preserve"> </w:t>
      </w:r>
      <w:r w:rsidR="00240E18" w:rsidRPr="00891650">
        <w:rPr>
          <w:rFonts w:eastAsia="Calibri" w:cs="Times New Roman"/>
          <w:i/>
          <w:sz w:val="18"/>
          <w:szCs w:val="20"/>
          <w:lang w:val="en-GB"/>
        </w:rPr>
        <w:t>The exact value of N3 and N4 are TBD</w:t>
      </w:r>
    </w:p>
    <w:p w:rsidR="00C63C37" w:rsidRPr="00891650" w:rsidRDefault="00891650" w:rsidP="00C63C37">
      <w:pPr>
        <w:ind w:rightChars="-11" w:right="-22" w:firstLine="360"/>
        <w:rPr>
          <w:rFonts w:eastAsia="Calibri" w:cs="Times New Roman"/>
          <w:i/>
          <w:sz w:val="18"/>
          <w:szCs w:val="20"/>
          <w:lang w:val="en-GB"/>
        </w:rPr>
      </w:pPr>
      <w:r w:rsidRPr="00891650">
        <w:rPr>
          <w:rFonts w:cs="Times New Roman" w:hint="eastAsia"/>
          <w:i/>
        </w:rPr>
        <w:t>•</w:t>
      </w:r>
      <w:r w:rsidRPr="00891650">
        <w:rPr>
          <w:rFonts w:cs="Times New Roman"/>
          <w:i/>
        </w:rPr>
        <w:t xml:space="preserve"> </w:t>
      </w:r>
      <w:r w:rsidR="00240E18" w:rsidRPr="00C63C37">
        <w:rPr>
          <w:rFonts w:cs="Times New Roman"/>
          <w:i/>
        </w:rPr>
        <w:t>It is FFS that the parameter value of N3 shall depend on the SCell measurement cycle in use prior to the SCell activation</w:t>
      </w:r>
    </w:p>
    <w:p w:rsidR="00C63C37" w:rsidRDefault="00A338BB" w:rsidP="00C63C37">
      <w:pPr>
        <w:ind w:right="-22"/>
        <w:rPr>
          <w:rFonts w:cs="Times New Roman"/>
        </w:rPr>
      </w:pPr>
      <w:r>
        <w:rPr>
          <w:rFonts w:cs="Times New Roman"/>
        </w:rPr>
        <w:t>Concerning AGC settling time we assume that i</w:t>
      </w:r>
      <w:r w:rsidR="009D04D6">
        <w:rPr>
          <w:rFonts w:cs="Times New Roman"/>
        </w:rPr>
        <w:t>f it</w:t>
      </w:r>
      <w:r w:rsidR="00C63C37">
        <w:rPr>
          <w:rFonts w:cs="Times New Roman"/>
        </w:rPr>
        <w:t xml:space="preserve"> is k</w:t>
      </w:r>
      <w:r w:rsidR="00C63C37" w:rsidRPr="00461D77">
        <w:rPr>
          <w:rFonts w:cs="Times New Roman"/>
        </w:rPr>
        <w:t>nown SCell the UE has already measured the SCell</w:t>
      </w:r>
      <w:r>
        <w:rPr>
          <w:rFonts w:cs="Times New Roman"/>
        </w:rPr>
        <w:t xml:space="preserve"> rather recently and should therefore have a good estimate of the SCell condition</w:t>
      </w:r>
      <w:r w:rsidR="00C63C37" w:rsidRPr="00461D77">
        <w:rPr>
          <w:rFonts w:cs="Times New Roman"/>
        </w:rPr>
        <w:t xml:space="preserve">. </w:t>
      </w:r>
      <w:r w:rsidR="00C63C37">
        <w:rPr>
          <w:rFonts w:cs="Times New Roman"/>
        </w:rPr>
        <w:t>There</w:t>
      </w:r>
      <w:r>
        <w:rPr>
          <w:rFonts w:cs="Times New Roman"/>
        </w:rPr>
        <w:t>fore, there should not be</w:t>
      </w:r>
      <w:r w:rsidR="00C63C37">
        <w:rPr>
          <w:rFonts w:cs="Times New Roman"/>
        </w:rPr>
        <w:t xml:space="preserve"> </w:t>
      </w:r>
      <w:r>
        <w:rPr>
          <w:rFonts w:cs="Times New Roman"/>
        </w:rPr>
        <w:t>a</w:t>
      </w:r>
      <w:r w:rsidR="00C63C37" w:rsidRPr="00461D77">
        <w:rPr>
          <w:rFonts w:cs="Times New Roman"/>
        </w:rPr>
        <w:t xml:space="preserve"> need for additional SMTC round/delay for AGC</w:t>
      </w:r>
      <w:r>
        <w:rPr>
          <w:rFonts w:cs="Times New Roman"/>
        </w:rPr>
        <w:t xml:space="preserve"> for known SCell</w:t>
      </w:r>
      <w:r w:rsidR="009D04D6">
        <w:rPr>
          <w:rFonts w:cs="Times New Roman"/>
        </w:rPr>
        <w:t>.</w:t>
      </w:r>
    </w:p>
    <w:p w:rsidR="009D04D6" w:rsidRPr="00461D77" w:rsidRDefault="009471F5" w:rsidP="009D04D6">
      <w:pPr>
        <w:ind w:right="-22"/>
        <w:rPr>
          <w:rFonts w:cs="Times New Roman"/>
        </w:rPr>
      </w:pPr>
      <w:r>
        <w:t>If it is unknown SCell</w:t>
      </w:r>
      <w:r w:rsidR="009D04D6">
        <w:t xml:space="preserve">, </w:t>
      </w:r>
      <w:r w:rsidR="00A338BB">
        <w:t xml:space="preserve">it could be some time since the measured the SCell. However, the SCell is measured according to the deactivated SCell measurement requirements and UE should have well up to date information. However, it may be that the UE have lost this information if it is long time since the SCell was reported and to account the possible loss some additional time should be allowed for </w:t>
      </w:r>
      <w:r w:rsidR="009D04D6">
        <w:t xml:space="preserve">AGC </w:t>
      </w:r>
      <w:r w:rsidR="002045FA">
        <w:t>when an unknown SCell is activated</w:t>
      </w:r>
      <w:r w:rsidR="009D04D6">
        <w:t>.</w:t>
      </w:r>
    </w:p>
    <w:p w:rsidR="00F87FB2" w:rsidRPr="009471F5" w:rsidRDefault="00F87FB2" w:rsidP="00D72DAE">
      <w:pPr>
        <w:ind w:right="-22"/>
        <w:rPr>
          <w:rFonts w:cs="Times New Roman"/>
          <w:i/>
          <w:szCs w:val="20"/>
          <w:lang w:eastAsia="zh-CN"/>
        </w:rPr>
      </w:pPr>
    </w:p>
    <w:p w:rsidR="00DE4D66" w:rsidRPr="009D04D6" w:rsidRDefault="00DE4D66" w:rsidP="00DE4D66">
      <w:pPr>
        <w:spacing w:after="0" w:line="240" w:lineRule="auto"/>
        <w:ind w:right="-22"/>
        <w:rPr>
          <w:rFonts w:eastAsia="Calibri" w:cs="Times New Roman"/>
          <w:i/>
          <w:sz w:val="18"/>
          <w:szCs w:val="20"/>
          <w:lang w:val="en-GB"/>
        </w:rPr>
      </w:pPr>
      <w:r w:rsidRPr="009D04D6">
        <w:rPr>
          <w:rFonts w:eastAsia="Calibri" w:cs="Times New Roman" w:hint="eastAsia"/>
          <w:i/>
          <w:sz w:val="18"/>
          <w:szCs w:val="20"/>
          <w:lang w:val="en-GB"/>
        </w:rPr>
        <w:t>•</w:t>
      </w:r>
      <w:r w:rsidRPr="009D04D6">
        <w:rPr>
          <w:rFonts w:eastAsia="Calibri" w:cs="Times New Roman"/>
          <w:i/>
          <w:sz w:val="18"/>
          <w:szCs w:val="20"/>
          <w:lang w:val="en-GB"/>
        </w:rPr>
        <w:t xml:space="preserve"> PSS/SSS and SSB index acquiring: </w:t>
      </w:r>
    </w:p>
    <w:p w:rsidR="00DE4D66" w:rsidRPr="002E7A06" w:rsidRDefault="00DE4D66" w:rsidP="00DE4D66">
      <w:pPr>
        <w:spacing w:after="0" w:line="240" w:lineRule="auto"/>
        <w:ind w:right="-22" w:firstLine="360"/>
        <w:rPr>
          <w:rFonts w:eastAsia="Calibri" w:cs="Times New Roman"/>
          <w:sz w:val="18"/>
          <w:szCs w:val="20"/>
          <w:lang w:val="en-GB"/>
        </w:rPr>
      </w:pPr>
      <w:r w:rsidRPr="00DE4D66">
        <w:rPr>
          <w:rFonts w:cs="Times New Roman" w:hint="eastAsia"/>
          <w:i/>
        </w:rPr>
        <w:t>•</w:t>
      </w:r>
      <w:r>
        <w:rPr>
          <w:rFonts w:cs="Times New Roman"/>
          <w:i/>
        </w:rPr>
        <w:t xml:space="preserve"> </w:t>
      </w:r>
      <w:r w:rsidRPr="00DE4D66">
        <w:rPr>
          <w:rFonts w:cs="Times New Roman"/>
          <w:i/>
        </w:rPr>
        <w:t>[2] SMTC periods for known cell provided that PSS/SSS detection and PBCH decoding are not needed</w:t>
      </w:r>
    </w:p>
    <w:p w:rsidR="00DE4D66" w:rsidRPr="00DE4D66" w:rsidRDefault="00DE4D66" w:rsidP="00DE4D66">
      <w:pPr>
        <w:spacing w:after="0" w:line="240" w:lineRule="auto"/>
        <w:ind w:right="-22" w:firstLine="360"/>
        <w:rPr>
          <w:rFonts w:cs="Times New Roman"/>
          <w:i/>
        </w:rPr>
      </w:pPr>
      <w:r w:rsidRPr="00DE4D66">
        <w:rPr>
          <w:rFonts w:cs="Times New Roman" w:hint="eastAsia"/>
          <w:i/>
        </w:rPr>
        <w:t>•</w:t>
      </w:r>
      <w:r>
        <w:rPr>
          <w:rFonts w:cs="Times New Roman"/>
          <w:i/>
        </w:rPr>
        <w:t xml:space="preserve"> </w:t>
      </w:r>
      <w:r w:rsidRPr="00DE4D66">
        <w:rPr>
          <w:rFonts w:cs="Times New Roman"/>
          <w:i/>
        </w:rPr>
        <w:t>[4] SMTC period for known cell provided that PBCH decoding is needed</w:t>
      </w:r>
    </w:p>
    <w:p w:rsidR="00DE4D66" w:rsidRPr="00DE4D66" w:rsidRDefault="00DE4D66" w:rsidP="00DE4D66">
      <w:pPr>
        <w:spacing w:after="0" w:line="240" w:lineRule="auto"/>
        <w:ind w:right="-22" w:firstLine="360"/>
        <w:rPr>
          <w:rFonts w:cs="Times New Roman"/>
          <w:i/>
        </w:rPr>
      </w:pPr>
      <w:r w:rsidRPr="00DE4D66">
        <w:rPr>
          <w:rFonts w:cs="Times New Roman" w:hint="eastAsia"/>
          <w:i/>
        </w:rPr>
        <w:t>•</w:t>
      </w:r>
      <w:r>
        <w:rPr>
          <w:rFonts w:cs="Times New Roman"/>
          <w:i/>
        </w:rPr>
        <w:t xml:space="preserve"> </w:t>
      </w:r>
      <w:r w:rsidRPr="00DE4D66">
        <w:rPr>
          <w:rFonts w:cs="Times New Roman"/>
          <w:i/>
        </w:rPr>
        <w:t>[5] SMTC period for unknown cell provided that PSS/SSS detection and PBCH decoding are needed</w:t>
      </w:r>
    </w:p>
    <w:p w:rsidR="00DE4D66" w:rsidRPr="00DE4D66" w:rsidRDefault="00DE4D66" w:rsidP="00D72DAE">
      <w:pPr>
        <w:ind w:right="-22"/>
        <w:rPr>
          <w:rFonts w:cs="Times New Roman"/>
          <w:i/>
          <w:szCs w:val="20"/>
          <w:lang w:val="en-GB" w:eastAsia="zh-CN"/>
        </w:rPr>
      </w:pPr>
    </w:p>
    <w:p w:rsidR="00915803" w:rsidRDefault="00D72DAE" w:rsidP="00D72DAE">
      <w:pPr>
        <w:ind w:right="-22"/>
      </w:pPr>
      <w:r>
        <w:rPr>
          <w:rFonts w:cs="Times New Roman"/>
        </w:rPr>
        <w:t>Known cell is</w:t>
      </w:r>
      <w:r w:rsidRPr="001B663B">
        <w:rPr>
          <w:rFonts w:cs="Times New Roman"/>
        </w:rPr>
        <w:t xml:space="preserve"> already detected, measured and reported</w:t>
      </w:r>
      <w:r>
        <w:rPr>
          <w:rFonts w:cs="Times New Roman"/>
        </w:rPr>
        <w:t xml:space="preserve">, </w:t>
      </w:r>
      <w:r w:rsidR="002045FA">
        <w:rPr>
          <w:rFonts w:cs="Times New Roman"/>
        </w:rPr>
        <w:t xml:space="preserve">so </w:t>
      </w:r>
      <w:r>
        <w:rPr>
          <w:rFonts w:cs="Times New Roman"/>
        </w:rPr>
        <w:t xml:space="preserve">there </w:t>
      </w:r>
      <w:r w:rsidR="00614D13">
        <w:rPr>
          <w:rFonts w:cs="Times New Roman"/>
        </w:rPr>
        <w:t xml:space="preserve">should be </w:t>
      </w:r>
      <w:r>
        <w:rPr>
          <w:rFonts w:cs="Times New Roman"/>
        </w:rPr>
        <w:t xml:space="preserve">no need to read PSS/SSS or PBCH for known cell. </w:t>
      </w:r>
      <w:r w:rsidR="00915803">
        <w:rPr>
          <w:rFonts w:cs="Times New Roman"/>
        </w:rPr>
        <w:t xml:space="preserve">But </w:t>
      </w:r>
      <w:r w:rsidR="00202BCD">
        <w:rPr>
          <w:rFonts w:cs="Times New Roman"/>
        </w:rPr>
        <w:t xml:space="preserve">in case </w:t>
      </w:r>
      <w:r w:rsidR="00915803">
        <w:t xml:space="preserve">if the </w:t>
      </w:r>
      <w:r w:rsidR="00202BCD">
        <w:t>known</w:t>
      </w:r>
      <w:r w:rsidR="00915803">
        <w:t xml:space="preserve"> cell was reported without Index and the UE </w:t>
      </w:r>
      <w:r w:rsidR="00614D13">
        <w:t xml:space="preserve">may </w:t>
      </w:r>
      <w:r w:rsidR="00915803">
        <w:t xml:space="preserve">not </w:t>
      </w:r>
      <w:r w:rsidR="00614D13">
        <w:t>have enough frame timing information</w:t>
      </w:r>
      <w:r w:rsidR="00915803">
        <w:t xml:space="preserve"> </w:t>
      </w:r>
      <w:r w:rsidR="00614D13">
        <w:t xml:space="preserve">when </w:t>
      </w:r>
      <w:r w:rsidR="00915803">
        <w:t xml:space="preserve">the SCell is being activated, UE </w:t>
      </w:r>
      <w:r w:rsidR="002045FA">
        <w:t xml:space="preserve">could be </w:t>
      </w:r>
      <w:r w:rsidR="00915803">
        <w:t xml:space="preserve">allowed </w:t>
      </w:r>
      <w:r w:rsidR="002045FA">
        <w:t xml:space="preserve">an </w:t>
      </w:r>
      <w:r w:rsidR="00915803">
        <w:t xml:space="preserve">additional delay for MIB </w:t>
      </w:r>
      <w:r w:rsidR="00202BCD">
        <w:t>reading</w:t>
      </w:r>
      <w:r w:rsidR="00915803">
        <w:t xml:space="preserve"> if </w:t>
      </w:r>
      <w:r w:rsidR="002045FA">
        <w:t xml:space="preserve">UE </w:t>
      </w:r>
      <w:r w:rsidR="00915803">
        <w:t>has no Index information of the SCell.</w:t>
      </w:r>
    </w:p>
    <w:p w:rsidR="009B5A9D" w:rsidRDefault="009B5A9D" w:rsidP="009B5A9D">
      <w:pPr>
        <w:ind w:right="-22"/>
        <w:rPr>
          <w:rFonts w:cs="Times New Roman"/>
        </w:rPr>
      </w:pPr>
      <w:r>
        <w:rPr>
          <w:rFonts w:cs="Times New Roman"/>
        </w:rPr>
        <w:t xml:space="preserve">Based on this discussion, </w:t>
      </w:r>
      <w:r w:rsidR="00A2787F">
        <w:rPr>
          <w:rFonts w:cs="Times New Roman"/>
        </w:rPr>
        <w:t xml:space="preserve">for known SCell, </w:t>
      </w:r>
      <w:r>
        <w:rPr>
          <w:rFonts w:cs="Times New Roman"/>
        </w:rPr>
        <w:t xml:space="preserve">we think </w:t>
      </w:r>
      <w:r w:rsidRPr="001B663B">
        <w:rPr>
          <w:rFonts w:cs="Times New Roman"/>
        </w:rPr>
        <w:t xml:space="preserve">1 SSB should be enough </w:t>
      </w:r>
      <w:r w:rsidR="002045FA">
        <w:rPr>
          <w:rFonts w:cs="Times New Roman"/>
        </w:rPr>
        <w:t>for known SCell to perform</w:t>
      </w:r>
      <w:r w:rsidRPr="001B663B">
        <w:rPr>
          <w:rFonts w:cs="Times New Roman"/>
        </w:rPr>
        <w:t xml:space="preserve"> final time and frequency fine tuning</w:t>
      </w:r>
      <w:r w:rsidR="002045FA">
        <w:rPr>
          <w:rFonts w:cs="Times New Roman"/>
        </w:rPr>
        <w:t xml:space="preserve"> upon activation</w:t>
      </w:r>
      <w:r w:rsidR="00202BCD">
        <w:rPr>
          <w:rFonts w:cs="Times New Roman"/>
        </w:rPr>
        <w:t xml:space="preserve">, and </w:t>
      </w:r>
      <w:r w:rsidR="002045FA">
        <w:rPr>
          <w:rFonts w:cs="Times New Roman"/>
        </w:rPr>
        <w:t xml:space="preserve">conditionally </w:t>
      </w:r>
      <w:r w:rsidR="00202BCD">
        <w:rPr>
          <w:rFonts w:cs="Times New Roman"/>
        </w:rPr>
        <w:t>1 extra SSB if MIB reading is needed</w:t>
      </w:r>
      <w:r w:rsidRPr="001B663B">
        <w:rPr>
          <w:rFonts w:cs="Times New Roman"/>
        </w:rPr>
        <w:t>. Known SCell is per definition already detected, measured and reported</w:t>
      </w:r>
      <w:r>
        <w:rPr>
          <w:rFonts w:cs="Times New Roman"/>
        </w:rPr>
        <w:t xml:space="preserve">, </w:t>
      </w:r>
      <w:r w:rsidRPr="001B663B">
        <w:rPr>
          <w:rFonts w:cs="Times New Roman"/>
        </w:rPr>
        <w:t xml:space="preserve">and as side conditions are </w:t>
      </w:r>
      <w:r w:rsidR="002045FA">
        <w:rPr>
          <w:rFonts w:cs="Times New Roman"/>
        </w:rPr>
        <w:t xml:space="preserve">usually </w:t>
      </w:r>
      <w:r w:rsidRPr="001B663B">
        <w:rPr>
          <w:rFonts w:cs="Times New Roman"/>
        </w:rPr>
        <w:t>good (-3dB)</w:t>
      </w:r>
      <w:r>
        <w:rPr>
          <w:rFonts w:cs="Times New Roman"/>
        </w:rPr>
        <w:t>,</w:t>
      </w:r>
      <w:r w:rsidRPr="001B663B">
        <w:rPr>
          <w:rFonts w:cs="Times New Roman"/>
        </w:rPr>
        <w:t xml:space="preserve"> 1 SSB should be enough</w:t>
      </w:r>
      <w:r>
        <w:rPr>
          <w:rFonts w:cs="Times New Roman"/>
        </w:rPr>
        <w:t xml:space="preserve"> for SCell activation delay.</w:t>
      </w:r>
    </w:p>
    <w:p w:rsidR="009B5A9D" w:rsidRPr="00A43339" w:rsidRDefault="009B5A9D" w:rsidP="009B5A9D">
      <w:pPr>
        <w:ind w:right="-22"/>
      </w:pPr>
      <w:r>
        <w:t xml:space="preserve">For unknown SCell, cell detection is needed. </w:t>
      </w:r>
      <w:r w:rsidR="00614D13">
        <w:t>Here it seems reasonable to</w:t>
      </w:r>
      <w:r>
        <w:t xml:space="preserve"> re-use cell detection requirements in 9.2.5.</w:t>
      </w:r>
      <w:r w:rsidR="00614D13">
        <w:t xml:space="preserve">1 for </w:t>
      </w:r>
      <w:r w:rsidRPr="008F5A64">
        <w:t>Intra</w:t>
      </w:r>
      <w:r w:rsidR="00614D13">
        <w:t>-</w:t>
      </w:r>
      <w:r w:rsidRPr="008F5A64">
        <w:t>frequency cell identification</w:t>
      </w:r>
      <w:r>
        <w:t>. An open issue is whether Index reading and/or PBCH reading is needed for SCell activation. As defined in 9.2.5.1, 5 or 6 SSBs for normal cell detection, SCell activation delay for unknown cell could be 5 or 6 SSBs if the cell can be detected on the first attempt.</w:t>
      </w:r>
    </w:p>
    <w:p w:rsidR="00D72DAE" w:rsidRDefault="00D72DAE" w:rsidP="00D72DAE">
      <w:pPr>
        <w:pStyle w:val="RAN4proposal"/>
        <w:ind w:left="360" w:hanging="360"/>
      </w:pPr>
      <w:r>
        <w:t>SCell activation del</w:t>
      </w:r>
      <w:r w:rsidR="00915803">
        <w:t>ay for known cell could be 1 SSB</w:t>
      </w:r>
    </w:p>
    <w:p w:rsidR="00915803" w:rsidRDefault="00915803" w:rsidP="00915803">
      <w:pPr>
        <w:pStyle w:val="RAN4proposal"/>
        <w:ind w:left="360" w:hanging="360"/>
      </w:pPr>
      <w:r>
        <w:t>SCell activation delay for known cell with MIB reading could be 2 SSBs</w:t>
      </w:r>
    </w:p>
    <w:p w:rsidR="00915803" w:rsidRDefault="00915803" w:rsidP="00915803">
      <w:pPr>
        <w:pStyle w:val="RAN4proposal"/>
      </w:pPr>
      <w:r w:rsidRPr="00915803">
        <w:t>SCell activation delay for unknown cell could be [5 or 6] SSBs for FR1 and [5 or 6] * N1 SSBs for FR2</w:t>
      </w:r>
    </w:p>
    <w:p w:rsidR="001C6E61" w:rsidRPr="001C6E61" w:rsidRDefault="001C6E61" w:rsidP="003B659E">
      <w:pPr>
        <w:ind w:right="-22"/>
        <w:rPr>
          <w:lang w:val="en-GB"/>
        </w:rPr>
      </w:pPr>
    </w:p>
    <w:p w:rsidR="003A294F" w:rsidRDefault="003A294F" w:rsidP="003B659E">
      <w:pPr>
        <w:ind w:right="-22"/>
        <w:rPr>
          <w:rFonts w:cs="Times New Roman"/>
        </w:rPr>
      </w:pPr>
      <w:r>
        <w:t>Proposals</w:t>
      </w:r>
      <w:r w:rsidR="00915803">
        <w:t xml:space="preserve"> </w:t>
      </w:r>
      <w:r>
        <w:t>are included in our CR [</w:t>
      </w:r>
      <w:r w:rsidR="00915803">
        <w:t>5</w:t>
      </w:r>
      <w:r>
        <w:t xml:space="preserve">]. </w:t>
      </w:r>
    </w:p>
    <w:p w:rsidR="00CD7492" w:rsidRDefault="00CD7492" w:rsidP="00A37002">
      <w:pPr>
        <w:pStyle w:val="RAN4H1"/>
      </w:pPr>
      <w:r w:rsidRPr="00A37002">
        <w:t>Conclusion</w:t>
      </w:r>
    </w:p>
    <w:p w:rsidR="003A294F" w:rsidRPr="003A294F" w:rsidRDefault="003A294F" w:rsidP="003A294F">
      <w:pPr>
        <w:rPr>
          <w:lang w:val="en-GB"/>
        </w:rPr>
      </w:pPr>
      <w:r w:rsidRPr="003A294F">
        <w:rPr>
          <w:lang w:val="en-GB"/>
        </w:rPr>
        <w:t>In this contribution we have discussed</w:t>
      </w:r>
      <w:r w:rsidR="00B41109">
        <w:rPr>
          <w:lang w:val="en-GB"/>
        </w:rPr>
        <w:t xml:space="preserve"> NR SCell </w:t>
      </w:r>
      <w:r w:rsidR="00D42DC5">
        <w:rPr>
          <w:lang w:val="en-GB"/>
        </w:rPr>
        <w:t>activation delay requirement</w:t>
      </w:r>
      <w:r w:rsidR="00B41109">
        <w:rPr>
          <w:lang w:val="en-GB"/>
        </w:rPr>
        <w:t>.</w:t>
      </w:r>
      <w:r w:rsidRPr="003A294F">
        <w:rPr>
          <w:lang w:val="en-GB"/>
        </w:rPr>
        <w:t xml:space="preserve"> We have made the following p</w:t>
      </w:r>
      <w:r w:rsidR="003D766C">
        <w:rPr>
          <w:lang w:val="en-GB"/>
        </w:rPr>
        <w:t>roposal for FR2</w:t>
      </w:r>
      <w:r w:rsidRPr="003A294F">
        <w:rPr>
          <w:lang w:val="en-GB"/>
        </w:rPr>
        <w:t>:</w:t>
      </w:r>
    </w:p>
    <w:p w:rsidR="00915803" w:rsidRDefault="00915803" w:rsidP="00915803">
      <w:pPr>
        <w:pStyle w:val="RAN4proposal"/>
        <w:numPr>
          <w:ilvl w:val="0"/>
          <w:numId w:val="30"/>
        </w:numPr>
      </w:pPr>
      <w:r>
        <w:t>SCell activation delay for known cell could be 1 SSB</w:t>
      </w:r>
    </w:p>
    <w:p w:rsidR="00915803" w:rsidRDefault="00915803" w:rsidP="00915803">
      <w:pPr>
        <w:pStyle w:val="RAN4proposal"/>
        <w:ind w:left="360" w:hanging="360"/>
      </w:pPr>
      <w:r>
        <w:t>SCell activation delay for known cell with MIB reading could be 2 SSBs</w:t>
      </w:r>
    </w:p>
    <w:p w:rsidR="00915803" w:rsidRDefault="00915803" w:rsidP="00915803">
      <w:pPr>
        <w:pStyle w:val="RAN4proposal"/>
      </w:pPr>
      <w:r w:rsidRPr="00915803">
        <w:lastRenderedPageBreak/>
        <w:t>SCell activation delay for unknown cell could be [5 or 6] SSBs for FR1 and [5 or 6] * N1 SSBs for FR2</w:t>
      </w:r>
    </w:p>
    <w:p w:rsidR="00104109" w:rsidRPr="00020D4D" w:rsidRDefault="00104109" w:rsidP="00104109">
      <w:pPr>
        <w:ind w:left="568" w:hanging="284"/>
        <w:rPr>
          <w:rFonts w:cs="Times New Roman"/>
          <w:b/>
        </w:rPr>
      </w:pPr>
    </w:p>
    <w:p w:rsidR="000325BB" w:rsidRPr="000325BB" w:rsidRDefault="000325BB" w:rsidP="000325BB"/>
    <w:p w:rsidR="003B659E" w:rsidRPr="0095295C" w:rsidRDefault="003B659E" w:rsidP="0008612A">
      <w:pPr>
        <w:pStyle w:val="RAN4H1"/>
      </w:pPr>
      <w:r w:rsidRPr="0095295C">
        <w:t>References</w:t>
      </w:r>
    </w:p>
    <w:p w:rsidR="00145B9E" w:rsidRDefault="00145B9E" w:rsidP="00145B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45B9E">
        <w:rPr>
          <w:rFonts w:eastAsia="Times New Roman" w:cs="Times New Roman"/>
          <w:szCs w:val="20"/>
          <w:lang w:val="en-GB"/>
        </w:rPr>
        <w:t>R4-1805968</w:t>
      </w:r>
      <w:r>
        <w:rPr>
          <w:rFonts w:eastAsia="Times New Roman" w:cs="Times New Roman"/>
          <w:szCs w:val="20"/>
          <w:lang w:val="en-GB"/>
        </w:rPr>
        <w:t>,</w:t>
      </w:r>
      <w:r w:rsidRPr="00145B9E">
        <w:rPr>
          <w:rFonts w:eastAsia="Times New Roman" w:cs="Times New Roman"/>
          <w:szCs w:val="20"/>
          <w:lang w:val="en-GB"/>
        </w:rPr>
        <w:t xml:space="preserve"> WF on SCell activation delay</w:t>
      </w:r>
      <w:r>
        <w:rPr>
          <w:rFonts w:eastAsia="Times New Roman" w:cs="Times New Roman"/>
          <w:szCs w:val="20"/>
          <w:lang w:val="en-GB"/>
        </w:rPr>
        <w:t xml:space="preserve">, </w:t>
      </w:r>
      <w:r w:rsidR="00DF1AC7" w:rsidRPr="00D80D58">
        <w:rPr>
          <w:rFonts w:eastAsia="Times New Roman" w:cs="Times New Roman"/>
          <w:szCs w:val="20"/>
          <w:lang w:val="en-GB"/>
        </w:rPr>
        <w:t>Intel Corporation</w:t>
      </w:r>
    </w:p>
    <w:p w:rsidR="005F0223" w:rsidRDefault="005F0223" w:rsidP="005F022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F0223">
        <w:rPr>
          <w:rFonts w:eastAsia="Times New Roman" w:cs="Times New Roman"/>
          <w:szCs w:val="20"/>
          <w:lang w:val="en-GB"/>
        </w:rPr>
        <w:t>R4-180514</w:t>
      </w:r>
      <w:r>
        <w:rPr>
          <w:rFonts w:eastAsia="Times New Roman" w:cs="Times New Roman"/>
          <w:szCs w:val="20"/>
          <w:lang w:val="en-GB"/>
        </w:rPr>
        <w:t xml:space="preserve">1, </w:t>
      </w:r>
      <w:r w:rsidRPr="005F0223">
        <w:rPr>
          <w:rFonts w:eastAsia="Times New Roman" w:cs="Times New Roman"/>
          <w:szCs w:val="20"/>
          <w:lang w:val="en-GB"/>
        </w:rPr>
        <w:t>Discussion on NR Scell activation</w:t>
      </w:r>
      <w:r>
        <w:rPr>
          <w:rFonts w:eastAsia="Times New Roman" w:cs="Times New Roman"/>
          <w:szCs w:val="20"/>
          <w:lang w:val="en-GB"/>
        </w:rPr>
        <w:t xml:space="preserve">, </w:t>
      </w:r>
      <w:r w:rsidRPr="005F0223">
        <w:rPr>
          <w:rFonts w:eastAsia="Times New Roman" w:cs="Times New Roman"/>
          <w:szCs w:val="20"/>
          <w:lang w:val="en-GB"/>
        </w:rPr>
        <w:t>Nokia, Nokia Shanghai Bell</w:t>
      </w:r>
    </w:p>
    <w:p w:rsidR="0056256E" w:rsidRPr="0095267C" w:rsidRDefault="0095267C" w:rsidP="005F022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72069">
        <w:rPr>
          <w:rFonts w:eastAsia="Times New Roman" w:cs="Times New Roman" w:hint="eastAsia"/>
          <w:szCs w:val="20"/>
          <w:lang w:val="en-GB"/>
        </w:rPr>
        <w:t>R4-</w:t>
      </w:r>
      <w:r w:rsidR="005F0223" w:rsidRPr="005F0223">
        <w:rPr>
          <w:rFonts w:eastAsia="Times New Roman" w:cs="Times New Roman"/>
          <w:szCs w:val="20"/>
          <w:lang w:val="en-GB"/>
        </w:rPr>
        <w:t>1805324</w:t>
      </w:r>
      <w:r w:rsidRPr="00972069">
        <w:rPr>
          <w:rFonts w:eastAsia="Times New Roman" w:cs="Times New Roman"/>
          <w:szCs w:val="20"/>
          <w:lang w:val="en-GB"/>
        </w:rPr>
        <w:t xml:space="preserve">, </w:t>
      </w:r>
      <w:r w:rsidR="005F0223" w:rsidRPr="005F0223">
        <w:rPr>
          <w:rFonts w:eastAsia="Times New Roman" w:cs="Times New Roman"/>
          <w:szCs w:val="20"/>
          <w:lang w:val="en-GB"/>
        </w:rPr>
        <w:t>SCell activation timeline in NR</w:t>
      </w:r>
      <w:r w:rsidRPr="00972069">
        <w:rPr>
          <w:rFonts w:eastAsia="Times New Roman" w:cs="Times New Roman"/>
          <w:szCs w:val="20"/>
          <w:lang w:val="en-GB"/>
        </w:rPr>
        <w:t xml:space="preserve">, </w:t>
      </w:r>
      <w:r w:rsidR="005F0223" w:rsidRPr="0095267C">
        <w:rPr>
          <w:rFonts w:eastAsia="Times New Roman" w:cs="Times New Roman"/>
          <w:szCs w:val="20"/>
          <w:lang w:val="en-GB"/>
        </w:rPr>
        <w:t>Qualcomm Incorporated</w:t>
      </w:r>
    </w:p>
    <w:p w:rsidR="0095267C" w:rsidRDefault="00A239D4" w:rsidP="00A239D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A239D4">
        <w:rPr>
          <w:rFonts w:eastAsia="Times New Roman" w:cs="Times New Roman"/>
          <w:szCs w:val="20"/>
          <w:lang w:val="en-GB"/>
        </w:rPr>
        <w:t>R4-1805089</w:t>
      </w:r>
      <w:r w:rsidR="0095267C">
        <w:rPr>
          <w:rFonts w:eastAsia="Times New Roman" w:cs="Times New Roman"/>
          <w:szCs w:val="20"/>
          <w:lang w:val="en-GB"/>
        </w:rPr>
        <w:t xml:space="preserve">, </w:t>
      </w:r>
      <w:r w:rsidRPr="00A239D4">
        <w:rPr>
          <w:rFonts w:eastAsia="Times New Roman" w:cs="Times New Roman"/>
          <w:szCs w:val="20"/>
          <w:lang w:val="en-GB"/>
        </w:rPr>
        <w:t>On SCell activation delay</w:t>
      </w:r>
      <w:r w:rsidR="0095267C">
        <w:rPr>
          <w:rFonts w:eastAsia="Times New Roman" w:cs="Times New Roman"/>
          <w:szCs w:val="20"/>
          <w:lang w:val="en-GB"/>
        </w:rPr>
        <w:t>,</w:t>
      </w:r>
      <w:r w:rsidR="0095267C" w:rsidRPr="0095267C">
        <w:rPr>
          <w:rFonts w:eastAsia="Times New Roman" w:cs="Times New Roman"/>
          <w:szCs w:val="20"/>
          <w:lang w:val="en-GB"/>
        </w:rPr>
        <w:t xml:space="preserve"> </w:t>
      </w:r>
      <w:r w:rsidRPr="00A239D4">
        <w:rPr>
          <w:rFonts w:eastAsia="Times New Roman" w:cs="Times New Roman"/>
          <w:szCs w:val="20"/>
          <w:lang w:val="en-GB"/>
        </w:rPr>
        <w:t>Ericsson</w:t>
      </w:r>
    </w:p>
    <w:p w:rsidR="00677E9C" w:rsidRDefault="00677E9C" w:rsidP="009D1EF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F0223">
        <w:rPr>
          <w:rFonts w:eastAsia="Times New Roman" w:cs="Times New Roman"/>
          <w:szCs w:val="20"/>
          <w:lang w:val="en-GB"/>
        </w:rPr>
        <w:t>R4-</w:t>
      </w:r>
      <w:r w:rsidR="009D1EFA" w:rsidRPr="005F0223">
        <w:rPr>
          <w:rFonts w:eastAsia="Times New Roman" w:cs="Times New Roman"/>
          <w:szCs w:val="20"/>
          <w:lang w:val="en-GB"/>
        </w:rPr>
        <w:t>180</w:t>
      </w:r>
      <w:r w:rsidR="009D1EFA">
        <w:rPr>
          <w:rFonts w:eastAsia="Times New Roman" w:cs="Times New Roman"/>
          <w:szCs w:val="20"/>
          <w:lang w:val="en-GB"/>
        </w:rPr>
        <w:t>7893</w:t>
      </w:r>
      <w:r>
        <w:rPr>
          <w:rFonts w:eastAsia="Times New Roman" w:cs="Times New Roman"/>
          <w:szCs w:val="20"/>
          <w:lang w:val="en-GB"/>
        </w:rPr>
        <w:t xml:space="preserve">, </w:t>
      </w:r>
      <w:r w:rsidR="009D1EFA" w:rsidRPr="009D1EFA">
        <w:rPr>
          <w:rFonts w:eastAsia="Times New Roman" w:cs="Times New Roman"/>
          <w:szCs w:val="20"/>
          <w:lang w:val="en-GB"/>
        </w:rPr>
        <w:t>CR on NR SCell Activation Delay</w:t>
      </w:r>
      <w:r>
        <w:rPr>
          <w:rFonts w:eastAsia="Times New Roman" w:cs="Times New Roman"/>
          <w:szCs w:val="20"/>
          <w:lang w:val="en-GB"/>
        </w:rPr>
        <w:t xml:space="preserve">, </w:t>
      </w:r>
      <w:r w:rsidRPr="005F0223">
        <w:rPr>
          <w:rFonts w:eastAsia="Times New Roman" w:cs="Times New Roman"/>
          <w:szCs w:val="20"/>
          <w:lang w:val="en-GB"/>
        </w:rPr>
        <w:t>Nokia, Nokia Shanghai Bell</w:t>
      </w:r>
    </w:p>
    <w:p w:rsidR="00677E9C" w:rsidRPr="003A294F" w:rsidRDefault="00677E9C" w:rsidP="002510F9">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rsidR="003A294F" w:rsidRPr="00A54626" w:rsidRDefault="003A294F" w:rsidP="003A294F">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rsidR="00687FA0" w:rsidRPr="009D1EFA" w:rsidRDefault="00687FA0" w:rsidP="00841BCD">
      <w:pPr>
        <w:ind w:right="-22"/>
        <w:rPr>
          <w:lang w:val="en-GB"/>
        </w:rPr>
      </w:pPr>
      <w:bookmarkStart w:id="3" w:name="_GoBack"/>
      <w:bookmarkEnd w:id="3"/>
    </w:p>
    <w:sectPr w:rsidR="00687FA0" w:rsidRPr="009D1EF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0C8" w:rsidRDefault="00E350C8" w:rsidP="00001C9B">
      <w:pPr>
        <w:spacing w:after="0" w:line="240" w:lineRule="auto"/>
      </w:pPr>
      <w:r>
        <w:separator/>
      </w:r>
    </w:p>
  </w:endnote>
  <w:endnote w:type="continuationSeparator" w:id="0">
    <w:p w:rsidR="00E350C8" w:rsidRDefault="00E350C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0C8" w:rsidRDefault="00E350C8" w:rsidP="00001C9B">
      <w:pPr>
        <w:spacing w:after="0" w:line="240" w:lineRule="auto"/>
      </w:pPr>
      <w:r>
        <w:separator/>
      </w:r>
    </w:p>
  </w:footnote>
  <w:footnote w:type="continuationSeparator" w:id="0">
    <w:p w:rsidR="00E350C8" w:rsidRDefault="00E350C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3B4F92"/>
    <w:multiLevelType w:val="hybridMultilevel"/>
    <w:tmpl w:val="9AFAF540"/>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65B49EE"/>
    <w:multiLevelType w:val="hybridMultilevel"/>
    <w:tmpl w:val="EB50F58E"/>
    <w:lvl w:ilvl="0" w:tplc="42926BB6">
      <w:start w:val="1"/>
      <w:numFmt w:val="bullet"/>
      <w:lvlText w:val="•"/>
      <w:lvlJc w:val="left"/>
      <w:pPr>
        <w:tabs>
          <w:tab w:val="num" w:pos="720"/>
        </w:tabs>
        <w:ind w:left="720" w:hanging="360"/>
      </w:pPr>
      <w:rPr>
        <w:rFonts w:ascii="Arial" w:hAnsi="Arial" w:hint="default"/>
      </w:rPr>
    </w:lvl>
    <w:lvl w:ilvl="1" w:tplc="89B2DFA8">
      <w:numFmt w:val="bullet"/>
      <w:lvlText w:val="•"/>
      <w:lvlJc w:val="left"/>
      <w:pPr>
        <w:tabs>
          <w:tab w:val="num" w:pos="1440"/>
        </w:tabs>
        <w:ind w:left="1440" w:hanging="360"/>
      </w:pPr>
      <w:rPr>
        <w:rFonts w:ascii="Arial" w:hAnsi="Arial" w:hint="default"/>
      </w:rPr>
    </w:lvl>
    <w:lvl w:ilvl="2" w:tplc="BF12A8F8">
      <w:numFmt w:val="bullet"/>
      <w:lvlText w:val="•"/>
      <w:lvlJc w:val="left"/>
      <w:pPr>
        <w:tabs>
          <w:tab w:val="num" w:pos="2160"/>
        </w:tabs>
        <w:ind w:left="2160" w:hanging="360"/>
      </w:pPr>
      <w:rPr>
        <w:rFonts w:ascii="Arial" w:hAnsi="Arial" w:hint="default"/>
      </w:rPr>
    </w:lvl>
    <w:lvl w:ilvl="3" w:tplc="CA9C7808">
      <w:start w:val="1"/>
      <w:numFmt w:val="bullet"/>
      <w:lvlText w:val="•"/>
      <w:lvlJc w:val="left"/>
      <w:pPr>
        <w:tabs>
          <w:tab w:val="num" w:pos="2880"/>
        </w:tabs>
        <w:ind w:left="2880" w:hanging="360"/>
      </w:pPr>
      <w:rPr>
        <w:rFonts w:ascii="Arial" w:hAnsi="Arial" w:hint="default"/>
      </w:rPr>
    </w:lvl>
    <w:lvl w:ilvl="4" w:tplc="4EA6AFCC" w:tentative="1">
      <w:start w:val="1"/>
      <w:numFmt w:val="bullet"/>
      <w:lvlText w:val="•"/>
      <w:lvlJc w:val="left"/>
      <w:pPr>
        <w:tabs>
          <w:tab w:val="num" w:pos="3600"/>
        </w:tabs>
        <w:ind w:left="3600" w:hanging="360"/>
      </w:pPr>
      <w:rPr>
        <w:rFonts w:ascii="Arial" w:hAnsi="Arial" w:hint="default"/>
      </w:rPr>
    </w:lvl>
    <w:lvl w:ilvl="5" w:tplc="D09C7644" w:tentative="1">
      <w:start w:val="1"/>
      <w:numFmt w:val="bullet"/>
      <w:lvlText w:val="•"/>
      <w:lvlJc w:val="left"/>
      <w:pPr>
        <w:tabs>
          <w:tab w:val="num" w:pos="4320"/>
        </w:tabs>
        <w:ind w:left="4320" w:hanging="360"/>
      </w:pPr>
      <w:rPr>
        <w:rFonts w:ascii="Arial" w:hAnsi="Arial" w:hint="default"/>
      </w:rPr>
    </w:lvl>
    <w:lvl w:ilvl="6" w:tplc="B1941D4E" w:tentative="1">
      <w:start w:val="1"/>
      <w:numFmt w:val="bullet"/>
      <w:lvlText w:val="•"/>
      <w:lvlJc w:val="left"/>
      <w:pPr>
        <w:tabs>
          <w:tab w:val="num" w:pos="5040"/>
        </w:tabs>
        <w:ind w:left="5040" w:hanging="360"/>
      </w:pPr>
      <w:rPr>
        <w:rFonts w:ascii="Arial" w:hAnsi="Arial" w:hint="default"/>
      </w:rPr>
    </w:lvl>
    <w:lvl w:ilvl="7" w:tplc="BD5AABF8" w:tentative="1">
      <w:start w:val="1"/>
      <w:numFmt w:val="bullet"/>
      <w:lvlText w:val="•"/>
      <w:lvlJc w:val="left"/>
      <w:pPr>
        <w:tabs>
          <w:tab w:val="num" w:pos="5760"/>
        </w:tabs>
        <w:ind w:left="5760" w:hanging="360"/>
      </w:pPr>
      <w:rPr>
        <w:rFonts w:ascii="Arial" w:hAnsi="Arial" w:hint="default"/>
      </w:rPr>
    </w:lvl>
    <w:lvl w:ilvl="8" w:tplc="D24663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7F1C8A"/>
    <w:multiLevelType w:val="hybridMultilevel"/>
    <w:tmpl w:val="117AF22E"/>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3276C17"/>
    <w:multiLevelType w:val="hybridMultilevel"/>
    <w:tmpl w:val="F8769428"/>
    <w:lvl w:ilvl="0" w:tplc="5B44CB08">
      <w:start w:val="2"/>
      <w:numFmt w:val="bullet"/>
      <w:lvlText w:val="-"/>
      <w:lvlJc w:val="left"/>
      <w:pPr>
        <w:ind w:left="1272" w:hanging="420"/>
      </w:pPr>
      <w:rPr>
        <w:rFonts w:ascii="Times New Roman" w:eastAsia="Calibri"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32AF9"/>
    <w:multiLevelType w:val="hybridMultilevel"/>
    <w:tmpl w:val="896EB182"/>
    <w:lvl w:ilvl="0" w:tplc="60E6B20E">
      <w:start w:val="1"/>
      <w:numFmt w:val="bullet"/>
      <w:lvlText w:val="•"/>
      <w:lvlJc w:val="left"/>
      <w:pPr>
        <w:tabs>
          <w:tab w:val="num" w:pos="720"/>
        </w:tabs>
        <w:ind w:left="720" w:hanging="360"/>
      </w:pPr>
      <w:rPr>
        <w:rFonts w:ascii="Arial" w:hAnsi="Arial" w:hint="default"/>
      </w:rPr>
    </w:lvl>
    <w:lvl w:ilvl="1" w:tplc="357E99A0">
      <w:numFmt w:val="bullet"/>
      <w:lvlText w:val="•"/>
      <w:lvlJc w:val="left"/>
      <w:pPr>
        <w:tabs>
          <w:tab w:val="num" w:pos="1440"/>
        </w:tabs>
        <w:ind w:left="1440" w:hanging="360"/>
      </w:pPr>
      <w:rPr>
        <w:rFonts w:ascii="Arial" w:hAnsi="Arial" w:hint="default"/>
      </w:rPr>
    </w:lvl>
    <w:lvl w:ilvl="2" w:tplc="0464EAE8">
      <w:numFmt w:val="bullet"/>
      <w:lvlText w:val="•"/>
      <w:lvlJc w:val="left"/>
      <w:pPr>
        <w:tabs>
          <w:tab w:val="num" w:pos="2160"/>
        </w:tabs>
        <w:ind w:left="2160" w:hanging="360"/>
      </w:pPr>
      <w:rPr>
        <w:rFonts w:ascii="Arial" w:hAnsi="Arial" w:hint="default"/>
      </w:rPr>
    </w:lvl>
    <w:lvl w:ilvl="3" w:tplc="849240DC">
      <w:numFmt w:val="bullet"/>
      <w:lvlText w:val="•"/>
      <w:lvlJc w:val="left"/>
      <w:pPr>
        <w:tabs>
          <w:tab w:val="num" w:pos="2880"/>
        </w:tabs>
        <w:ind w:left="2880" w:hanging="360"/>
      </w:pPr>
      <w:rPr>
        <w:rFonts w:ascii="Arial" w:hAnsi="Arial" w:hint="default"/>
      </w:rPr>
    </w:lvl>
    <w:lvl w:ilvl="4" w:tplc="C00AEE7A" w:tentative="1">
      <w:start w:val="1"/>
      <w:numFmt w:val="bullet"/>
      <w:lvlText w:val="•"/>
      <w:lvlJc w:val="left"/>
      <w:pPr>
        <w:tabs>
          <w:tab w:val="num" w:pos="3600"/>
        </w:tabs>
        <w:ind w:left="3600" w:hanging="360"/>
      </w:pPr>
      <w:rPr>
        <w:rFonts w:ascii="Arial" w:hAnsi="Arial" w:hint="default"/>
      </w:rPr>
    </w:lvl>
    <w:lvl w:ilvl="5" w:tplc="7C6CAE62" w:tentative="1">
      <w:start w:val="1"/>
      <w:numFmt w:val="bullet"/>
      <w:lvlText w:val="•"/>
      <w:lvlJc w:val="left"/>
      <w:pPr>
        <w:tabs>
          <w:tab w:val="num" w:pos="4320"/>
        </w:tabs>
        <w:ind w:left="4320" w:hanging="360"/>
      </w:pPr>
      <w:rPr>
        <w:rFonts w:ascii="Arial" w:hAnsi="Arial" w:hint="default"/>
      </w:rPr>
    </w:lvl>
    <w:lvl w:ilvl="6" w:tplc="7ABA91B2" w:tentative="1">
      <w:start w:val="1"/>
      <w:numFmt w:val="bullet"/>
      <w:lvlText w:val="•"/>
      <w:lvlJc w:val="left"/>
      <w:pPr>
        <w:tabs>
          <w:tab w:val="num" w:pos="5040"/>
        </w:tabs>
        <w:ind w:left="5040" w:hanging="360"/>
      </w:pPr>
      <w:rPr>
        <w:rFonts w:ascii="Arial" w:hAnsi="Arial" w:hint="default"/>
      </w:rPr>
    </w:lvl>
    <w:lvl w:ilvl="7" w:tplc="DD5A6E00" w:tentative="1">
      <w:start w:val="1"/>
      <w:numFmt w:val="bullet"/>
      <w:lvlText w:val="•"/>
      <w:lvlJc w:val="left"/>
      <w:pPr>
        <w:tabs>
          <w:tab w:val="num" w:pos="5760"/>
        </w:tabs>
        <w:ind w:left="5760" w:hanging="360"/>
      </w:pPr>
      <w:rPr>
        <w:rFonts w:ascii="Arial" w:hAnsi="Arial" w:hint="default"/>
      </w:rPr>
    </w:lvl>
    <w:lvl w:ilvl="8" w:tplc="570247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477AC5"/>
    <w:multiLevelType w:val="hybridMultilevel"/>
    <w:tmpl w:val="22A6C170"/>
    <w:lvl w:ilvl="0" w:tplc="3970EAC0">
      <w:numFmt w:val="bullet"/>
      <w:lvlText w:val="•"/>
      <w:lvlJc w:val="left"/>
      <w:pPr>
        <w:ind w:left="420" w:hanging="420"/>
      </w:pPr>
      <w:rPr>
        <w:rFonts w:ascii="Nokia Pure Text Light" w:hAnsi="Nokia Pure Text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68067E"/>
    <w:multiLevelType w:val="hybridMultilevel"/>
    <w:tmpl w:val="6BF87AA4"/>
    <w:lvl w:ilvl="0" w:tplc="70980BA0">
      <w:start w:val="1"/>
      <w:numFmt w:val="bullet"/>
      <w:lvlText w:val="•"/>
      <w:lvlJc w:val="left"/>
      <w:pPr>
        <w:tabs>
          <w:tab w:val="num" w:pos="720"/>
        </w:tabs>
        <w:ind w:left="720" w:hanging="360"/>
      </w:pPr>
      <w:rPr>
        <w:rFonts w:ascii="Arial" w:hAnsi="Arial" w:hint="default"/>
      </w:rPr>
    </w:lvl>
    <w:lvl w:ilvl="1" w:tplc="4DC865F8">
      <w:numFmt w:val="bullet"/>
      <w:lvlText w:val="•"/>
      <w:lvlJc w:val="left"/>
      <w:pPr>
        <w:tabs>
          <w:tab w:val="num" w:pos="1440"/>
        </w:tabs>
        <w:ind w:left="1440" w:hanging="360"/>
      </w:pPr>
      <w:rPr>
        <w:rFonts w:ascii="Arial" w:hAnsi="Arial" w:hint="default"/>
      </w:rPr>
    </w:lvl>
    <w:lvl w:ilvl="2" w:tplc="786C6236">
      <w:numFmt w:val="bullet"/>
      <w:lvlText w:val="•"/>
      <w:lvlJc w:val="left"/>
      <w:pPr>
        <w:tabs>
          <w:tab w:val="num" w:pos="2160"/>
        </w:tabs>
        <w:ind w:left="2160" w:hanging="360"/>
      </w:pPr>
      <w:rPr>
        <w:rFonts w:ascii="Arial" w:hAnsi="Arial" w:hint="default"/>
      </w:rPr>
    </w:lvl>
    <w:lvl w:ilvl="3" w:tplc="35C6573A" w:tentative="1">
      <w:start w:val="1"/>
      <w:numFmt w:val="bullet"/>
      <w:lvlText w:val="•"/>
      <w:lvlJc w:val="left"/>
      <w:pPr>
        <w:tabs>
          <w:tab w:val="num" w:pos="2880"/>
        </w:tabs>
        <w:ind w:left="2880" w:hanging="360"/>
      </w:pPr>
      <w:rPr>
        <w:rFonts w:ascii="Arial" w:hAnsi="Arial" w:hint="default"/>
      </w:rPr>
    </w:lvl>
    <w:lvl w:ilvl="4" w:tplc="D0607DA8" w:tentative="1">
      <w:start w:val="1"/>
      <w:numFmt w:val="bullet"/>
      <w:lvlText w:val="•"/>
      <w:lvlJc w:val="left"/>
      <w:pPr>
        <w:tabs>
          <w:tab w:val="num" w:pos="3600"/>
        </w:tabs>
        <w:ind w:left="3600" w:hanging="360"/>
      </w:pPr>
      <w:rPr>
        <w:rFonts w:ascii="Arial" w:hAnsi="Arial" w:hint="default"/>
      </w:rPr>
    </w:lvl>
    <w:lvl w:ilvl="5" w:tplc="2BA00ACA" w:tentative="1">
      <w:start w:val="1"/>
      <w:numFmt w:val="bullet"/>
      <w:lvlText w:val="•"/>
      <w:lvlJc w:val="left"/>
      <w:pPr>
        <w:tabs>
          <w:tab w:val="num" w:pos="4320"/>
        </w:tabs>
        <w:ind w:left="4320" w:hanging="360"/>
      </w:pPr>
      <w:rPr>
        <w:rFonts w:ascii="Arial" w:hAnsi="Arial" w:hint="default"/>
      </w:rPr>
    </w:lvl>
    <w:lvl w:ilvl="6" w:tplc="64FEF1E4" w:tentative="1">
      <w:start w:val="1"/>
      <w:numFmt w:val="bullet"/>
      <w:lvlText w:val="•"/>
      <w:lvlJc w:val="left"/>
      <w:pPr>
        <w:tabs>
          <w:tab w:val="num" w:pos="5040"/>
        </w:tabs>
        <w:ind w:left="5040" w:hanging="360"/>
      </w:pPr>
      <w:rPr>
        <w:rFonts w:ascii="Arial" w:hAnsi="Arial" w:hint="default"/>
      </w:rPr>
    </w:lvl>
    <w:lvl w:ilvl="7" w:tplc="7C8A246A" w:tentative="1">
      <w:start w:val="1"/>
      <w:numFmt w:val="bullet"/>
      <w:lvlText w:val="•"/>
      <w:lvlJc w:val="left"/>
      <w:pPr>
        <w:tabs>
          <w:tab w:val="num" w:pos="5760"/>
        </w:tabs>
        <w:ind w:left="5760" w:hanging="360"/>
      </w:pPr>
      <w:rPr>
        <w:rFonts w:ascii="Arial" w:hAnsi="Arial" w:hint="default"/>
      </w:rPr>
    </w:lvl>
    <w:lvl w:ilvl="8" w:tplc="82964A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11"/>
  </w:num>
  <w:num w:numId="4">
    <w:abstractNumId w:val="4"/>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6"/>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0"/>
    <w:lvlOverride w:ilvl="0">
      <w:startOverride w:val="1"/>
    </w:lvlOverride>
  </w:num>
  <w:num w:numId="22">
    <w:abstractNumId w:val="17"/>
  </w:num>
  <w:num w:numId="23">
    <w:abstractNumId w:val="2"/>
  </w:num>
  <w:num w:numId="24">
    <w:abstractNumId w:val="7"/>
  </w:num>
  <w:num w:numId="25">
    <w:abstractNumId w:val="6"/>
  </w:num>
  <w:num w:numId="26">
    <w:abstractNumId w:val="1"/>
  </w:num>
  <w:num w:numId="27">
    <w:abstractNumId w:val="10"/>
    <w:lvlOverride w:ilvl="0">
      <w:startOverride w:val="1"/>
    </w:lvlOverride>
  </w:num>
  <w:num w:numId="28">
    <w:abstractNumId w:val="12"/>
  </w:num>
  <w:num w:numId="29">
    <w:abstractNumId w:val="13"/>
  </w:num>
  <w:num w:numId="30">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0D4D"/>
    <w:rsid w:val="000325BB"/>
    <w:rsid w:val="00043429"/>
    <w:rsid w:val="0008612A"/>
    <w:rsid w:val="000B0056"/>
    <w:rsid w:val="000B4450"/>
    <w:rsid w:val="000C71FD"/>
    <w:rsid w:val="00104109"/>
    <w:rsid w:val="00124077"/>
    <w:rsid w:val="00145B9E"/>
    <w:rsid w:val="001745F8"/>
    <w:rsid w:val="00176671"/>
    <w:rsid w:val="001838CF"/>
    <w:rsid w:val="001C6E61"/>
    <w:rsid w:val="001D6FFA"/>
    <w:rsid w:val="001E30F6"/>
    <w:rsid w:val="00202BCD"/>
    <w:rsid w:val="002045FA"/>
    <w:rsid w:val="00225B99"/>
    <w:rsid w:val="00235F5C"/>
    <w:rsid w:val="00240E18"/>
    <w:rsid w:val="002479C9"/>
    <w:rsid w:val="002510F9"/>
    <w:rsid w:val="00284D3F"/>
    <w:rsid w:val="002870B3"/>
    <w:rsid w:val="00295B9C"/>
    <w:rsid w:val="002A5B7C"/>
    <w:rsid w:val="002B4922"/>
    <w:rsid w:val="002C2D19"/>
    <w:rsid w:val="002D10FA"/>
    <w:rsid w:val="002D4C55"/>
    <w:rsid w:val="002E7A06"/>
    <w:rsid w:val="002F30C6"/>
    <w:rsid w:val="002F7B6E"/>
    <w:rsid w:val="00382905"/>
    <w:rsid w:val="003A294F"/>
    <w:rsid w:val="003A7FBD"/>
    <w:rsid w:val="003B659E"/>
    <w:rsid w:val="003D766C"/>
    <w:rsid w:val="003F1814"/>
    <w:rsid w:val="003F30D4"/>
    <w:rsid w:val="00417AA0"/>
    <w:rsid w:val="00422828"/>
    <w:rsid w:val="004303B2"/>
    <w:rsid w:val="0043750A"/>
    <w:rsid w:val="00464417"/>
    <w:rsid w:val="0046674E"/>
    <w:rsid w:val="004A1E6B"/>
    <w:rsid w:val="004B7B4A"/>
    <w:rsid w:val="004C2625"/>
    <w:rsid w:val="004D0203"/>
    <w:rsid w:val="004E5E66"/>
    <w:rsid w:val="00502FF9"/>
    <w:rsid w:val="00503B4D"/>
    <w:rsid w:val="00504EE9"/>
    <w:rsid w:val="0053671C"/>
    <w:rsid w:val="0054442C"/>
    <w:rsid w:val="00550285"/>
    <w:rsid w:val="0056256E"/>
    <w:rsid w:val="005836F8"/>
    <w:rsid w:val="00586C4E"/>
    <w:rsid w:val="005918FA"/>
    <w:rsid w:val="005A2286"/>
    <w:rsid w:val="005E61A8"/>
    <w:rsid w:val="005E73D2"/>
    <w:rsid w:val="005F0223"/>
    <w:rsid w:val="005F6419"/>
    <w:rsid w:val="00600673"/>
    <w:rsid w:val="0061195C"/>
    <w:rsid w:val="00614D13"/>
    <w:rsid w:val="00617400"/>
    <w:rsid w:val="00622611"/>
    <w:rsid w:val="00664950"/>
    <w:rsid w:val="00677E9C"/>
    <w:rsid w:val="006829D5"/>
    <w:rsid w:val="00683220"/>
    <w:rsid w:val="00687FA0"/>
    <w:rsid w:val="006B7010"/>
    <w:rsid w:val="006C33D1"/>
    <w:rsid w:val="007145FF"/>
    <w:rsid w:val="00751515"/>
    <w:rsid w:val="00752EBB"/>
    <w:rsid w:val="0076128D"/>
    <w:rsid w:val="00785232"/>
    <w:rsid w:val="007C3ED0"/>
    <w:rsid w:val="00806A76"/>
    <w:rsid w:val="00811C9D"/>
    <w:rsid w:val="00816C80"/>
    <w:rsid w:val="00841BCD"/>
    <w:rsid w:val="00841F42"/>
    <w:rsid w:val="008433D2"/>
    <w:rsid w:val="008826C1"/>
    <w:rsid w:val="00891650"/>
    <w:rsid w:val="009042BD"/>
    <w:rsid w:val="00915803"/>
    <w:rsid w:val="009471F5"/>
    <w:rsid w:val="0095267C"/>
    <w:rsid w:val="00972069"/>
    <w:rsid w:val="00977E1D"/>
    <w:rsid w:val="0098491D"/>
    <w:rsid w:val="009A063B"/>
    <w:rsid w:val="009A5BDF"/>
    <w:rsid w:val="009B5A9D"/>
    <w:rsid w:val="009C342E"/>
    <w:rsid w:val="009D04D6"/>
    <w:rsid w:val="009D1EFA"/>
    <w:rsid w:val="00A22B78"/>
    <w:rsid w:val="00A239D4"/>
    <w:rsid w:val="00A25AE5"/>
    <w:rsid w:val="00A2787F"/>
    <w:rsid w:val="00A338BB"/>
    <w:rsid w:val="00A37002"/>
    <w:rsid w:val="00A54626"/>
    <w:rsid w:val="00A62FF5"/>
    <w:rsid w:val="00AA1B0E"/>
    <w:rsid w:val="00AC5CA7"/>
    <w:rsid w:val="00AE42C2"/>
    <w:rsid w:val="00AE56B1"/>
    <w:rsid w:val="00B07082"/>
    <w:rsid w:val="00B41109"/>
    <w:rsid w:val="00B679CF"/>
    <w:rsid w:val="00B73862"/>
    <w:rsid w:val="00BA6E48"/>
    <w:rsid w:val="00BD6E24"/>
    <w:rsid w:val="00BF2218"/>
    <w:rsid w:val="00C3152F"/>
    <w:rsid w:val="00C63C37"/>
    <w:rsid w:val="00CA1848"/>
    <w:rsid w:val="00CB6CFE"/>
    <w:rsid w:val="00CD7492"/>
    <w:rsid w:val="00CE3800"/>
    <w:rsid w:val="00CE3A6B"/>
    <w:rsid w:val="00CE4CC2"/>
    <w:rsid w:val="00CF7213"/>
    <w:rsid w:val="00D00211"/>
    <w:rsid w:val="00D01DB2"/>
    <w:rsid w:val="00D06309"/>
    <w:rsid w:val="00D351EA"/>
    <w:rsid w:val="00D42DC5"/>
    <w:rsid w:val="00D43403"/>
    <w:rsid w:val="00D50EAD"/>
    <w:rsid w:val="00D53DFF"/>
    <w:rsid w:val="00D62E71"/>
    <w:rsid w:val="00D72DAE"/>
    <w:rsid w:val="00D740CA"/>
    <w:rsid w:val="00D80D58"/>
    <w:rsid w:val="00D85728"/>
    <w:rsid w:val="00DE4D66"/>
    <w:rsid w:val="00DF1AC7"/>
    <w:rsid w:val="00DF2997"/>
    <w:rsid w:val="00DF5A0D"/>
    <w:rsid w:val="00E350C8"/>
    <w:rsid w:val="00E37E63"/>
    <w:rsid w:val="00E56B8D"/>
    <w:rsid w:val="00E81CCD"/>
    <w:rsid w:val="00EC4444"/>
    <w:rsid w:val="00EC7BC3"/>
    <w:rsid w:val="00ED7600"/>
    <w:rsid w:val="00F1362C"/>
    <w:rsid w:val="00F21276"/>
    <w:rsid w:val="00F30EC5"/>
    <w:rsid w:val="00F32000"/>
    <w:rsid w:val="00F5327E"/>
    <w:rsid w:val="00F824F5"/>
    <w:rsid w:val="00F87FB2"/>
    <w:rsid w:val="00FB0309"/>
    <w:rsid w:val="00FC29B9"/>
    <w:rsid w:val="00FC2C91"/>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B49BE"/>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0E1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D1EFA"/>
    <w:pPr>
      <w:spacing w:after="0" w:line="240" w:lineRule="auto"/>
    </w:pPr>
    <w:rPr>
      <w:sz w:val="18"/>
      <w:szCs w:val="18"/>
    </w:rPr>
  </w:style>
  <w:style w:type="character" w:customStyle="1" w:styleId="BalloonTextChar">
    <w:name w:val="Balloon Text Char"/>
    <w:basedOn w:val="DefaultParagraphFont"/>
    <w:link w:val="BalloonText"/>
    <w:uiPriority w:val="99"/>
    <w:semiHidden/>
    <w:rsid w:val="009D1EFA"/>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14292">
      <w:bodyDiv w:val="1"/>
      <w:marLeft w:val="0"/>
      <w:marRight w:val="0"/>
      <w:marTop w:val="0"/>
      <w:marBottom w:val="0"/>
      <w:divBdr>
        <w:top w:val="none" w:sz="0" w:space="0" w:color="auto"/>
        <w:left w:val="none" w:sz="0" w:space="0" w:color="auto"/>
        <w:bottom w:val="none" w:sz="0" w:space="0" w:color="auto"/>
        <w:right w:val="none" w:sz="0" w:space="0" w:color="auto"/>
      </w:divBdr>
      <w:divsChild>
        <w:div w:id="394620364">
          <w:marLeft w:val="360"/>
          <w:marRight w:val="0"/>
          <w:marTop w:val="200"/>
          <w:marBottom w:val="0"/>
          <w:divBdr>
            <w:top w:val="none" w:sz="0" w:space="0" w:color="auto"/>
            <w:left w:val="none" w:sz="0" w:space="0" w:color="auto"/>
            <w:bottom w:val="none" w:sz="0" w:space="0" w:color="auto"/>
            <w:right w:val="none" w:sz="0" w:space="0" w:color="auto"/>
          </w:divBdr>
        </w:div>
        <w:div w:id="328794895">
          <w:marLeft w:val="1080"/>
          <w:marRight w:val="0"/>
          <w:marTop w:val="100"/>
          <w:marBottom w:val="0"/>
          <w:divBdr>
            <w:top w:val="none" w:sz="0" w:space="0" w:color="auto"/>
            <w:left w:val="none" w:sz="0" w:space="0" w:color="auto"/>
            <w:bottom w:val="none" w:sz="0" w:space="0" w:color="auto"/>
            <w:right w:val="none" w:sz="0" w:space="0" w:color="auto"/>
          </w:divBdr>
        </w:div>
        <w:div w:id="491606895">
          <w:marLeft w:val="360"/>
          <w:marRight w:val="0"/>
          <w:marTop w:val="200"/>
          <w:marBottom w:val="0"/>
          <w:divBdr>
            <w:top w:val="none" w:sz="0" w:space="0" w:color="auto"/>
            <w:left w:val="none" w:sz="0" w:space="0" w:color="auto"/>
            <w:bottom w:val="none" w:sz="0" w:space="0" w:color="auto"/>
            <w:right w:val="none" w:sz="0" w:space="0" w:color="auto"/>
          </w:divBdr>
        </w:div>
        <w:div w:id="407919332">
          <w:marLeft w:val="1080"/>
          <w:marRight w:val="0"/>
          <w:marTop w:val="100"/>
          <w:marBottom w:val="0"/>
          <w:divBdr>
            <w:top w:val="none" w:sz="0" w:space="0" w:color="auto"/>
            <w:left w:val="none" w:sz="0" w:space="0" w:color="auto"/>
            <w:bottom w:val="none" w:sz="0" w:space="0" w:color="auto"/>
            <w:right w:val="none" w:sz="0" w:space="0" w:color="auto"/>
          </w:divBdr>
        </w:div>
        <w:div w:id="975645031">
          <w:marLeft w:val="1800"/>
          <w:marRight w:val="0"/>
          <w:marTop w:val="100"/>
          <w:marBottom w:val="0"/>
          <w:divBdr>
            <w:top w:val="none" w:sz="0" w:space="0" w:color="auto"/>
            <w:left w:val="none" w:sz="0" w:space="0" w:color="auto"/>
            <w:bottom w:val="none" w:sz="0" w:space="0" w:color="auto"/>
            <w:right w:val="none" w:sz="0" w:space="0" w:color="auto"/>
          </w:divBdr>
        </w:div>
        <w:div w:id="526211813">
          <w:marLeft w:val="1800"/>
          <w:marRight w:val="0"/>
          <w:marTop w:val="100"/>
          <w:marBottom w:val="0"/>
          <w:divBdr>
            <w:top w:val="none" w:sz="0" w:space="0" w:color="auto"/>
            <w:left w:val="none" w:sz="0" w:space="0" w:color="auto"/>
            <w:bottom w:val="none" w:sz="0" w:space="0" w:color="auto"/>
            <w:right w:val="none" w:sz="0" w:space="0" w:color="auto"/>
          </w:divBdr>
        </w:div>
        <w:div w:id="358703822">
          <w:marLeft w:val="1800"/>
          <w:marRight w:val="0"/>
          <w:marTop w:val="100"/>
          <w:marBottom w:val="0"/>
          <w:divBdr>
            <w:top w:val="none" w:sz="0" w:space="0" w:color="auto"/>
            <w:left w:val="none" w:sz="0" w:space="0" w:color="auto"/>
            <w:bottom w:val="none" w:sz="0" w:space="0" w:color="auto"/>
            <w:right w:val="none" w:sz="0" w:space="0" w:color="auto"/>
          </w:divBdr>
        </w:div>
        <w:div w:id="1834029349">
          <w:marLeft w:val="2520"/>
          <w:marRight w:val="0"/>
          <w:marTop w:val="100"/>
          <w:marBottom w:val="0"/>
          <w:divBdr>
            <w:top w:val="none" w:sz="0" w:space="0" w:color="auto"/>
            <w:left w:val="none" w:sz="0" w:space="0" w:color="auto"/>
            <w:bottom w:val="none" w:sz="0" w:space="0" w:color="auto"/>
            <w:right w:val="none" w:sz="0" w:space="0" w:color="auto"/>
          </w:divBdr>
        </w:div>
        <w:div w:id="437023609">
          <w:marLeft w:val="2520"/>
          <w:marRight w:val="0"/>
          <w:marTop w:val="100"/>
          <w:marBottom w:val="0"/>
          <w:divBdr>
            <w:top w:val="none" w:sz="0" w:space="0" w:color="auto"/>
            <w:left w:val="none" w:sz="0" w:space="0" w:color="auto"/>
            <w:bottom w:val="none" w:sz="0" w:space="0" w:color="auto"/>
            <w:right w:val="none" w:sz="0" w:space="0" w:color="auto"/>
          </w:divBdr>
        </w:div>
        <w:div w:id="2024479917">
          <w:marLeft w:val="1800"/>
          <w:marRight w:val="0"/>
          <w:marTop w:val="100"/>
          <w:marBottom w:val="0"/>
          <w:divBdr>
            <w:top w:val="none" w:sz="0" w:space="0" w:color="auto"/>
            <w:left w:val="none" w:sz="0" w:space="0" w:color="auto"/>
            <w:bottom w:val="none" w:sz="0" w:space="0" w:color="auto"/>
            <w:right w:val="none" w:sz="0" w:space="0" w:color="auto"/>
          </w:divBdr>
        </w:div>
        <w:div w:id="1109543609">
          <w:marLeft w:val="2520"/>
          <w:marRight w:val="0"/>
          <w:marTop w:val="100"/>
          <w:marBottom w:val="0"/>
          <w:divBdr>
            <w:top w:val="none" w:sz="0" w:space="0" w:color="auto"/>
            <w:left w:val="none" w:sz="0" w:space="0" w:color="auto"/>
            <w:bottom w:val="none" w:sz="0" w:space="0" w:color="auto"/>
            <w:right w:val="none" w:sz="0" w:space="0" w:color="auto"/>
          </w:divBdr>
        </w:div>
        <w:div w:id="745029978">
          <w:marLeft w:val="2520"/>
          <w:marRight w:val="0"/>
          <w:marTop w:val="100"/>
          <w:marBottom w:val="0"/>
          <w:divBdr>
            <w:top w:val="none" w:sz="0" w:space="0" w:color="auto"/>
            <w:left w:val="none" w:sz="0" w:space="0" w:color="auto"/>
            <w:bottom w:val="none" w:sz="0" w:space="0" w:color="auto"/>
            <w:right w:val="none" w:sz="0" w:space="0" w:color="auto"/>
          </w:divBdr>
        </w:div>
        <w:div w:id="1752003373">
          <w:marLeft w:val="2520"/>
          <w:marRight w:val="0"/>
          <w:marTop w:val="100"/>
          <w:marBottom w:val="0"/>
          <w:divBdr>
            <w:top w:val="none" w:sz="0" w:space="0" w:color="auto"/>
            <w:left w:val="none" w:sz="0" w:space="0" w:color="auto"/>
            <w:bottom w:val="none" w:sz="0" w:space="0" w:color="auto"/>
            <w:right w:val="none" w:sz="0" w:space="0" w:color="auto"/>
          </w:divBdr>
        </w:div>
        <w:div w:id="854655245">
          <w:marLeft w:val="360"/>
          <w:marRight w:val="0"/>
          <w:marTop w:val="200"/>
          <w:marBottom w:val="0"/>
          <w:divBdr>
            <w:top w:val="none" w:sz="0" w:space="0" w:color="auto"/>
            <w:left w:val="none" w:sz="0" w:space="0" w:color="auto"/>
            <w:bottom w:val="none" w:sz="0" w:space="0" w:color="auto"/>
            <w:right w:val="none" w:sz="0" w:space="0" w:color="auto"/>
          </w:divBdr>
        </w:div>
        <w:div w:id="18090646">
          <w:marLeft w:val="1080"/>
          <w:marRight w:val="0"/>
          <w:marTop w:val="100"/>
          <w:marBottom w:val="0"/>
          <w:divBdr>
            <w:top w:val="none" w:sz="0" w:space="0" w:color="auto"/>
            <w:left w:val="none" w:sz="0" w:space="0" w:color="auto"/>
            <w:bottom w:val="none" w:sz="0" w:space="0" w:color="auto"/>
            <w:right w:val="none" w:sz="0" w:space="0" w:color="auto"/>
          </w:divBdr>
        </w:div>
        <w:div w:id="369108661">
          <w:marLeft w:val="1800"/>
          <w:marRight w:val="0"/>
          <w:marTop w:val="100"/>
          <w:marBottom w:val="0"/>
          <w:divBdr>
            <w:top w:val="none" w:sz="0" w:space="0" w:color="auto"/>
            <w:left w:val="none" w:sz="0" w:space="0" w:color="auto"/>
            <w:bottom w:val="none" w:sz="0" w:space="0" w:color="auto"/>
            <w:right w:val="none" w:sz="0" w:space="0" w:color="auto"/>
          </w:divBdr>
        </w:div>
        <w:div w:id="1785927589">
          <w:marLeft w:val="1800"/>
          <w:marRight w:val="0"/>
          <w:marTop w:val="100"/>
          <w:marBottom w:val="0"/>
          <w:divBdr>
            <w:top w:val="none" w:sz="0" w:space="0" w:color="auto"/>
            <w:left w:val="none" w:sz="0" w:space="0" w:color="auto"/>
            <w:bottom w:val="none" w:sz="0" w:space="0" w:color="auto"/>
            <w:right w:val="none" w:sz="0" w:space="0" w:color="auto"/>
          </w:divBdr>
        </w:div>
        <w:div w:id="947158341">
          <w:marLeft w:val="1800"/>
          <w:marRight w:val="0"/>
          <w:marTop w:val="100"/>
          <w:marBottom w:val="0"/>
          <w:divBdr>
            <w:top w:val="none" w:sz="0" w:space="0" w:color="auto"/>
            <w:left w:val="none" w:sz="0" w:space="0" w:color="auto"/>
            <w:bottom w:val="none" w:sz="0" w:space="0" w:color="auto"/>
            <w:right w:val="none" w:sz="0" w:space="0" w:color="auto"/>
          </w:divBdr>
        </w:div>
        <w:div w:id="143931807">
          <w:marLeft w:val="2520"/>
          <w:marRight w:val="0"/>
          <w:marTop w:val="100"/>
          <w:marBottom w:val="0"/>
          <w:divBdr>
            <w:top w:val="none" w:sz="0" w:space="0" w:color="auto"/>
            <w:left w:val="none" w:sz="0" w:space="0" w:color="auto"/>
            <w:bottom w:val="none" w:sz="0" w:space="0" w:color="auto"/>
            <w:right w:val="none" w:sz="0" w:space="0" w:color="auto"/>
          </w:divBdr>
        </w:div>
        <w:div w:id="1583030887">
          <w:marLeft w:val="2520"/>
          <w:marRight w:val="0"/>
          <w:marTop w:val="100"/>
          <w:marBottom w:val="0"/>
          <w:divBdr>
            <w:top w:val="none" w:sz="0" w:space="0" w:color="auto"/>
            <w:left w:val="none" w:sz="0" w:space="0" w:color="auto"/>
            <w:bottom w:val="none" w:sz="0" w:space="0" w:color="auto"/>
            <w:right w:val="none" w:sz="0" w:space="0" w:color="auto"/>
          </w:divBdr>
        </w:div>
        <w:div w:id="1721514711">
          <w:marLeft w:val="1800"/>
          <w:marRight w:val="0"/>
          <w:marTop w:val="100"/>
          <w:marBottom w:val="0"/>
          <w:divBdr>
            <w:top w:val="none" w:sz="0" w:space="0" w:color="auto"/>
            <w:left w:val="none" w:sz="0" w:space="0" w:color="auto"/>
            <w:bottom w:val="none" w:sz="0" w:space="0" w:color="auto"/>
            <w:right w:val="none" w:sz="0" w:space="0" w:color="auto"/>
          </w:divBdr>
        </w:div>
        <w:div w:id="1540243634">
          <w:marLeft w:val="2520"/>
          <w:marRight w:val="0"/>
          <w:marTop w:val="100"/>
          <w:marBottom w:val="0"/>
          <w:divBdr>
            <w:top w:val="none" w:sz="0" w:space="0" w:color="auto"/>
            <w:left w:val="none" w:sz="0" w:space="0" w:color="auto"/>
            <w:bottom w:val="none" w:sz="0" w:space="0" w:color="auto"/>
            <w:right w:val="none" w:sz="0" w:space="0" w:color="auto"/>
          </w:divBdr>
        </w:div>
        <w:div w:id="195121845">
          <w:marLeft w:val="2520"/>
          <w:marRight w:val="0"/>
          <w:marTop w:val="100"/>
          <w:marBottom w:val="0"/>
          <w:divBdr>
            <w:top w:val="none" w:sz="0" w:space="0" w:color="auto"/>
            <w:left w:val="none" w:sz="0" w:space="0" w:color="auto"/>
            <w:bottom w:val="none" w:sz="0" w:space="0" w:color="auto"/>
            <w:right w:val="none" w:sz="0" w:space="0" w:color="auto"/>
          </w:divBdr>
        </w:div>
      </w:divsChild>
    </w:div>
    <w:div w:id="226383721">
      <w:bodyDiv w:val="1"/>
      <w:marLeft w:val="0"/>
      <w:marRight w:val="0"/>
      <w:marTop w:val="0"/>
      <w:marBottom w:val="0"/>
      <w:divBdr>
        <w:top w:val="none" w:sz="0" w:space="0" w:color="auto"/>
        <w:left w:val="none" w:sz="0" w:space="0" w:color="auto"/>
        <w:bottom w:val="none" w:sz="0" w:space="0" w:color="auto"/>
        <w:right w:val="none" w:sz="0" w:space="0" w:color="auto"/>
      </w:divBdr>
    </w:div>
    <w:div w:id="464470181">
      <w:bodyDiv w:val="1"/>
      <w:marLeft w:val="0"/>
      <w:marRight w:val="0"/>
      <w:marTop w:val="0"/>
      <w:marBottom w:val="0"/>
      <w:divBdr>
        <w:top w:val="none" w:sz="0" w:space="0" w:color="auto"/>
        <w:left w:val="none" w:sz="0" w:space="0" w:color="auto"/>
        <w:bottom w:val="none" w:sz="0" w:space="0" w:color="auto"/>
        <w:right w:val="none" w:sz="0" w:space="0" w:color="auto"/>
      </w:divBdr>
    </w:div>
    <w:div w:id="571086483">
      <w:bodyDiv w:val="1"/>
      <w:marLeft w:val="0"/>
      <w:marRight w:val="0"/>
      <w:marTop w:val="0"/>
      <w:marBottom w:val="0"/>
      <w:divBdr>
        <w:top w:val="none" w:sz="0" w:space="0" w:color="auto"/>
        <w:left w:val="none" w:sz="0" w:space="0" w:color="auto"/>
        <w:bottom w:val="none" w:sz="0" w:space="0" w:color="auto"/>
        <w:right w:val="none" w:sz="0" w:space="0" w:color="auto"/>
      </w:divBdr>
      <w:divsChild>
        <w:div w:id="1167284534">
          <w:marLeft w:val="360"/>
          <w:marRight w:val="0"/>
          <w:marTop w:val="200"/>
          <w:marBottom w:val="0"/>
          <w:divBdr>
            <w:top w:val="none" w:sz="0" w:space="0" w:color="auto"/>
            <w:left w:val="none" w:sz="0" w:space="0" w:color="auto"/>
            <w:bottom w:val="none" w:sz="0" w:space="0" w:color="auto"/>
            <w:right w:val="none" w:sz="0" w:space="0" w:color="auto"/>
          </w:divBdr>
        </w:div>
        <w:div w:id="1175848839">
          <w:marLeft w:val="1080"/>
          <w:marRight w:val="0"/>
          <w:marTop w:val="100"/>
          <w:marBottom w:val="0"/>
          <w:divBdr>
            <w:top w:val="none" w:sz="0" w:space="0" w:color="auto"/>
            <w:left w:val="none" w:sz="0" w:space="0" w:color="auto"/>
            <w:bottom w:val="none" w:sz="0" w:space="0" w:color="auto"/>
            <w:right w:val="none" w:sz="0" w:space="0" w:color="auto"/>
          </w:divBdr>
        </w:div>
        <w:div w:id="454831353">
          <w:marLeft w:val="1800"/>
          <w:marRight w:val="0"/>
          <w:marTop w:val="100"/>
          <w:marBottom w:val="0"/>
          <w:divBdr>
            <w:top w:val="none" w:sz="0" w:space="0" w:color="auto"/>
            <w:left w:val="none" w:sz="0" w:space="0" w:color="auto"/>
            <w:bottom w:val="none" w:sz="0" w:space="0" w:color="auto"/>
            <w:right w:val="none" w:sz="0" w:space="0" w:color="auto"/>
          </w:divBdr>
        </w:div>
        <w:div w:id="1985772695">
          <w:marLeft w:val="1800"/>
          <w:marRight w:val="0"/>
          <w:marTop w:val="100"/>
          <w:marBottom w:val="0"/>
          <w:divBdr>
            <w:top w:val="none" w:sz="0" w:space="0" w:color="auto"/>
            <w:left w:val="none" w:sz="0" w:space="0" w:color="auto"/>
            <w:bottom w:val="none" w:sz="0" w:space="0" w:color="auto"/>
            <w:right w:val="none" w:sz="0" w:space="0" w:color="auto"/>
          </w:divBdr>
        </w:div>
        <w:div w:id="723606155">
          <w:marLeft w:val="1800"/>
          <w:marRight w:val="0"/>
          <w:marTop w:val="100"/>
          <w:marBottom w:val="0"/>
          <w:divBdr>
            <w:top w:val="none" w:sz="0" w:space="0" w:color="auto"/>
            <w:left w:val="none" w:sz="0" w:space="0" w:color="auto"/>
            <w:bottom w:val="none" w:sz="0" w:space="0" w:color="auto"/>
            <w:right w:val="none" w:sz="0" w:space="0" w:color="auto"/>
          </w:divBdr>
        </w:div>
        <w:div w:id="2079667525">
          <w:marLeft w:val="1080"/>
          <w:marRight w:val="0"/>
          <w:marTop w:val="100"/>
          <w:marBottom w:val="0"/>
          <w:divBdr>
            <w:top w:val="none" w:sz="0" w:space="0" w:color="auto"/>
            <w:left w:val="none" w:sz="0" w:space="0" w:color="auto"/>
            <w:bottom w:val="none" w:sz="0" w:space="0" w:color="auto"/>
            <w:right w:val="none" w:sz="0" w:space="0" w:color="auto"/>
          </w:divBdr>
        </w:div>
        <w:div w:id="1471749169">
          <w:marLeft w:val="360"/>
          <w:marRight w:val="0"/>
          <w:marTop w:val="200"/>
          <w:marBottom w:val="0"/>
          <w:divBdr>
            <w:top w:val="none" w:sz="0" w:space="0" w:color="auto"/>
            <w:left w:val="none" w:sz="0" w:space="0" w:color="auto"/>
            <w:bottom w:val="none" w:sz="0" w:space="0" w:color="auto"/>
            <w:right w:val="none" w:sz="0" w:space="0" w:color="auto"/>
          </w:divBdr>
        </w:div>
        <w:div w:id="2119906382">
          <w:marLeft w:val="360"/>
          <w:marRight w:val="0"/>
          <w:marTop w:val="200"/>
          <w:marBottom w:val="0"/>
          <w:divBdr>
            <w:top w:val="none" w:sz="0" w:space="0" w:color="auto"/>
            <w:left w:val="none" w:sz="0" w:space="0" w:color="auto"/>
            <w:bottom w:val="none" w:sz="0" w:space="0" w:color="auto"/>
            <w:right w:val="none" w:sz="0" w:space="0" w:color="auto"/>
          </w:divBdr>
        </w:div>
      </w:divsChild>
    </w:div>
    <w:div w:id="674766704">
      <w:bodyDiv w:val="1"/>
      <w:marLeft w:val="0"/>
      <w:marRight w:val="0"/>
      <w:marTop w:val="0"/>
      <w:marBottom w:val="0"/>
      <w:divBdr>
        <w:top w:val="none" w:sz="0" w:space="0" w:color="auto"/>
        <w:left w:val="none" w:sz="0" w:space="0" w:color="auto"/>
        <w:bottom w:val="none" w:sz="0" w:space="0" w:color="auto"/>
        <w:right w:val="none" w:sz="0" w:space="0" w:color="auto"/>
      </w:divBdr>
      <w:divsChild>
        <w:div w:id="1126966449">
          <w:marLeft w:val="360"/>
          <w:marRight w:val="0"/>
          <w:marTop w:val="200"/>
          <w:marBottom w:val="0"/>
          <w:divBdr>
            <w:top w:val="none" w:sz="0" w:space="0" w:color="auto"/>
            <w:left w:val="none" w:sz="0" w:space="0" w:color="auto"/>
            <w:bottom w:val="none" w:sz="0" w:space="0" w:color="auto"/>
            <w:right w:val="none" w:sz="0" w:space="0" w:color="auto"/>
          </w:divBdr>
        </w:div>
        <w:div w:id="1082527543">
          <w:marLeft w:val="1080"/>
          <w:marRight w:val="0"/>
          <w:marTop w:val="100"/>
          <w:marBottom w:val="0"/>
          <w:divBdr>
            <w:top w:val="none" w:sz="0" w:space="0" w:color="auto"/>
            <w:left w:val="none" w:sz="0" w:space="0" w:color="auto"/>
            <w:bottom w:val="none" w:sz="0" w:space="0" w:color="auto"/>
            <w:right w:val="none" w:sz="0" w:space="0" w:color="auto"/>
          </w:divBdr>
        </w:div>
        <w:div w:id="1950426180">
          <w:marLeft w:val="1800"/>
          <w:marRight w:val="0"/>
          <w:marTop w:val="100"/>
          <w:marBottom w:val="0"/>
          <w:divBdr>
            <w:top w:val="none" w:sz="0" w:space="0" w:color="auto"/>
            <w:left w:val="none" w:sz="0" w:space="0" w:color="auto"/>
            <w:bottom w:val="none" w:sz="0" w:space="0" w:color="auto"/>
            <w:right w:val="none" w:sz="0" w:space="0" w:color="auto"/>
          </w:divBdr>
        </w:div>
        <w:div w:id="1774665026">
          <w:marLeft w:val="1800"/>
          <w:marRight w:val="0"/>
          <w:marTop w:val="100"/>
          <w:marBottom w:val="0"/>
          <w:divBdr>
            <w:top w:val="none" w:sz="0" w:space="0" w:color="auto"/>
            <w:left w:val="none" w:sz="0" w:space="0" w:color="auto"/>
            <w:bottom w:val="none" w:sz="0" w:space="0" w:color="auto"/>
            <w:right w:val="none" w:sz="0" w:space="0" w:color="auto"/>
          </w:divBdr>
        </w:div>
        <w:div w:id="749011573">
          <w:marLeft w:val="1800"/>
          <w:marRight w:val="0"/>
          <w:marTop w:val="100"/>
          <w:marBottom w:val="0"/>
          <w:divBdr>
            <w:top w:val="none" w:sz="0" w:space="0" w:color="auto"/>
            <w:left w:val="none" w:sz="0" w:space="0" w:color="auto"/>
            <w:bottom w:val="none" w:sz="0" w:space="0" w:color="auto"/>
            <w:right w:val="none" w:sz="0" w:space="0" w:color="auto"/>
          </w:divBdr>
        </w:div>
        <w:div w:id="179123059">
          <w:marLeft w:val="1080"/>
          <w:marRight w:val="0"/>
          <w:marTop w:val="100"/>
          <w:marBottom w:val="0"/>
          <w:divBdr>
            <w:top w:val="none" w:sz="0" w:space="0" w:color="auto"/>
            <w:left w:val="none" w:sz="0" w:space="0" w:color="auto"/>
            <w:bottom w:val="none" w:sz="0" w:space="0" w:color="auto"/>
            <w:right w:val="none" w:sz="0" w:space="0" w:color="auto"/>
          </w:divBdr>
        </w:div>
        <w:div w:id="2111579352">
          <w:marLeft w:val="360"/>
          <w:marRight w:val="0"/>
          <w:marTop w:val="200"/>
          <w:marBottom w:val="0"/>
          <w:divBdr>
            <w:top w:val="none" w:sz="0" w:space="0" w:color="auto"/>
            <w:left w:val="none" w:sz="0" w:space="0" w:color="auto"/>
            <w:bottom w:val="none" w:sz="0" w:space="0" w:color="auto"/>
            <w:right w:val="none" w:sz="0" w:space="0" w:color="auto"/>
          </w:divBdr>
        </w:div>
        <w:div w:id="907961956">
          <w:marLeft w:val="360"/>
          <w:marRight w:val="0"/>
          <w:marTop w:val="200"/>
          <w:marBottom w:val="0"/>
          <w:divBdr>
            <w:top w:val="none" w:sz="0" w:space="0" w:color="auto"/>
            <w:left w:val="none" w:sz="0" w:space="0" w:color="auto"/>
            <w:bottom w:val="none" w:sz="0" w:space="0" w:color="auto"/>
            <w:right w:val="none" w:sz="0" w:space="0" w:color="auto"/>
          </w:divBdr>
        </w:div>
      </w:divsChild>
    </w:div>
    <w:div w:id="1097336413">
      <w:bodyDiv w:val="1"/>
      <w:marLeft w:val="0"/>
      <w:marRight w:val="0"/>
      <w:marTop w:val="0"/>
      <w:marBottom w:val="0"/>
      <w:divBdr>
        <w:top w:val="none" w:sz="0" w:space="0" w:color="auto"/>
        <w:left w:val="none" w:sz="0" w:space="0" w:color="auto"/>
        <w:bottom w:val="none" w:sz="0" w:space="0" w:color="auto"/>
        <w:right w:val="none" w:sz="0" w:space="0" w:color="auto"/>
      </w:divBdr>
    </w:div>
    <w:div w:id="166870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979A3-8A2A-41ED-B0ED-0C1C33688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6</cp:revision>
  <dcterms:created xsi:type="dcterms:W3CDTF">2018-05-14T16:38:00Z</dcterms:created>
  <dcterms:modified xsi:type="dcterms:W3CDTF">2018-05-14T21:42:00Z</dcterms:modified>
</cp:coreProperties>
</file>