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55633" w14:textId="53D5E34D" w:rsidR="00C51303" w:rsidRPr="00B61EF5" w:rsidRDefault="00C51303" w:rsidP="00C51303">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AA01E8" w:rsidRPr="00AA01E8">
        <w:rPr>
          <w:rFonts w:ascii="Arial" w:eastAsia="MS Mincho" w:hAnsi="Arial" w:cs="Arial"/>
          <w:b/>
          <w:sz w:val="24"/>
          <w:szCs w:val="24"/>
          <w:lang w:val="en-US"/>
        </w:rPr>
        <w:t>R4-1807724</w:t>
      </w:r>
      <w:bookmarkStart w:id="0" w:name="_GoBack"/>
      <w:bookmarkEnd w:id="0"/>
    </w:p>
    <w:p w14:paraId="6748A7E9" w14:textId="77777777" w:rsidR="00C51303" w:rsidRPr="00B61EF5" w:rsidRDefault="00C51303" w:rsidP="00C51303">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66CD326F" w14:textId="77777777" w:rsidR="002326E7" w:rsidRPr="00F443CA" w:rsidRDefault="002326E7">
      <w:pPr>
        <w:tabs>
          <w:tab w:val="right" w:pos="10440"/>
          <w:tab w:val="right" w:pos="13323"/>
        </w:tabs>
        <w:spacing w:afterLines="100" w:after="240"/>
        <w:rPr>
          <w:rFonts w:ascii="Arial" w:eastAsia="MS Mincho" w:hAnsi="Arial" w:cs="Arial"/>
          <w:b/>
          <w:sz w:val="24"/>
          <w:szCs w:val="24"/>
          <w:lang w:eastAsia="ja-JP"/>
        </w:rPr>
      </w:pPr>
    </w:p>
    <w:p w14:paraId="6914B093" w14:textId="587EF812"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00B50EE2">
        <w:rPr>
          <w:rFonts w:ascii="Arial" w:hAnsi="Arial" w:cs="Arial"/>
          <w:sz w:val="22"/>
          <w:szCs w:val="22"/>
        </w:rPr>
        <w:t>Huawei</w:t>
      </w:r>
    </w:p>
    <w:p w14:paraId="59C6F8F4" w14:textId="69AD1230" w:rsidR="009451FB" w:rsidRPr="005C4666" w:rsidRDefault="00DB64C8" w:rsidP="009451FB">
      <w:pPr>
        <w:tabs>
          <w:tab w:val="left" w:pos="1985"/>
        </w:tabs>
        <w:jc w:val="both"/>
        <w:rPr>
          <w:rFonts w:ascii="Arial" w:hAnsi="Arial" w:cs="Arial"/>
          <w:color w:val="000000" w:themeColor="text1"/>
          <w:sz w:val="22"/>
          <w:szCs w:val="22"/>
        </w:rPr>
      </w:pPr>
      <w:r>
        <w:rPr>
          <w:rFonts w:ascii="Arial" w:hAnsi="Arial" w:cs="Arial"/>
          <w:b/>
          <w:sz w:val="22"/>
          <w:szCs w:val="22"/>
        </w:rPr>
        <w:t>Title:</w:t>
      </w:r>
      <w:r w:rsidR="009451FB" w:rsidRPr="002650D2">
        <w:rPr>
          <w:rFonts w:ascii="Arial" w:hAnsi="Arial" w:cs="Arial"/>
          <w:b/>
          <w:sz w:val="22"/>
          <w:szCs w:val="22"/>
        </w:rPr>
        <w:tab/>
      </w:r>
      <w:r w:rsidR="00E0094B" w:rsidRPr="00E0094B">
        <w:rPr>
          <w:rFonts w:ascii="Arial" w:hAnsi="Arial" w:cs="Arial"/>
          <w:sz w:val="22"/>
          <w:szCs w:val="22"/>
        </w:rPr>
        <w:t>Consideration of the OTA REFSENS sensitivity in the Rel-15 OTA AAS BS declarations</w:t>
      </w:r>
    </w:p>
    <w:p w14:paraId="414984A7" w14:textId="2C61CD9C" w:rsidR="009451FB" w:rsidRPr="005C4666" w:rsidRDefault="009451FB" w:rsidP="009451FB">
      <w:pPr>
        <w:tabs>
          <w:tab w:val="left" w:pos="1985"/>
        </w:tabs>
        <w:jc w:val="both"/>
        <w:rPr>
          <w:rFonts w:ascii="Arial" w:hAnsi="Arial" w:cs="Arial"/>
          <w:b/>
          <w:color w:val="000000" w:themeColor="text1"/>
          <w:sz w:val="22"/>
          <w:szCs w:val="22"/>
          <w:lang w:eastAsia="zh-CN"/>
        </w:rPr>
      </w:pPr>
      <w:r w:rsidRPr="005C4666">
        <w:rPr>
          <w:rFonts w:ascii="Arial" w:hAnsi="Arial" w:cs="Arial"/>
          <w:b/>
          <w:color w:val="000000" w:themeColor="text1"/>
          <w:sz w:val="22"/>
          <w:szCs w:val="22"/>
        </w:rPr>
        <w:t>Agenda Item:</w:t>
      </w:r>
      <w:r w:rsidRPr="005C4666">
        <w:rPr>
          <w:rFonts w:ascii="Arial" w:hAnsi="Arial" w:cs="Arial"/>
          <w:b/>
          <w:color w:val="000000" w:themeColor="text1"/>
          <w:sz w:val="22"/>
          <w:szCs w:val="22"/>
        </w:rPr>
        <w:tab/>
      </w:r>
      <w:r w:rsidR="009B243C" w:rsidRPr="009B243C">
        <w:rPr>
          <w:rFonts w:ascii="Arial" w:hAnsi="Arial" w:cs="Arial"/>
          <w:color w:val="000000" w:themeColor="text1"/>
          <w:sz w:val="22"/>
          <w:szCs w:val="22"/>
        </w:rPr>
        <w:t xml:space="preserve">6.26.3.1.8 </w:t>
      </w:r>
      <w:r w:rsidR="006E1A5F" w:rsidRPr="005C4666">
        <w:rPr>
          <w:rFonts w:ascii="Arial" w:hAnsi="Arial" w:cs="Arial"/>
          <w:color w:val="000000" w:themeColor="text1"/>
          <w:sz w:val="22"/>
          <w:szCs w:val="22"/>
        </w:rPr>
        <w:t>(</w:t>
      </w:r>
      <w:r w:rsidR="004C054B" w:rsidRPr="005C4666">
        <w:rPr>
          <w:rFonts w:ascii="Arial" w:hAnsi="Arial" w:cs="Arial"/>
          <w:color w:val="000000" w:themeColor="text1"/>
          <w:sz w:val="22"/>
          <w:szCs w:val="22"/>
        </w:rPr>
        <w:t>eAAS BS</w:t>
      </w:r>
      <w:r w:rsidR="00F96EAC" w:rsidRPr="005C4666">
        <w:rPr>
          <w:rFonts w:ascii="Arial" w:hAnsi="Arial" w:cs="Arial"/>
          <w:color w:val="000000" w:themeColor="text1"/>
          <w:sz w:val="22"/>
          <w:szCs w:val="22"/>
        </w:rPr>
        <w:t xml:space="preserve">: </w:t>
      </w:r>
      <w:r w:rsidR="004C054B" w:rsidRPr="005C4666">
        <w:rPr>
          <w:rFonts w:ascii="Arial" w:hAnsi="Arial" w:cs="Arial"/>
          <w:color w:val="000000" w:themeColor="text1"/>
          <w:sz w:val="22"/>
          <w:szCs w:val="22"/>
        </w:rPr>
        <w:t>Declarations</w:t>
      </w:r>
      <w:r w:rsidR="006E1A5F" w:rsidRPr="005C4666">
        <w:rPr>
          <w:rFonts w:ascii="Arial" w:hAnsi="Arial" w:cs="Arial"/>
          <w:color w:val="000000" w:themeColor="text1"/>
          <w:sz w:val="22"/>
          <w:szCs w:val="22"/>
        </w:rPr>
        <w:t>)</w:t>
      </w:r>
    </w:p>
    <w:p w14:paraId="3C72D69B" w14:textId="14A1ACF7" w:rsidR="009451FB" w:rsidRPr="002650D2" w:rsidRDefault="009451FB" w:rsidP="009451FB">
      <w:pPr>
        <w:tabs>
          <w:tab w:val="left" w:pos="1985"/>
        </w:tabs>
        <w:jc w:val="both"/>
        <w:rPr>
          <w:rFonts w:ascii="Arial" w:hAnsi="Arial" w:cs="Arial"/>
          <w:b/>
          <w:sz w:val="22"/>
          <w:szCs w:val="22"/>
          <w:lang w:eastAsia="zh-CN"/>
        </w:rPr>
      </w:pPr>
      <w:r w:rsidRPr="005C4666">
        <w:rPr>
          <w:rFonts w:ascii="Arial" w:hAnsi="Arial" w:cs="Arial"/>
          <w:b/>
          <w:sz w:val="22"/>
          <w:szCs w:val="22"/>
        </w:rPr>
        <w:t>Document for:</w:t>
      </w:r>
      <w:r w:rsidRPr="005C4666">
        <w:rPr>
          <w:rFonts w:ascii="Arial" w:hAnsi="Arial" w:cs="Arial"/>
          <w:b/>
          <w:sz w:val="22"/>
          <w:szCs w:val="22"/>
        </w:rPr>
        <w:tab/>
      </w:r>
      <w:r w:rsidR="00C51303" w:rsidRPr="00C51303">
        <w:rPr>
          <w:rFonts w:ascii="Arial" w:hAnsi="Arial" w:cs="Arial"/>
          <w:sz w:val="22"/>
          <w:szCs w:val="22"/>
        </w:rPr>
        <w:t>Discussion and</w:t>
      </w:r>
      <w:r w:rsidR="00C51303">
        <w:rPr>
          <w:rFonts w:ascii="Arial" w:hAnsi="Arial" w:cs="Arial"/>
          <w:b/>
          <w:sz w:val="22"/>
          <w:szCs w:val="22"/>
        </w:rPr>
        <w:t xml:space="preserve"> </w:t>
      </w:r>
      <w:r w:rsidR="00745C89">
        <w:rPr>
          <w:rFonts w:ascii="Arial" w:hAnsi="Arial" w:cs="Arial"/>
          <w:color w:val="000000" w:themeColor="text1"/>
          <w:sz w:val="22"/>
          <w:szCs w:val="22"/>
        </w:rPr>
        <w:t>Approval</w:t>
      </w:r>
      <w:r w:rsidR="00BE75FE">
        <w:rPr>
          <w:rFonts w:ascii="Arial" w:hAnsi="Arial" w:cs="Arial"/>
          <w:color w:val="000000" w:themeColor="text1"/>
          <w:sz w:val="22"/>
          <w:szCs w:val="22"/>
        </w:rPr>
        <w:t xml:space="preserve"> </w:t>
      </w:r>
    </w:p>
    <w:p w14:paraId="1C9FCD48" w14:textId="77777777" w:rsidR="00CA5E15" w:rsidRPr="00A26046" w:rsidRDefault="00D6118C" w:rsidP="00CD0C91">
      <w:pPr>
        <w:pStyle w:val="Heading1"/>
      </w:pPr>
      <w:r w:rsidRPr="00A26046">
        <w:t>Introduction</w:t>
      </w:r>
    </w:p>
    <w:p w14:paraId="53586344" w14:textId="228603FA" w:rsidR="001E1CB0" w:rsidRDefault="002F4BBD" w:rsidP="001E1CB0">
      <w:r w:rsidRPr="00E0094B">
        <w:t xml:space="preserve">In this contribution </w:t>
      </w:r>
      <w:r w:rsidR="00E0094B" w:rsidRPr="00E0094B">
        <w:t xml:space="preserve">the </w:t>
      </w:r>
      <w:r w:rsidR="002A5074" w:rsidRPr="00E0094B">
        <w:t xml:space="preserve">OTA sensitivity and OTA REFSENS sensitivity terminology is discussed with the solution </w:t>
      </w:r>
      <w:r w:rsidR="009B243C">
        <w:t xml:space="preserve">for the related declarations </w:t>
      </w:r>
      <w:r w:rsidR="002A5074" w:rsidRPr="00E0094B">
        <w:t>proposed.</w:t>
      </w:r>
      <w:r w:rsidR="002A5074" w:rsidRPr="002A5074">
        <w:t xml:space="preserve"> </w:t>
      </w:r>
    </w:p>
    <w:p w14:paraId="695E8E1E" w14:textId="4ED9CD31" w:rsidR="00C51303" w:rsidRDefault="00C51303" w:rsidP="001E1CB0">
      <w:r>
        <w:t>This contribution is a resubmission from RAN4#86bis (</w:t>
      </w:r>
      <w:r w:rsidRPr="00C51303">
        <w:t>R4-1804910</w:t>
      </w:r>
      <w:r>
        <w:t>, not treated).</w:t>
      </w:r>
    </w:p>
    <w:p w14:paraId="53B179CB" w14:textId="77777777" w:rsidR="00993B4F" w:rsidRDefault="00EB076D" w:rsidP="002F4BBD">
      <w:pPr>
        <w:pStyle w:val="Heading1"/>
      </w:pPr>
      <w:r w:rsidRPr="00BE630B">
        <w:t>Discussion</w:t>
      </w:r>
    </w:p>
    <w:p w14:paraId="0F4DA2A9" w14:textId="77777777" w:rsidR="001E7339" w:rsidRDefault="00BE630B" w:rsidP="00F45388">
      <w:r w:rsidRPr="00312F88">
        <w:t xml:space="preserve">In Rel-13, EIS sensitivity requirements was introduced based on set of the manufacturers declarations. This sensitivity is based on the declared values of the Minimum EIS (D10.6), which incorporated the antenna array characteristics and is not direct OTA translation of the legacy conducted sensitivity requirements. </w:t>
      </w:r>
    </w:p>
    <w:p w14:paraId="37383406" w14:textId="3065EA2A" w:rsidR="00BE630B" w:rsidRPr="00312F88" w:rsidRDefault="00BE630B" w:rsidP="00F45388">
      <w:r w:rsidRPr="00312F88">
        <w:t>Set of EIS requirement related declarations is presented below for reference.</w:t>
      </w:r>
    </w:p>
    <w:p w14:paraId="08B06644" w14:textId="75219397" w:rsidR="00BE630B" w:rsidRPr="00312F88" w:rsidRDefault="00BE630B" w:rsidP="00BE630B">
      <w:pPr>
        <w:jc w:val="center"/>
        <w:rPr>
          <w:b/>
        </w:rPr>
      </w:pPr>
      <w:r w:rsidRPr="00312F88">
        <w:rPr>
          <w:b/>
        </w:rPr>
        <w:t>Table 1</w:t>
      </w:r>
      <w:r w:rsidR="00900BEF" w:rsidRPr="00312F88">
        <w:rPr>
          <w:b/>
        </w:rPr>
        <w:t>: OTA sensitivity related declarations</w:t>
      </w:r>
      <w:r w:rsidRPr="00312F88">
        <w:rPr>
          <w:b/>
        </w:rPr>
        <w:t xml:space="preserve"> [TS 37.145-2, Rel-13/14]</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4334"/>
      </w:tblGrid>
      <w:tr w:rsidR="00BE630B" w:rsidRPr="00312F88" w14:paraId="2B23D180" w14:textId="77777777" w:rsidTr="00BE630B">
        <w:trPr>
          <w:tblHeader/>
          <w:jc w:val="center"/>
        </w:trPr>
        <w:tc>
          <w:tcPr>
            <w:tcW w:w="1241" w:type="dxa"/>
          </w:tcPr>
          <w:p w14:paraId="4C72381A" w14:textId="77777777" w:rsidR="00BE630B" w:rsidRPr="00312F88" w:rsidRDefault="00BE630B" w:rsidP="00727E27">
            <w:pPr>
              <w:pStyle w:val="TAH"/>
              <w:keepNext w:val="0"/>
              <w:keepLines w:val="0"/>
            </w:pPr>
            <w:r w:rsidRPr="00312F88">
              <w:t>Declaration identifier</w:t>
            </w:r>
          </w:p>
        </w:tc>
        <w:tc>
          <w:tcPr>
            <w:tcW w:w="4334" w:type="dxa"/>
          </w:tcPr>
          <w:p w14:paraId="54DF0CCB" w14:textId="77777777" w:rsidR="00BE630B" w:rsidRPr="00312F88" w:rsidRDefault="00BE630B" w:rsidP="00727E27">
            <w:pPr>
              <w:pStyle w:val="TAH"/>
              <w:keepNext w:val="0"/>
              <w:keepLines w:val="0"/>
            </w:pPr>
            <w:r w:rsidRPr="00312F88">
              <w:t>Declaration</w:t>
            </w:r>
          </w:p>
        </w:tc>
      </w:tr>
      <w:tr w:rsidR="00BE630B" w:rsidRPr="00312F88" w14:paraId="6796823C" w14:textId="77777777" w:rsidTr="00BE630B">
        <w:trPr>
          <w:jc w:val="center"/>
        </w:trPr>
        <w:tc>
          <w:tcPr>
            <w:tcW w:w="1241" w:type="dxa"/>
          </w:tcPr>
          <w:p w14:paraId="3F087A86" w14:textId="77777777" w:rsidR="00BE630B" w:rsidRPr="00312F88" w:rsidRDefault="00BE630B" w:rsidP="00727E27">
            <w:pPr>
              <w:pStyle w:val="TAL"/>
              <w:keepNext w:val="0"/>
              <w:keepLines w:val="0"/>
            </w:pPr>
            <w:r w:rsidRPr="00312F88">
              <w:t>D10.1</w:t>
            </w:r>
          </w:p>
        </w:tc>
        <w:tc>
          <w:tcPr>
            <w:tcW w:w="4334" w:type="dxa"/>
          </w:tcPr>
          <w:p w14:paraId="43513DD2" w14:textId="77777777" w:rsidR="00BE630B" w:rsidRPr="00312F88" w:rsidRDefault="00BE630B" w:rsidP="00727E27">
            <w:pPr>
              <w:pStyle w:val="TAL"/>
              <w:keepNext w:val="0"/>
              <w:keepLines w:val="0"/>
            </w:pPr>
            <w:r w:rsidRPr="00312F88">
              <w:t>OSDD identifier</w:t>
            </w:r>
          </w:p>
        </w:tc>
      </w:tr>
      <w:tr w:rsidR="00BE630B" w:rsidRPr="00312F88" w14:paraId="73CF3215" w14:textId="77777777" w:rsidTr="00BE630B">
        <w:trPr>
          <w:jc w:val="center"/>
        </w:trPr>
        <w:tc>
          <w:tcPr>
            <w:tcW w:w="1241" w:type="dxa"/>
          </w:tcPr>
          <w:p w14:paraId="140F1EE7" w14:textId="77777777" w:rsidR="00BE630B" w:rsidRPr="00312F88" w:rsidRDefault="00BE630B" w:rsidP="00727E27">
            <w:pPr>
              <w:pStyle w:val="TAL"/>
              <w:keepNext w:val="0"/>
              <w:keepLines w:val="0"/>
            </w:pPr>
            <w:r w:rsidRPr="00312F88">
              <w:t>D10.2</w:t>
            </w:r>
          </w:p>
        </w:tc>
        <w:tc>
          <w:tcPr>
            <w:tcW w:w="4334" w:type="dxa"/>
          </w:tcPr>
          <w:p w14:paraId="23213500" w14:textId="77777777" w:rsidR="00BE630B" w:rsidRPr="00312F88" w:rsidRDefault="00BE630B" w:rsidP="00727E27">
            <w:pPr>
              <w:pStyle w:val="TAL"/>
              <w:keepNext w:val="0"/>
              <w:keepLines w:val="0"/>
            </w:pPr>
            <w:r w:rsidRPr="00312F88">
              <w:t>OSDD operating band support</w:t>
            </w:r>
          </w:p>
        </w:tc>
      </w:tr>
      <w:tr w:rsidR="00BE630B" w:rsidRPr="00312F88" w14:paraId="6FBED3A7" w14:textId="77777777" w:rsidTr="00BE630B">
        <w:trPr>
          <w:jc w:val="center"/>
        </w:trPr>
        <w:tc>
          <w:tcPr>
            <w:tcW w:w="1241" w:type="dxa"/>
          </w:tcPr>
          <w:p w14:paraId="6EC13F58" w14:textId="77777777" w:rsidR="00BE630B" w:rsidRPr="00312F88" w:rsidRDefault="00BE630B" w:rsidP="00727E27">
            <w:pPr>
              <w:pStyle w:val="TAL"/>
              <w:keepNext w:val="0"/>
              <w:keepLines w:val="0"/>
            </w:pPr>
            <w:r w:rsidRPr="00312F88">
              <w:t>D10.3</w:t>
            </w:r>
          </w:p>
        </w:tc>
        <w:tc>
          <w:tcPr>
            <w:tcW w:w="4334" w:type="dxa"/>
          </w:tcPr>
          <w:p w14:paraId="06A80C95" w14:textId="77777777" w:rsidR="00BE630B" w:rsidRPr="00312F88" w:rsidRDefault="00BE630B" w:rsidP="00727E27">
            <w:pPr>
              <w:pStyle w:val="TAL"/>
              <w:keepNext w:val="0"/>
              <w:keepLines w:val="0"/>
            </w:pPr>
            <w:r w:rsidRPr="00312F88">
              <w:t>OSDD RAT support</w:t>
            </w:r>
          </w:p>
        </w:tc>
      </w:tr>
      <w:tr w:rsidR="00BE630B" w:rsidRPr="00312F88" w14:paraId="7D242574" w14:textId="77777777" w:rsidTr="00BE630B">
        <w:trPr>
          <w:jc w:val="center"/>
        </w:trPr>
        <w:tc>
          <w:tcPr>
            <w:tcW w:w="1241" w:type="dxa"/>
          </w:tcPr>
          <w:p w14:paraId="06CAB119" w14:textId="77777777" w:rsidR="00BE630B" w:rsidRPr="00312F88" w:rsidRDefault="00BE630B" w:rsidP="00727E27">
            <w:pPr>
              <w:pStyle w:val="TAL"/>
              <w:keepNext w:val="0"/>
              <w:keepLines w:val="0"/>
            </w:pPr>
            <w:r w:rsidRPr="00312F88">
              <w:t>D10.4</w:t>
            </w:r>
          </w:p>
        </w:tc>
        <w:tc>
          <w:tcPr>
            <w:tcW w:w="4334" w:type="dxa"/>
          </w:tcPr>
          <w:p w14:paraId="28F8B046" w14:textId="77777777" w:rsidR="00BE630B" w:rsidRPr="00312F88" w:rsidRDefault="00BE630B" w:rsidP="00727E27">
            <w:pPr>
              <w:pStyle w:val="TAL"/>
              <w:keepNext w:val="0"/>
              <w:keepLines w:val="0"/>
            </w:pPr>
            <w:r w:rsidRPr="00312F88">
              <w:t xml:space="preserve">OTA sensitivity E-UTRA supported channel BW  </w:t>
            </w:r>
          </w:p>
        </w:tc>
      </w:tr>
      <w:tr w:rsidR="00BE630B" w:rsidRPr="00312F88" w14:paraId="2C86AD93" w14:textId="77777777" w:rsidTr="00BE630B">
        <w:trPr>
          <w:jc w:val="center"/>
        </w:trPr>
        <w:tc>
          <w:tcPr>
            <w:tcW w:w="1241" w:type="dxa"/>
          </w:tcPr>
          <w:p w14:paraId="6EBDC807" w14:textId="77777777" w:rsidR="00BE630B" w:rsidRPr="00312F88" w:rsidRDefault="00BE630B" w:rsidP="00727E27">
            <w:pPr>
              <w:pStyle w:val="TAL"/>
              <w:keepNext w:val="0"/>
              <w:keepLines w:val="0"/>
            </w:pPr>
            <w:r w:rsidRPr="00312F88">
              <w:t>D10.5</w:t>
            </w:r>
          </w:p>
        </w:tc>
        <w:tc>
          <w:tcPr>
            <w:tcW w:w="4334" w:type="dxa"/>
          </w:tcPr>
          <w:p w14:paraId="01AF9C2C" w14:textId="77777777" w:rsidR="00BE630B" w:rsidRPr="00312F88" w:rsidRDefault="00BE630B" w:rsidP="00727E27">
            <w:pPr>
              <w:pStyle w:val="TAL"/>
              <w:keepNext w:val="0"/>
              <w:keepLines w:val="0"/>
            </w:pPr>
            <w:r w:rsidRPr="00312F88">
              <w:t>Redirection of receiver target support</w:t>
            </w:r>
          </w:p>
        </w:tc>
      </w:tr>
      <w:tr w:rsidR="00BE630B" w:rsidRPr="00312F88" w14:paraId="6F51574B" w14:textId="77777777" w:rsidTr="00BE630B">
        <w:trPr>
          <w:jc w:val="center"/>
        </w:trPr>
        <w:tc>
          <w:tcPr>
            <w:tcW w:w="1241" w:type="dxa"/>
          </w:tcPr>
          <w:p w14:paraId="45BDB9B8" w14:textId="77777777" w:rsidR="00BE630B" w:rsidRPr="00312F88" w:rsidRDefault="00BE630B" w:rsidP="00727E27">
            <w:pPr>
              <w:pStyle w:val="TAL"/>
              <w:keepNext w:val="0"/>
              <w:keepLines w:val="0"/>
            </w:pPr>
            <w:r w:rsidRPr="00312F88">
              <w:t>D10.6</w:t>
            </w:r>
          </w:p>
        </w:tc>
        <w:tc>
          <w:tcPr>
            <w:tcW w:w="4334" w:type="dxa"/>
          </w:tcPr>
          <w:p w14:paraId="1A8A8F1A" w14:textId="77777777" w:rsidR="00BE630B" w:rsidRPr="00312F88" w:rsidRDefault="00BE630B" w:rsidP="00727E27">
            <w:pPr>
              <w:pStyle w:val="TAL"/>
              <w:keepNext w:val="0"/>
              <w:keepLines w:val="0"/>
            </w:pPr>
            <w:r w:rsidRPr="00312F88">
              <w:t>Minimum EIS</w:t>
            </w:r>
          </w:p>
        </w:tc>
      </w:tr>
      <w:tr w:rsidR="00BE630B" w:rsidRPr="00312F88" w14:paraId="46D3C460" w14:textId="77777777" w:rsidTr="00BE630B">
        <w:trPr>
          <w:jc w:val="center"/>
        </w:trPr>
        <w:tc>
          <w:tcPr>
            <w:tcW w:w="1241" w:type="dxa"/>
          </w:tcPr>
          <w:p w14:paraId="1E8EBBE7" w14:textId="77777777" w:rsidR="00BE630B" w:rsidRPr="00312F88" w:rsidRDefault="00BE630B" w:rsidP="00727E27">
            <w:pPr>
              <w:pStyle w:val="TAL"/>
              <w:keepNext w:val="0"/>
              <w:keepLines w:val="0"/>
            </w:pPr>
            <w:r w:rsidRPr="00312F88">
              <w:t>D10.7</w:t>
            </w:r>
          </w:p>
        </w:tc>
        <w:tc>
          <w:tcPr>
            <w:tcW w:w="4334" w:type="dxa"/>
          </w:tcPr>
          <w:p w14:paraId="64CB56DF" w14:textId="77777777" w:rsidR="00BE630B" w:rsidRPr="00312F88" w:rsidRDefault="00BE630B" w:rsidP="00727E27">
            <w:pPr>
              <w:pStyle w:val="TAL"/>
              <w:keepNext w:val="0"/>
              <w:keepLines w:val="0"/>
            </w:pPr>
            <w:r w:rsidRPr="00312F88">
              <w:t>Receiver target reference direction Sensitivity Range of Angle of Arrival</w:t>
            </w:r>
          </w:p>
        </w:tc>
      </w:tr>
      <w:tr w:rsidR="00BE630B" w:rsidRPr="00312F88" w14:paraId="54C89072" w14:textId="77777777" w:rsidTr="00BE630B">
        <w:trPr>
          <w:jc w:val="center"/>
        </w:trPr>
        <w:tc>
          <w:tcPr>
            <w:tcW w:w="1241" w:type="dxa"/>
          </w:tcPr>
          <w:p w14:paraId="45216267" w14:textId="77777777" w:rsidR="00BE630B" w:rsidRPr="00312F88" w:rsidRDefault="00BE630B" w:rsidP="00727E27">
            <w:pPr>
              <w:pStyle w:val="TAL"/>
              <w:keepNext w:val="0"/>
              <w:keepLines w:val="0"/>
            </w:pPr>
            <w:r w:rsidRPr="00312F88">
              <w:t>D10.8</w:t>
            </w:r>
          </w:p>
        </w:tc>
        <w:tc>
          <w:tcPr>
            <w:tcW w:w="4334" w:type="dxa"/>
          </w:tcPr>
          <w:p w14:paraId="2CC8E6DB" w14:textId="77777777" w:rsidR="00BE630B" w:rsidRPr="00312F88" w:rsidRDefault="00BE630B" w:rsidP="00727E27">
            <w:pPr>
              <w:pStyle w:val="TAL"/>
              <w:keepNext w:val="0"/>
              <w:keepLines w:val="0"/>
            </w:pPr>
            <w:r w:rsidRPr="00312F88">
              <w:t>Receiver target redirection range</w:t>
            </w:r>
          </w:p>
        </w:tc>
      </w:tr>
      <w:tr w:rsidR="00BE630B" w:rsidRPr="00312F88" w14:paraId="4A825BDF" w14:textId="77777777" w:rsidTr="00BE630B">
        <w:trPr>
          <w:jc w:val="center"/>
        </w:trPr>
        <w:tc>
          <w:tcPr>
            <w:tcW w:w="1241" w:type="dxa"/>
          </w:tcPr>
          <w:p w14:paraId="2D5A45A0" w14:textId="77777777" w:rsidR="00BE630B" w:rsidRPr="00312F88" w:rsidRDefault="00BE630B" w:rsidP="00727E27">
            <w:pPr>
              <w:pStyle w:val="TAL"/>
              <w:keepNext w:val="0"/>
              <w:keepLines w:val="0"/>
            </w:pPr>
            <w:r w:rsidRPr="00312F88">
              <w:t>D10.9</w:t>
            </w:r>
          </w:p>
        </w:tc>
        <w:tc>
          <w:tcPr>
            <w:tcW w:w="4334" w:type="dxa"/>
          </w:tcPr>
          <w:p w14:paraId="7B2DC74A" w14:textId="77777777" w:rsidR="00BE630B" w:rsidRPr="00312F88" w:rsidRDefault="00BE630B" w:rsidP="00727E27">
            <w:pPr>
              <w:pStyle w:val="TAL"/>
              <w:keepNext w:val="0"/>
              <w:keepLines w:val="0"/>
            </w:pPr>
            <w:r w:rsidRPr="00312F88">
              <w:t>Receiver target reference direction</w:t>
            </w:r>
          </w:p>
        </w:tc>
      </w:tr>
      <w:tr w:rsidR="00BE630B" w:rsidRPr="00312F88" w14:paraId="057E8035" w14:textId="77777777" w:rsidTr="00BE630B">
        <w:trPr>
          <w:jc w:val="center"/>
        </w:trPr>
        <w:tc>
          <w:tcPr>
            <w:tcW w:w="1241" w:type="dxa"/>
          </w:tcPr>
          <w:p w14:paraId="060B4B04" w14:textId="77777777" w:rsidR="00BE630B" w:rsidRPr="00312F88" w:rsidRDefault="00BE630B" w:rsidP="00727E27">
            <w:pPr>
              <w:pStyle w:val="TAL"/>
            </w:pPr>
            <w:r w:rsidRPr="00312F88">
              <w:t>D10.10</w:t>
            </w:r>
          </w:p>
        </w:tc>
        <w:tc>
          <w:tcPr>
            <w:tcW w:w="4334" w:type="dxa"/>
          </w:tcPr>
          <w:p w14:paraId="7A497E97" w14:textId="77777777" w:rsidR="00BE630B" w:rsidRPr="00312F88" w:rsidRDefault="00BE630B" w:rsidP="00727E27">
            <w:pPr>
              <w:pStyle w:val="TAL"/>
            </w:pPr>
            <w:r w:rsidRPr="00312F88">
              <w:t>Conformance test directions sensitivity RoAoA</w:t>
            </w:r>
          </w:p>
        </w:tc>
      </w:tr>
      <w:tr w:rsidR="00BE630B" w:rsidRPr="00312F88" w14:paraId="3853FA26" w14:textId="77777777" w:rsidTr="00BE630B">
        <w:trPr>
          <w:jc w:val="center"/>
        </w:trPr>
        <w:tc>
          <w:tcPr>
            <w:tcW w:w="1241" w:type="dxa"/>
          </w:tcPr>
          <w:p w14:paraId="6109233B" w14:textId="77777777" w:rsidR="00BE630B" w:rsidRPr="00312F88" w:rsidRDefault="00BE630B" w:rsidP="00727E27">
            <w:pPr>
              <w:pStyle w:val="TAL"/>
              <w:keepNext w:val="0"/>
              <w:keepLines w:val="0"/>
            </w:pPr>
            <w:r w:rsidRPr="00312F88">
              <w:t>D10.11</w:t>
            </w:r>
          </w:p>
        </w:tc>
        <w:tc>
          <w:tcPr>
            <w:tcW w:w="4334" w:type="dxa"/>
          </w:tcPr>
          <w:p w14:paraId="36996E31" w14:textId="77777777" w:rsidR="00BE630B" w:rsidRPr="00312F88" w:rsidRDefault="00BE630B" w:rsidP="00727E27">
            <w:pPr>
              <w:pStyle w:val="TAL"/>
              <w:keepNext w:val="0"/>
              <w:keepLines w:val="0"/>
            </w:pPr>
            <w:r w:rsidRPr="00312F88">
              <w:t>Conformance test directions</w:t>
            </w:r>
          </w:p>
        </w:tc>
      </w:tr>
    </w:tbl>
    <w:p w14:paraId="3649E0EE" w14:textId="77777777" w:rsidR="00BE630B" w:rsidRPr="00312F88" w:rsidRDefault="00BE630B" w:rsidP="00F45388"/>
    <w:p w14:paraId="50D50CA5" w14:textId="77777777" w:rsidR="001E7339" w:rsidRDefault="00BE630B" w:rsidP="00F45388">
      <w:r w:rsidRPr="00312F88">
        <w:t xml:space="preserve">In Rel-15, additional sensitivity requirement was introduced for OTA AAS BS, i.e. OTA REFSENS sensitivity level. </w:t>
      </w:r>
    </w:p>
    <w:p w14:paraId="12BFC79E" w14:textId="587E0E96" w:rsidR="00AA00D2" w:rsidRDefault="0022784A" w:rsidP="00F45388">
      <w:r>
        <w:t>T</w:t>
      </w:r>
      <w:r w:rsidR="00AA00D2">
        <w:t>he following was observed for OTA REFSENS requirement</w:t>
      </w:r>
      <w:r>
        <w:t xml:space="preserve"> based on TS 37.105 and TR 37.843 text</w:t>
      </w:r>
      <w:r w:rsidR="00AA00D2">
        <w:t>:</w:t>
      </w:r>
    </w:p>
    <w:tbl>
      <w:tblPr>
        <w:tblStyle w:val="TableGrid"/>
        <w:tblW w:w="0" w:type="auto"/>
        <w:tblLook w:val="04A0" w:firstRow="1" w:lastRow="0" w:firstColumn="1" w:lastColumn="0" w:noHBand="0" w:noVBand="1"/>
      </w:tblPr>
      <w:tblGrid>
        <w:gridCol w:w="5154"/>
        <w:gridCol w:w="5155"/>
      </w:tblGrid>
      <w:tr w:rsidR="00AA00D2" w14:paraId="2F4DC58B" w14:textId="77777777" w:rsidTr="00AA00D2">
        <w:tc>
          <w:tcPr>
            <w:tcW w:w="5154" w:type="dxa"/>
          </w:tcPr>
          <w:p w14:paraId="38679CBA" w14:textId="708726E7" w:rsidR="00AA00D2" w:rsidRPr="00AA00D2" w:rsidRDefault="00F408C4" w:rsidP="00AA00D2">
            <w:pPr>
              <w:jc w:val="center"/>
              <w:rPr>
                <w:b/>
              </w:rPr>
            </w:pPr>
            <w:r>
              <w:rPr>
                <w:b/>
              </w:rPr>
              <w:t xml:space="preserve">Specification text </w:t>
            </w:r>
            <w:r w:rsidR="00AA00D2" w:rsidRPr="00AA00D2">
              <w:rPr>
                <w:b/>
              </w:rPr>
              <w:t>extract</w:t>
            </w:r>
          </w:p>
        </w:tc>
        <w:tc>
          <w:tcPr>
            <w:tcW w:w="5155" w:type="dxa"/>
          </w:tcPr>
          <w:p w14:paraId="79F46183" w14:textId="1D9821FB" w:rsidR="00AA00D2" w:rsidRPr="00AA00D2" w:rsidRDefault="00AA00D2" w:rsidP="00AA00D2">
            <w:pPr>
              <w:jc w:val="center"/>
              <w:rPr>
                <w:b/>
              </w:rPr>
            </w:pPr>
            <w:r w:rsidRPr="00AA00D2">
              <w:rPr>
                <w:b/>
              </w:rPr>
              <w:t>Observation</w:t>
            </w:r>
          </w:p>
        </w:tc>
      </w:tr>
      <w:tr w:rsidR="00AA00D2" w14:paraId="43296D04" w14:textId="77777777" w:rsidTr="00AA00D2">
        <w:tc>
          <w:tcPr>
            <w:tcW w:w="5154" w:type="dxa"/>
          </w:tcPr>
          <w:p w14:paraId="3875875F" w14:textId="77777777" w:rsidR="004B1C88" w:rsidRDefault="00F408C4" w:rsidP="00F45388">
            <w:r>
              <w:t xml:space="preserve">TS37.105: </w:t>
            </w:r>
          </w:p>
          <w:p w14:paraId="55A02F26" w14:textId="0FD72600" w:rsidR="00AA00D2" w:rsidRDefault="00AA00D2" w:rsidP="00F45388">
            <w:r>
              <w:t>“</w:t>
            </w:r>
            <w:r w:rsidRPr="002C70C0">
              <w:t xml:space="preserve">The OTA REFSENS requirement is intended to ensure the OTA reference sensitivity level for a declared </w:t>
            </w:r>
            <w:r w:rsidRPr="002C70C0">
              <w:rPr>
                <w:i/>
              </w:rPr>
              <w:t>OTA REFSENS RoAoA</w:t>
            </w:r>
            <w:r>
              <w:t>.”</w:t>
            </w:r>
          </w:p>
        </w:tc>
        <w:tc>
          <w:tcPr>
            <w:tcW w:w="5155" w:type="dxa"/>
          </w:tcPr>
          <w:p w14:paraId="7D3DB3D8" w14:textId="6B4AF0BB" w:rsidR="00AA00D2" w:rsidRDefault="00AA00D2" w:rsidP="00F45388">
            <w:r w:rsidRPr="002C70C0">
              <w:rPr>
                <w:i/>
              </w:rPr>
              <w:t>OTA REFSENS RoAoA</w:t>
            </w:r>
            <w:r>
              <w:rPr>
                <w:i/>
              </w:rPr>
              <w:t xml:space="preserve"> </w:t>
            </w:r>
            <w:r w:rsidRPr="00AA00D2">
              <w:t>declaration needed</w:t>
            </w:r>
          </w:p>
        </w:tc>
      </w:tr>
      <w:tr w:rsidR="00AA00D2" w:rsidRPr="00745C89" w14:paraId="0BABB5BA" w14:textId="77777777" w:rsidTr="00AA00D2">
        <w:tc>
          <w:tcPr>
            <w:tcW w:w="5154" w:type="dxa"/>
          </w:tcPr>
          <w:p w14:paraId="08C8C9E8" w14:textId="19F67232" w:rsidR="00AA00D2" w:rsidRPr="00745C89" w:rsidRDefault="00F408C4" w:rsidP="00F45388">
            <w:r w:rsidRPr="00745C89">
              <w:t xml:space="preserve">TS 37.843: </w:t>
            </w:r>
          </w:p>
          <w:p w14:paraId="4BD69BE3" w14:textId="77777777" w:rsidR="00F408C4" w:rsidRPr="00745C89" w:rsidRDefault="00F408C4" w:rsidP="00F408C4">
            <w:r w:rsidRPr="00745C89">
              <w:t>“Conformance testing for OTA reference sensitivity is performed for the following five directions.</w:t>
            </w:r>
          </w:p>
          <w:p w14:paraId="0327273D" w14:textId="77777777" w:rsidR="00F408C4" w:rsidRPr="00745C89" w:rsidRDefault="00F408C4" w:rsidP="00F408C4">
            <w:pPr>
              <w:ind w:left="284"/>
              <w:rPr>
                <w:rFonts w:eastAsia="MS Mincho"/>
                <w:lang w:val="x-none" w:eastAsia="ja-JP"/>
              </w:rPr>
            </w:pPr>
            <w:r w:rsidRPr="00745C89">
              <w:t>-</w:t>
            </w:r>
            <w:r w:rsidRPr="00745C89">
              <w:tab/>
              <w:t xml:space="preserve">The </w:t>
            </w:r>
            <w:r w:rsidRPr="00745C89">
              <w:rPr>
                <w:i/>
              </w:rPr>
              <w:t>receiver target reference direction</w:t>
            </w:r>
            <w:r w:rsidRPr="00745C89">
              <w:rPr>
                <w:rFonts w:eastAsia="MS Mincho"/>
                <w:lang w:eastAsia="ja-JP"/>
              </w:rPr>
              <w:t>.</w:t>
            </w:r>
          </w:p>
          <w:p w14:paraId="1019057D" w14:textId="77777777" w:rsidR="00F408C4" w:rsidRPr="00745C89" w:rsidRDefault="00F408C4" w:rsidP="00F408C4">
            <w:pPr>
              <w:ind w:left="284"/>
              <w:rPr>
                <w:rFonts w:eastAsia="Times New Roman"/>
              </w:rPr>
            </w:pPr>
            <w:r w:rsidRPr="00745C89">
              <w:lastRenderedPageBreak/>
              <w:t>-</w:t>
            </w:r>
            <w:r w:rsidRPr="00745C89">
              <w:tab/>
              <w:t xml:space="preserve">The direction determined by the maximum </w:t>
            </w:r>
            <w:r w:rsidRPr="00745C89">
              <w:rPr>
                <w:rFonts w:ascii="Symbol" w:hAnsi="Symbol"/>
              </w:rPr>
              <w:t></w:t>
            </w:r>
            <w:r w:rsidRPr="00745C89">
              <w:t xml:space="preserve"> value achievable inside the </w:t>
            </w:r>
            <w:r w:rsidRPr="00745C89">
              <w:rPr>
                <w:rFonts w:eastAsia="MS Mincho"/>
                <w:lang w:val="en-US" w:eastAsia="ja-JP"/>
              </w:rPr>
              <w:t>OTA REFSENS RoAoA</w:t>
            </w:r>
            <w:r w:rsidRPr="00745C89">
              <w:t xml:space="preserve"> maintaining </w:t>
            </w:r>
            <w:r w:rsidRPr="00745C89">
              <w:rPr>
                <w:rFonts w:eastAsia="Malgun Gothic" w:hint="eastAsia"/>
                <w:lang w:eastAsia="ko-KR"/>
              </w:rPr>
              <w:tab/>
            </w:r>
            <w:r w:rsidRPr="00745C89">
              <w:t xml:space="preserve">the </w:t>
            </w:r>
            <w:r w:rsidRPr="00745C89">
              <w:rPr>
                <w:i/>
              </w:rPr>
              <w:t>receiver target reference direction</w:t>
            </w:r>
            <w:r w:rsidRPr="00745C89">
              <w:t xml:space="preserve"> </w:t>
            </w:r>
            <w:r w:rsidRPr="00745C89">
              <w:rPr>
                <w:rFonts w:ascii="Symbol" w:hAnsi="Symbol"/>
              </w:rPr>
              <w:t></w:t>
            </w:r>
            <w:r w:rsidRPr="00745C89">
              <w:t xml:space="preserve"> value.</w:t>
            </w:r>
          </w:p>
          <w:p w14:paraId="2AF433FA" w14:textId="77777777" w:rsidR="00F408C4" w:rsidRPr="00745C89" w:rsidRDefault="00F408C4" w:rsidP="00F408C4">
            <w:pPr>
              <w:ind w:left="284"/>
            </w:pPr>
            <w:r w:rsidRPr="00745C89">
              <w:t>-</w:t>
            </w:r>
            <w:r w:rsidRPr="00745C89">
              <w:tab/>
              <w:t xml:space="preserve">The direction determined by the minimum </w:t>
            </w:r>
            <w:r w:rsidRPr="00745C89">
              <w:rPr>
                <w:rFonts w:ascii="Symbol" w:hAnsi="Symbol"/>
              </w:rPr>
              <w:t></w:t>
            </w:r>
            <w:r w:rsidRPr="00745C89">
              <w:t xml:space="preserve"> value achievable inside the </w:t>
            </w:r>
            <w:r w:rsidRPr="00745C89">
              <w:rPr>
                <w:rFonts w:eastAsia="MS Mincho"/>
                <w:lang w:val="en-US" w:eastAsia="ja-JP"/>
              </w:rPr>
              <w:t>OTA REFSENS RoAoA</w:t>
            </w:r>
            <w:r w:rsidRPr="00745C89">
              <w:t xml:space="preserve"> maintaining </w:t>
            </w:r>
            <w:r w:rsidRPr="00745C89">
              <w:rPr>
                <w:rFonts w:eastAsia="Malgun Gothic" w:hint="eastAsia"/>
                <w:lang w:eastAsia="ko-KR"/>
              </w:rPr>
              <w:tab/>
            </w:r>
            <w:r w:rsidRPr="00745C89">
              <w:t xml:space="preserve">the </w:t>
            </w:r>
            <w:r w:rsidRPr="00745C89">
              <w:rPr>
                <w:i/>
              </w:rPr>
              <w:t>receiver target reference direction</w:t>
            </w:r>
            <w:r w:rsidRPr="00745C89">
              <w:t xml:space="preserve"> </w:t>
            </w:r>
            <w:r w:rsidRPr="00745C89">
              <w:rPr>
                <w:rFonts w:ascii="Symbol" w:hAnsi="Symbol"/>
              </w:rPr>
              <w:t></w:t>
            </w:r>
            <w:r w:rsidRPr="00745C89">
              <w:t xml:space="preserve"> value.</w:t>
            </w:r>
          </w:p>
          <w:p w14:paraId="757AC4B3" w14:textId="77777777" w:rsidR="00F408C4" w:rsidRPr="00745C89" w:rsidRDefault="00F408C4" w:rsidP="00F408C4">
            <w:pPr>
              <w:ind w:left="284"/>
            </w:pPr>
            <w:r w:rsidRPr="00745C89">
              <w:t>-</w:t>
            </w:r>
            <w:r w:rsidRPr="00745C89">
              <w:tab/>
              <w:t xml:space="preserve">The direction determined by the maximum </w:t>
            </w:r>
            <w:r w:rsidRPr="00745C89">
              <w:rPr>
                <w:rFonts w:ascii="Symbol" w:hAnsi="Symbol"/>
              </w:rPr>
              <w:t></w:t>
            </w:r>
            <w:r w:rsidRPr="00745C89">
              <w:t xml:space="preserve"> value achievable inside the </w:t>
            </w:r>
            <w:r w:rsidRPr="00745C89">
              <w:rPr>
                <w:rFonts w:eastAsia="MS Mincho"/>
                <w:lang w:val="en-US" w:eastAsia="ja-JP"/>
              </w:rPr>
              <w:t>OTA REFSENS RoAoA</w:t>
            </w:r>
            <w:r w:rsidRPr="00745C89">
              <w:t xml:space="preserve"> </w:t>
            </w:r>
            <w:r w:rsidRPr="00745C89">
              <w:rPr>
                <w:rFonts w:eastAsia="Malgun Gothic" w:hint="eastAsia"/>
                <w:lang w:eastAsia="ko-KR"/>
              </w:rPr>
              <w:tab/>
            </w:r>
            <w:r w:rsidRPr="00745C89">
              <w:t xml:space="preserve">maintaining the </w:t>
            </w:r>
            <w:r w:rsidRPr="00745C89">
              <w:rPr>
                <w:i/>
              </w:rPr>
              <w:t>receiver target reference direction</w:t>
            </w:r>
            <w:r w:rsidRPr="00745C89">
              <w:t xml:space="preserve"> </w:t>
            </w:r>
            <w:r w:rsidRPr="00745C89">
              <w:rPr>
                <w:rFonts w:ascii="Symbol" w:hAnsi="Symbol"/>
              </w:rPr>
              <w:t></w:t>
            </w:r>
            <w:r w:rsidRPr="00745C89">
              <w:t xml:space="preserve"> value.</w:t>
            </w:r>
          </w:p>
          <w:p w14:paraId="01D900CA" w14:textId="77777777" w:rsidR="00F408C4" w:rsidRPr="00745C89" w:rsidRDefault="00F408C4" w:rsidP="00F408C4">
            <w:pPr>
              <w:ind w:left="284"/>
            </w:pPr>
            <w:r w:rsidRPr="00745C89">
              <w:t>-</w:t>
            </w:r>
            <w:r w:rsidRPr="00745C89">
              <w:tab/>
              <w:t xml:space="preserve">The direction determined by the minimum </w:t>
            </w:r>
            <w:r w:rsidRPr="00745C89">
              <w:rPr>
                <w:rFonts w:ascii="Symbol" w:hAnsi="Symbol"/>
              </w:rPr>
              <w:t></w:t>
            </w:r>
            <w:r w:rsidRPr="00745C89">
              <w:t xml:space="preserve"> value achievable inside the </w:t>
            </w:r>
            <w:r w:rsidRPr="00745C89">
              <w:rPr>
                <w:rFonts w:eastAsia="MS Mincho"/>
                <w:lang w:val="en-US" w:eastAsia="ja-JP"/>
              </w:rPr>
              <w:t>OTA REFSENS RoAoA</w:t>
            </w:r>
            <w:r w:rsidRPr="00745C89">
              <w:t xml:space="preserve"> maintaining </w:t>
            </w:r>
            <w:r w:rsidRPr="00745C89">
              <w:rPr>
                <w:rFonts w:eastAsia="Malgun Gothic" w:hint="eastAsia"/>
                <w:lang w:eastAsia="ko-KR"/>
              </w:rPr>
              <w:tab/>
            </w:r>
            <w:r w:rsidRPr="00745C89">
              <w:t xml:space="preserve">the </w:t>
            </w:r>
            <w:r w:rsidRPr="00745C89">
              <w:rPr>
                <w:i/>
              </w:rPr>
              <w:t>receiver target reference direction</w:t>
            </w:r>
            <w:r w:rsidRPr="00745C89">
              <w:t xml:space="preserve"> </w:t>
            </w:r>
            <w:r w:rsidRPr="00745C89">
              <w:rPr>
                <w:rFonts w:ascii="Symbol" w:hAnsi="Symbol"/>
              </w:rPr>
              <w:t></w:t>
            </w:r>
            <w:r w:rsidRPr="00745C89">
              <w:t xml:space="preserve"> value.</w:t>
            </w:r>
          </w:p>
          <w:p w14:paraId="2747FC8F" w14:textId="79550748" w:rsidR="00F408C4" w:rsidRPr="00745C89" w:rsidRDefault="00F408C4" w:rsidP="00F45388">
            <w:r w:rsidRPr="00745C89">
              <w:t>The manufacturer declares the five directions for conformance testing.”</w:t>
            </w:r>
          </w:p>
        </w:tc>
        <w:tc>
          <w:tcPr>
            <w:tcW w:w="5155" w:type="dxa"/>
          </w:tcPr>
          <w:p w14:paraId="6726F336" w14:textId="3D31221B" w:rsidR="00AA00D2" w:rsidRPr="00745C89" w:rsidRDefault="008D5710" w:rsidP="00F45388">
            <w:pPr>
              <w:rPr>
                <w:rFonts w:cs="Arial"/>
                <w:szCs w:val="18"/>
              </w:rPr>
            </w:pPr>
            <w:r w:rsidRPr="00745C89">
              <w:rPr>
                <w:rFonts w:cs="Arial"/>
                <w:i/>
                <w:szCs w:val="18"/>
              </w:rPr>
              <w:lastRenderedPageBreak/>
              <w:t>Receiver target reference direction</w:t>
            </w:r>
            <w:r w:rsidR="00F408C4" w:rsidRPr="00745C89">
              <w:rPr>
                <w:rFonts w:cs="Arial"/>
                <w:i/>
                <w:szCs w:val="18"/>
              </w:rPr>
              <w:t xml:space="preserve"> </w:t>
            </w:r>
            <w:r w:rsidR="00F408C4" w:rsidRPr="00745C89">
              <w:rPr>
                <w:rFonts w:cs="Arial"/>
                <w:szCs w:val="18"/>
              </w:rPr>
              <w:t xml:space="preserve"> declaration</w:t>
            </w:r>
            <w:r w:rsidR="006C7C19" w:rsidRPr="00745C89">
              <w:rPr>
                <w:rFonts w:cs="Arial"/>
                <w:szCs w:val="18"/>
              </w:rPr>
              <w:t xml:space="preserve"> needed also f</w:t>
            </w:r>
            <w:r w:rsidR="00F408C4" w:rsidRPr="00745C89">
              <w:rPr>
                <w:rFonts w:cs="Arial"/>
                <w:szCs w:val="18"/>
              </w:rPr>
              <w:t>or OTA RENSENS</w:t>
            </w:r>
          </w:p>
          <w:p w14:paraId="04E069E8" w14:textId="0FFB0E7C" w:rsidR="00F408C4" w:rsidRPr="00745C89" w:rsidRDefault="00F408C4" w:rsidP="00F408C4">
            <w:pPr>
              <w:rPr>
                <w:rFonts w:eastAsia="MS Mincho"/>
                <w:lang w:val="en-US" w:eastAsia="ja-JP"/>
              </w:rPr>
            </w:pPr>
            <w:r w:rsidRPr="00745C89">
              <w:rPr>
                <w:rFonts w:cs="Arial"/>
                <w:szCs w:val="18"/>
              </w:rPr>
              <w:t>Four conformance test directions declar</w:t>
            </w:r>
            <w:r w:rsidR="006C7C19" w:rsidRPr="00745C89">
              <w:rPr>
                <w:rFonts w:cs="Arial"/>
                <w:szCs w:val="18"/>
              </w:rPr>
              <w:t>ation needed also f</w:t>
            </w:r>
            <w:r w:rsidRPr="00745C89">
              <w:rPr>
                <w:rFonts w:cs="Arial"/>
                <w:szCs w:val="18"/>
              </w:rPr>
              <w:t>or OTA RENSENS</w:t>
            </w:r>
            <w:r w:rsidR="006C7C19" w:rsidRPr="00745C89">
              <w:rPr>
                <w:rFonts w:cs="Arial"/>
                <w:szCs w:val="18"/>
              </w:rPr>
              <w:t xml:space="preserve"> </w:t>
            </w:r>
            <w:r w:rsidR="006C7C19" w:rsidRPr="00745C89">
              <w:rPr>
                <w:rFonts w:eastAsia="MS Mincho"/>
                <w:lang w:val="en-US" w:eastAsia="ja-JP"/>
              </w:rPr>
              <w:t>RoAoA</w:t>
            </w:r>
          </w:p>
          <w:p w14:paraId="69CF18BB" w14:textId="071C3E77" w:rsidR="00745C89" w:rsidRPr="00745C89" w:rsidRDefault="00745C89" w:rsidP="00F408C4">
            <w:pPr>
              <w:rPr>
                <w:rFonts w:eastAsia="MS Mincho"/>
                <w:lang w:val="en-US" w:eastAsia="ja-JP"/>
              </w:rPr>
            </w:pPr>
            <w:r w:rsidRPr="00745C89">
              <w:rPr>
                <w:rFonts w:eastAsia="MS Mincho"/>
                <w:lang w:val="en-US" w:eastAsia="ja-JP"/>
              </w:rPr>
              <w:lastRenderedPageBreak/>
              <w:t xml:space="preserve">As the above two are already existing for the OTA sensitivity requirement, it is proposed to call new OTA RENSENS related declarations as: </w:t>
            </w:r>
          </w:p>
          <w:p w14:paraId="11124258" w14:textId="77777777" w:rsidR="00745C89" w:rsidRPr="00745C89" w:rsidRDefault="00745C89" w:rsidP="00745C89">
            <w:pPr>
              <w:pStyle w:val="ListParagraph"/>
              <w:numPr>
                <w:ilvl w:val="0"/>
                <w:numId w:val="10"/>
              </w:numPr>
              <w:ind w:firstLineChars="0"/>
            </w:pPr>
            <w:r w:rsidRPr="00745C89">
              <w:t>OTA REFSENS receiver target reference direction</w:t>
            </w:r>
          </w:p>
          <w:p w14:paraId="0487EC49" w14:textId="77777777" w:rsidR="00745C89" w:rsidRPr="00745C89" w:rsidRDefault="00745C89" w:rsidP="00745C89">
            <w:pPr>
              <w:pStyle w:val="ListParagraph"/>
              <w:numPr>
                <w:ilvl w:val="0"/>
                <w:numId w:val="10"/>
              </w:numPr>
              <w:ind w:firstLineChars="0"/>
            </w:pPr>
            <w:r w:rsidRPr="00745C89">
              <w:t>OTA REFSENS conformance test directions</w:t>
            </w:r>
          </w:p>
          <w:p w14:paraId="61950CFB" w14:textId="77777777" w:rsidR="00745C89" w:rsidRPr="00745C89" w:rsidRDefault="00745C89" w:rsidP="00F408C4">
            <w:pPr>
              <w:rPr>
                <w:rFonts w:cs="Arial"/>
                <w:szCs w:val="18"/>
              </w:rPr>
            </w:pPr>
          </w:p>
          <w:p w14:paraId="0FB0C614" w14:textId="31AAEA04" w:rsidR="00F408C4" w:rsidRPr="00745C89" w:rsidRDefault="00F408C4" w:rsidP="00F45388"/>
        </w:tc>
      </w:tr>
    </w:tbl>
    <w:p w14:paraId="17C1FA04" w14:textId="2E1FF5E7" w:rsidR="00AA00D2" w:rsidRPr="00745C89" w:rsidRDefault="00AA00D2" w:rsidP="00F45388">
      <w:r w:rsidRPr="00745C89">
        <w:lastRenderedPageBreak/>
        <w:t xml:space="preserve"> </w:t>
      </w:r>
    </w:p>
    <w:p w14:paraId="36B29E38" w14:textId="77777777" w:rsidR="00AE01F1" w:rsidRPr="00745C89" w:rsidRDefault="00AE01F1" w:rsidP="00AE01F1">
      <w:pPr>
        <w:pStyle w:val="Heading1"/>
        <w:rPr>
          <w:rFonts w:cs="Arial"/>
          <w:lang w:eastAsia="zh-CN"/>
        </w:rPr>
      </w:pPr>
      <w:r w:rsidRPr="00745C89">
        <w:rPr>
          <w:rFonts w:cs="Arial"/>
          <w:lang w:eastAsia="zh-CN"/>
        </w:rPr>
        <w:t>Conclusion</w:t>
      </w:r>
    </w:p>
    <w:p w14:paraId="0DE8FE53" w14:textId="2DEBC040" w:rsidR="00FD300F" w:rsidRPr="00745C89" w:rsidRDefault="00F6260E" w:rsidP="00DE5885">
      <w:r w:rsidRPr="00745C89">
        <w:t xml:space="preserve">Based on the above analysis, the following is proposed: </w:t>
      </w:r>
    </w:p>
    <w:p w14:paraId="14D814DD" w14:textId="6ADA3ED6" w:rsidR="00745C89" w:rsidRPr="00745C89" w:rsidRDefault="00745C89" w:rsidP="00745C89">
      <w:r w:rsidRPr="00745C89">
        <w:rPr>
          <w:b/>
        </w:rPr>
        <w:t>Proposal 1</w:t>
      </w:r>
      <w:r w:rsidRPr="00745C89">
        <w:t>: Agree on the introduction of the new declaration for OTA REFSENS</w:t>
      </w:r>
      <w:r w:rsidR="00AC237F">
        <w:t xml:space="preserve"> requirement</w:t>
      </w:r>
      <w:r w:rsidRPr="00745C89">
        <w:t xml:space="preserve">: </w:t>
      </w:r>
    </w:p>
    <w:p w14:paraId="40A52559" w14:textId="77777777" w:rsidR="00745C89" w:rsidRPr="00745C89" w:rsidRDefault="00745C89" w:rsidP="00745C89">
      <w:pPr>
        <w:pStyle w:val="ListParagraph"/>
        <w:numPr>
          <w:ilvl w:val="0"/>
          <w:numId w:val="11"/>
        </w:numPr>
        <w:ind w:firstLineChars="0"/>
      </w:pPr>
      <w:r w:rsidRPr="00745C89">
        <w:t>OTA REFSENS RoAoA</w:t>
      </w:r>
    </w:p>
    <w:p w14:paraId="1A96909D" w14:textId="77777777" w:rsidR="00745C89" w:rsidRPr="00745C89" w:rsidRDefault="00745C89" w:rsidP="00745C89">
      <w:pPr>
        <w:pStyle w:val="ListParagraph"/>
        <w:numPr>
          <w:ilvl w:val="0"/>
          <w:numId w:val="11"/>
        </w:numPr>
        <w:ind w:firstLineChars="0"/>
      </w:pPr>
      <w:r w:rsidRPr="00745C89">
        <w:t>OTA REFSENS receiver target reference direction</w:t>
      </w:r>
    </w:p>
    <w:p w14:paraId="1D36A33D" w14:textId="77777777" w:rsidR="00745C89" w:rsidRPr="00745C89" w:rsidRDefault="00745C89" w:rsidP="00745C89">
      <w:pPr>
        <w:pStyle w:val="ListParagraph"/>
        <w:numPr>
          <w:ilvl w:val="0"/>
          <w:numId w:val="11"/>
        </w:numPr>
        <w:ind w:firstLineChars="0"/>
      </w:pPr>
      <w:r w:rsidRPr="00745C89">
        <w:t>OTA REFSENS conformance test directions</w:t>
      </w:r>
    </w:p>
    <w:p w14:paraId="4911A428" w14:textId="71D657F1" w:rsidR="00802226" w:rsidRPr="00822E81" w:rsidRDefault="00802226" w:rsidP="00802226">
      <w:pPr>
        <w:pStyle w:val="Heading1"/>
        <w:rPr>
          <w:rFonts w:cs="Arial"/>
          <w:lang w:eastAsia="zh-CN"/>
        </w:rPr>
      </w:pPr>
      <w:r w:rsidRPr="00822E81">
        <w:rPr>
          <w:rFonts w:cs="Arial"/>
          <w:lang w:eastAsia="zh-CN"/>
        </w:rPr>
        <w:t>References</w:t>
      </w:r>
    </w:p>
    <w:p w14:paraId="7A1EBC1A" w14:textId="77777777" w:rsidR="00822E81" w:rsidRDefault="00575D45" w:rsidP="00575D45">
      <w:pPr>
        <w:rPr>
          <w:lang w:eastAsia="zh-CN"/>
        </w:rPr>
      </w:pPr>
      <w:r w:rsidRPr="00822E81">
        <w:rPr>
          <w:lang w:eastAsia="zh-CN"/>
        </w:rPr>
        <w:t>[</w:t>
      </w:r>
      <w:r w:rsidR="00767C31" w:rsidRPr="00822E81">
        <w:rPr>
          <w:lang w:eastAsia="zh-CN"/>
        </w:rPr>
        <w:t>1</w:t>
      </w:r>
      <w:r w:rsidRPr="00822E81">
        <w:rPr>
          <w:lang w:eastAsia="zh-CN"/>
        </w:rPr>
        <w:t>]</w:t>
      </w:r>
      <w:r w:rsidRPr="00822E81">
        <w:rPr>
          <w:lang w:eastAsia="zh-CN"/>
        </w:rPr>
        <w:tab/>
      </w:r>
      <w:r w:rsidR="00822E81" w:rsidRPr="00822E81">
        <w:rPr>
          <w:lang w:eastAsia="zh-CN"/>
        </w:rPr>
        <w:t>R4-1802931</w:t>
      </w:r>
      <w:r w:rsidR="00822E81" w:rsidRPr="00822E81">
        <w:rPr>
          <w:lang w:eastAsia="zh-CN"/>
        </w:rPr>
        <w:tab/>
        <w:t>New manufacturer declarations for Rel-15 OTA AAS BS</w:t>
      </w:r>
      <w:r w:rsidR="00822E81" w:rsidRPr="00822E81">
        <w:rPr>
          <w:lang w:eastAsia="zh-CN"/>
        </w:rPr>
        <w:tab/>
        <w:t>Huawei</w:t>
      </w:r>
    </w:p>
    <w:p w14:paraId="6E6A2580" w14:textId="4D1CEDA5" w:rsidR="009B243C" w:rsidRDefault="009B243C" w:rsidP="00575D45">
      <w:pPr>
        <w:rPr>
          <w:lang w:eastAsia="zh-CN"/>
        </w:rPr>
      </w:pPr>
      <w:r>
        <w:rPr>
          <w:lang w:eastAsia="zh-CN"/>
        </w:rPr>
        <w:t>[2]</w:t>
      </w:r>
      <w:r>
        <w:rPr>
          <w:lang w:eastAsia="zh-CN"/>
        </w:rPr>
        <w:tab/>
      </w:r>
      <w:r w:rsidR="00543A4C" w:rsidRPr="00543A4C">
        <w:rPr>
          <w:lang w:eastAsia="zh-CN"/>
        </w:rPr>
        <w:t>R4-1804914</w:t>
      </w:r>
      <w:r>
        <w:rPr>
          <w:lang w:eastAsia="zh-CN"/>
        </w:rPr>
        <w:tab/>
      </w:r>
      <w:r w:rsidRPr="009B243C">
        <w:rPr>
          <w:lang w:eastAsia="zh-CN"/>
        </w:rPr>
        <w:t>Draft CR to TS 37.145-2: manufacturers declarations (4.10), Rel-15</w:t>
      </w:r>
    </w:p>
    <w:p w14:paraId="7B6B0029" w14:textId="77777777" w:rsidR="00767C31" w:rsidRPr="00E855CD" w:rsidRDefault="00767C31" w:rsidP="00575D45">
      <w:pPr>
        <w:rPr>
          <w:highlight w:val="yellow"/>
          <w:lang w:eastAsia="zh-CN"/>
        </w:rPr>
      </w:pPr>
    </w:p>
    <w:p w14:paraId="2A320942" w14:textId="77777777" w:rsidR="001A7733" w:rsidRPr="002F4BBD" w:rsidRDefault="001A7733" w:rsidP="002F4BBD">
      <w:pPr>
        <w:rPr>
          <w:lang w:eastAsia="zh-CN"/>
        </w:rPr>
      </w:pPr>
    </w:p>
    <w:sectPr w:rsidR="001A7733" w:rsidRPr="002F4BB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B695E" w14:textId="77777777" w:rsidR="00F93A43" w:rsidRDefault="00F93A43">
      <w:r>
        <w:separator/>
      </w:r>
    </w:p>
  </w:endnote>
  <w:endnote w:type="continuationSeparator" w:id="0">
    <w:p w14:paraId="36A22D29" w14:textId="77777777" w:rsidR="00F93A43" w:rsidRDefault="00F93A43">
      <w:r>
        <w:continuationSeparator/>
      </w:r>
    </w:p>
  </w:endnote>
  <w:endnote w:type="continuationNotice" w:id="1">
    <w:p w14:paraId="77DB673F" w14:textId="77777777" w:rsidR="00F93A43" w:rsidRDefault="00F93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53CED" w14:textId="77777777" w:rsidR="00F93A43" w:rsidRDefault="00F93A43">
      <w:r>
        <w:separator/>
      </w:r>
    </w:p>
  </w:footnote>
  <w:footnote w:type="continuationSeparator" w:id="0">
    <w:p w14:paraId="01942732" w14:textId="77777777" w:rsidR="00F93A43" w:rsidRDefault="00F93A43">
      <w:r>
        <w:continuationSeparator/>
      </w:r>
    </w:p>
  </w:footnote>
  <w:footnote w:type="continuationNotice" w:id="1">
    <w:p w14:paraId="271E39EB" w14:textId="77777777" w:rsidR="00F93A43" w:rsidRDefault="00F93A4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72B6C"/>
    <w:multiLevelType w:val="hybridMultilevel"/>
    <w:tmpl w:val="E08AA0A4"/>
    <w:lvl w:ilvl="0" w:tplc="903E0A0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B5735E"/>
    <w:multiLevelType w:val="hybridMultilevel"/>
    <w:tmpl w:val="534C1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D7F6F81"/>
    <w:multiLevelType w:val="hybridMultilevel"/>
    <w:tmpl w:val="F7A0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6C069DF"/>
    <w:multiLevelType w:val="hybridMultilevel"/>
    <w:tmpl w:val="A3823188"/>
    <w:lvl w:ilvl="0" w:tplc="53DEF1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7"/>
  </w:num>
  <w:num w:numId="4">
    <w:abstractNumId w:val="3"/>
  </w:num>
  <w:num w:numId="5">
    <w:abstractNumId w:val="2"/>
  </w:num>
  <w:num w:numId="6">
    <w:abstractNumId w:val="4"/>
  </w:num>
  <w:num w:numId="7">
    <w:abstractNumId w:val="7"/>
  </w:num>
  <w:num w:numId="8">
    <w:abstractNumId w:val="8"/>
  </w:num>
  <w:num w:numId="9">
    <w:abstractNumId w:val="0"/>
  </w:num>
  <w:num w:numId="10">
    <w:abstractNumId w:val="6"/>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6DD0"/>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22E"/>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347"/>
    <w:rsid w:val="000C6598"/>
    <w:rsid w:val="000C66C5"/>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9E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1BB"/>
    <w:rsid w:val="001572C2"/>
    <w:rsid w:val="001573EE"/>
    <w:rsid w:val="0015758A"/>
    <w:rsid w:val="00157BAE"/>
    <w:rsid w:val="00157FA1"/>
    <w:rsid w:val="0016028A"/>
    <w:rsid w:val="00160577"/>
    <w:rsid w:val="00160B06"/>
    <w:rsid w:val="00160D12"/>
    <w:rsid w:val="001613D4"/>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86C"/>
    <w:rsid w:val="00173A3F"/>
    <w:rsid w:val="001748BC"/>
    <w:rsid w:val="00174BDB"/>
    <w:rsid w:val="00174BFF"/>
    <w:rsid w:val="00174D74"/>
    <w:rsid w:val="00174DF4"/>
    <w:rsid w:val="0017503F"/>
    <w:rsid w:val="00175424"/>
    <w:rsid w:val="001756FE"/>
    <w:rsid w:val="0017575D"/>
    <w:rsid w:val="0017586B"/>
    <w:rsid w:val="00175A17"/>
    <w:rsid w:val="00175B93"/>
    <w:rsid w:val="00175C2F"/>
    <w:rsid w:val="001760D7"/>
    <w:rsid w:val="00176275"/>
    <w:rsid w:val="00176A9B"/>
    <w:rsid w:val="00176F2D"/>
    <w:rsid w:val="00177056"/>
    <w:rsid w:val="00177099"/>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3DAD"/>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733"/>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B28"/>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CB0"/>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39"/>
    <w:rsid w:val="001E73C6"/>
    <w:rsid w:val="001E744F"/>
    <w:rsid w:val="001E7814"/>
    <w:rsid w:val="001E7F1A"/>
    <w:rsid w:val="001F0600"/>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822"/>
    <w:rsid w:val="00212E93"/>
    <w:rsid w:val="00213307"/>
    <w:rsid w:val="00213CCF"/>
    <w:rsid w:val="002148B3"/>
    <w:rsid w:val="00214F57"/>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84A"/>
    <w:rsid w:val="002279B8"/>
    <w:rsid w:val="00230468"/>
    <w:rsid w:val="00230691"/>
    <w:rsid w:val="00230722"/>
    <w:rsid w:val="002307E3"/>
    <w:rsid w:val="002309ED"/>
    <w:rsid w:val="00230FCA"/>
    <w:rsid w:val="00231073"/>
    <w:rsid w:val="0023135C"/>
    <w:rsid w:val="0023190E"/>
    <w:rsid w:val="002319BC"/>
    <w:rsid w:val="00231F5D"/>
    <w:rsid w:val="002326E7"/>
    <w:rsid w:val="00232C02"/>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4E4D"/>
    <w:rsid w:val="0024513E"/>
    <w:rsid w:val="002454E1"/>
    <w:rsid w:val="002458FB"/>
    <w:rsid w:val="00245B68"/>
    <w:rsid w:val="00245C7D"/>
    <w:rsid w:val="00245D18"/>
    <w:rsid w:val="0024605D"/>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2CE"/>
    <w:rsid w:val="00290822"/>
    <w:rsid w:val="00290AEE"/>
    <w:rsid w:val="00291298"/>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074"/>
    <w:rsid w:val="002A5248"/>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39D"/>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6A9"/>
    <w:rsid w:val="002E773B"/>
    <w:rsid w:val="002E7C93"/>
    <w:rsid w:val="002F06D2"/>
    <w:rsid w:val="002F0862"/>
    <w:rsid w:val="002F0C52"/>
    <w:rsid w:val="002F0F6B"/>
    <w:rsid w:val="002F0F7E"/>
    <w:rsid w:val="002F1224"/>
    <w:rsid w:val="002F1422"/>
    <w:rsid w:val="002F1549"/>
    <w:rsid w:val="002F1906"/>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2F88"/>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4CE"/>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90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B45"/>
    <w:rsid w:val="003F2FC7"/>
    <w:rsid w:val="003F32FB"/>
    <w:rsid w:val="003F34B2"/>
    <w:rsid w:val="003F3986"/>
    <w:rsid w:val="003F3AB5"/>
    <w:rsid w:val="003F3B3A"/>
    <w:rsid w:val="003F451A"/>
    <w:rsid w:val="003F46BD"/>
    <w:rsid w:val="003F4925"/>
    <w:rsid w:val="003F4930"/>
    <w:rsid w:val="003F4FFE"/>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B5"/>
    <w:rsid w:val="004406E6"/>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4F16"/>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3E0"/>
    <w:rsid w:val="004938DB"/>
    <w:rsid w:val="00494066"/>
    <w:rsid w:val="00494782"/>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88"/>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37A3"/>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B9B"/>
    <w:rsid w:val="00540DF1"/>
    <w:rsid w:val="00541D7D"/>
    <w:rsid w:val="00541E30"/>
    <w:rsid w:val="005420FA"/>
    <w:rsid w:val="00542CB1"/>
    <w:rsid w:val="0054335A"/>
    <w:rsid w:val="0054367C"/>
    <w:rsid w:val="00543A4C"/>
    <w:rsid w:val="0054450F"/>
    <w:rsid w:val="005446D8"/>
    <w:rsid w:val="00544799"/>
    <w:rsid w:val="00544A53"/>
    <w:rsid w:val="00545906"/>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51F"/>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5D45"/>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10"/>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666"/>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F74"/>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60"/>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0C2"/>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15E"/>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96E"/>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C19"/>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DEF"/>
    <w:rsid w:val="00705EA5"/>
    <w:rsid w:val="00705EFF"/>
    <w:rsid w:val="00705F84"/>
    <w:rsid w:val="00706437"/>
    <w:rsid w:val="00706468"/>
    <w:rsid w:val="00706502"/>
    <w:rsid w:val="007069BB"/>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772"/>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27E27"/>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0E2C"/>
    <w:rsid w:val="007412F6"/>
    <w:rsid w:val="007413A2"/>
    <w:rsid w:val="007425F2"/>
    <w:rsid w:val="0074390E"/>
    <w:rsid w:val="00743B4C"/>
    <w:rsid w:val="00743C95"/>
    <w:rsid w:val="00743D27"/>
    <w:rsid w:val="007441A0"/>
    <w:rsid w:val="00744512"/>
    <w:rsid w:val="00744647"/>
    <w:rsid w:val="00744A8D"/>
    <w:rsid w:val="00745699"/>
    <w:rsid w:val="00745B04"/>
    <w:rsid w:val="00745C89"/>
    <w:rsid w:val="00745CFF"/>
    <w:rsid w:val="007463EE"/>
    <w:rsid w:val="007465C3"/>
    <w:rsid w:val="00746777"/>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7F6"/>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31"/>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6E"/>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9F7"/>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19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830"/>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2E81"/>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D7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6EB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E7D"/>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5710"/>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0BEF"/>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6AF"/>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6A62"/>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B4F"/>
    <w:rsid w:val="00993E49"/>
    <w:rsid w:val="0099413B"/>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243C"/>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8E"/>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14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209"/>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324"/>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AA5"/>
    <w:rsid w:val="00A81BFD"/>
    <w:rsid w:val="00A81D88"/>
    <w:rsid w:val="00A82088"/>
    <w:rsid w:val="00A8229B"/>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97D"/>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0D2"/>
    <w:rsid w:val="00AA01E8"/>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AE6"/>
    <w:rsid w:val="00AB7BF7"/>
    <w:rsid w:val="00AC0550"/>
    <w:rsid w:val="00AC12F1"/>
    <w:rsid w:val="00AC1B01"/>
    <w:rsid w:val="00AC1CAC"/>
    <w:rsid w:val="00AC1E50"/>
    <w:rsid w:val="00AC1EAD"/>
    <w:rsid w:val="00AC1F41"/>
    <w:rsid w:val="00AC237F"/>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1DE3"/>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0BA"/>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AC9"/>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5E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1C9"/>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4A3"/>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FE9"/>
    <w:rsid w:val="00BE4135"/>
    <w:rsid w:val="00BE44BD"/>
    <w:rsid w:val="00BE4775"/>
    <w:rsid w:val="00BE4B96"/>
    <w:rsid w:val="00BE4C49"/>
    <w:rsid w:val="00BE4E02"/>
    <w:rsid w:val="00BE55C7"/>
    <w:rsid w:val="00BE5A23"/>
    <w:rsid w:val="00BE5D00"/>
    <w:rsid w:val="00BE61A8"/>
    <w:rsid w:val="00BE630B"/>
    <w:rsid w:val="00BE6602"/>
    <w:rsid w:val="00BE6639"/>
    <w:rsid w:val="00BE6ACA"/>
    <w:rsid w:val="00BE6E94"/>
    <w:rsid w:val="00BE73F5"/>
    <w:rsid w:val="00BE7566"/>
    <w:rsid w:val="00BE75FE"/>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303"/>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D2"/>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97E85"/>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A8"/>
    <w:rsid w:val="00CA68FD"/>
    <w:rsid w:val="00CA6951"/>
    <w:rsid w:val="00CA6956"/>
    <w:rsid w:val="00CA697E"/>
    <w:rsid w:val="00CA7313"/>
    <w:rsid w:val="00CA7765"/>
    <w:rsid w:val="00CB03CC"/>
    <w:rsid w:val="00CB05AF"/>
    <w:rsid w:val="00CB0BB9"/>
    <w:rsid w:val="00CB133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A60"/>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74D"/>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B7C"/>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8B9"/>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E59"/>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5885"/>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94B"/>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2A6"/>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5F00"/>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80E"/>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6F8F"/>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5CD"/>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450"/>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7DD"/>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66E"/>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337"/>
    <w:rsid w:val="00F32749"/>
    <w:rsid w:val="00F32E4B"/>
    <w:rsid w:val="00F33137"/>
    <w:rsid w:val="00F3364B"/>
    <w:rsid w:val="00F33820"/>
    <w:rsid w:val="00F338DB"/>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8C4"/>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388"/>
    <w:rsid w:val="00F4545F"/>
    <w:rsid w:val="00F45727"/>
    <w:rsid w:val="00F45882"/>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058"/>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60E"/>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A43"/>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622"/>
    <w:rsid w:val="00FA28DF"/>
    <w:rsid w:val="00FA2A02"/>
    <w:rsid w:val="00FA31DD"/>
    <w:rsid w:val="00FA3312"/>
    <w:rsid w:val="00FA3D7B"/>
    <w:rsid w:val="00FA4110"/>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A5C"/>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7"/>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4110196">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91864072">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79355-10EB-4DE6-AF2E-A11D06A29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503</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Szydelko_RAN#87</cp:lastModifiedBy>
  <cp:revision>2</cp:revision>
  <cp:lastPrinted>2015-01-14T11:53:00Z</cp:lastPrinted>
  <dcterms:created xsi:type="dcterms:W3CDTF">2018-05-14T17:22:00Z</dcterms:created>
  <dcterms:modified xsi:type="dcterms:W3CDTF">2018-05-14T17:22:00Z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