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CDECA" w14:textId="1B10F56D" w:rsidR="003E1A65" w:rsidRPr="00DE4417" w:rsidRDefault="003E1A65" w:rsidP="003E1A65">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3GPP TSG RAN WG4 Meeting #</w:t>
      </w:r>
      <w:r w:rsidR="00B32A3F">
        <w:rPr>
          <w:rFonts w:eastAsia="Malgun Gothic"/>
          <w:b/>
          <w:bCs/>
          <w:sz w:val="28"/>
          <w:lang w:val="en-GB"/>
        </w:rPr>
        <w:t>87</w:t>
      </w:r>
      <w:r w:rsidRPr="00DE4417">
        <w:rPr>
          <w:rFonts w:eastAsia="Malgun Gothic"/>
          <w:b/>
          <w:bCs/>
          <w:sz w:val="28"/>
          <w:lang w:val="en-GB" w:eastAsia="ko-KR"/>
        </w:rPr>
        <w:tab/>
      </w:r>
      <w:r w:rsidRPr="00DE4417">
        <w:rPr>
          <w:rFonts w:eastAsia="Malgun Gothic"/>
          <w:b/>
          <w:bCs/>
          <w:sz w:val="28"/>
          <w:lang w:val="en-GB"/>
        </w:rPr>
        <w:t>R4-180</w:t>
      </w:r>
      <w:r w:rsidR="00B63525">
        <w:rPr>
          <w:rFonts w:eastAsia="Malgun Gothic"/>
          <w:b/>
          <w:bCs/>
          <w:sz w:val="28"/>
          <w:lang w:val="en-GB"/>
        </w:rPr>
        <w:t>7660</w:t>
      </w:r>
      <w:bookmarkStart w:id="0" w:name="_GoBack"/>
      <w:bookmarkEnd w:id="0"/>
    </w:p>
    <w:p w14:paraId="50CBE1C5" w14:textId="663D5155" w:rsidR="003E1A65" w:rsidRPr="00DE4417" w:rsidRDefault="00B32A3F" w:rsidP="003E1A65">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Pr>
          <w:rFonts w:eastAsia="Malgun Gothic"/>
          <w:b/>
          <w:bCs/>
          <w:sz w:val="28"/>
          <w:lang w:val="en-GB" w:eastAsia="ko-KR"/>
        </w:rPr>
        <w:t>Busan</w:t>
      </w:r>
      <w:r w:rsidR="003E1A65" w:rsidRPr="00DE4417">
        <w:rPr>
          <w:rFonts w:eastAsia="Malgun Gothic"/>
          <w:b/>
          <w:bCs/>
          <w:sz w:val="28"/>
          <w:lang w:val="en-GB" w:eastAsia="ko-KR"/>
        </w:rPr>
        <w:t xml:space="preserve">, </w:t>
      </w:r>
      <w:r>
        <w:rPr>
          <w:rFonts w:eastAsia="Malgun Gothic"/>
          <w:b/>
          <w:bCs/>
          <w:sz w:val="28"/>
          <w:lang w:val="en-GB" w:eastAsia="ko-KR"/>
        </w:rPr>
        <w:t>South Korea</w:t>
      </w:r>
      <w:r w:rsidR="003E1A65" w:rsidRPr="00DE4417">
        <w:rPr>
          <w:rFonts w:eastAsia="Malgun Gothic"/>
          <w:b/>
          <w:bCs/>
          <w:sz w:val="28"/>
          <w:lang w:val="en-GB" w:eastAsia="ko-KR"/>
        </w:rPr>
        <w:t xml:space="preserve">, </w:t>
      </w:r>
      <w:r>
        <w:rPr>
          <w:rFonts w:eastAsia="Malgun Gothic"/>
          <w:b/>
          <w:bCs/>
          <w:sz w:val="28"/>
          <w:lang w:val="en-GB" w:eastAsia="ko-KR"/>
        </w:rPr>
        <w:t>21 – 25</w:t>
      </w:r>
      <w:r w:rsidR="00FC5279">
        <w:rPr>
          <w:rFonts w:eastAsia="Malgun Gothic"/>
          <w:b/>
          <w:bCs/>
          <w:sz w:val="28"/>
          <w:lang w:val="en-GB" w:eastAsia="ko-KR"/>
        </w:rPr>
        <w:t xml:space="preserve"> </w:t>
      </w:r>
      <w:r>
        <w:rPr>
          <w:rFonts w:eastAsia="Malgun Gothic"/>
          <w:b/>
          <w:bCs/>
          <w:sz w:val="28"/>
          <w:lang w:val="en-GB" w:eastAsia="ko-KR"/>
        </w:rPr>
        <w:t>May</w:t>
      </w:r>
      <w:r w:rsidR="003E1A65" w:rsidRPr="00DE4417">
        <w:rPr>
          <w:rFonts w:eastAsia="Malgun Gothic"/>
          <w:b/>
          <w:bCs/>
          <w:sz w:val="28"/>
          <w:lang w:val="en-GB" w:eastAsia="ko-KR"/>
        </w:rPr>
        <w:t xml:space="preserve"> 2018</w:t>
      </w:r>
    </w:p>
    <w:p w14:paraId="38A11C1B" w14:textId="4366E99C"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0138BE70" w:rsidR="00B81FC7" w:rsidRPr="00DE4417" w:rsidRDefault="00B81FC7" w:rsidP="008159B1">
      <w:pPr>
        <w:ind w:left="2160" w:hanging="2160"/>
        <w:rPr>
          <w:b/>
          <w:lang w:val="en-GB"/>
        </w:rPr>
      </w:pPr>
      <w:r w:rsidRPr="00DE4417">
        <w:rPr>
          <w:b/>
          <w:lang w:val="en-GB"/>
        </w:rPr>
        <w:t>Title:</w:t>
      </w:r>
      <w:r w:rsidRPr="00DE4417">
        <w:rPr>
          <w:b/>
          <w:lang w:val="en-GB"/>
        </w:rPr>
        <w:tab/>
      </w:r>
      <w:r w:rsidR="00706808">
        <w:rPr>
          <w:lang w:val="en-GB"/>
        </w:rPr>
        <w:t xml:space="preserve">Discussion on </w:t>
      </w:r>
      <w:r w:rsidR="00E24BBB">
        <w:rPr>
          <w:lang w:val="en-GB"/>
        </w:rPr>
        <w:t xml:space="preserve">path </w:t>
      </w:r>
      <w:r w:rsidR="00706808">
        <w:rPr>
          <w:lang w:val="en-GB"/>
        </w:rPr>
        <w:t xml:space="preserve">delay </w:t>
      </w:r>
      <w:r w:rsidR="00E24BBB">
        <w:rPr>
          <w:lang w:val="en-GB"/>
        </w:rPr>
        <w:t>tolerance</w:t>
      </w:r>
      <w:r w:rsidR="00706808">
        <w:rPr>
          <w:lang w:val="en-GB"/>
        </w:rPr>
        <w:t xml:space="preserve"> for channel modelling</w:t>
      </w:r>
    </w:p>
    <w:p w14:paraId="75E65FB7" w14:textId="635BEE44"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B62709">
        <w:rPr>
          <w:lang w:val="en-GB"/>
        </w:rPr>
        <w:t>7.13.4.2</w:t>
      </w:r>
    </w:p>
    <w:p w14:paraId="21F2DA1B" w14:textId="00DA415D" w:rsidR="00B81FC7" w:rsidRPr="00DE4417" w:rsidRDefault="00B81FC7" w:rsidP="00B81FC7">
      <w:pPr>
        <w:rPr>
          <w:sz w:val="18"/>
          <w:szCs w:val="18"/>
          <w:lang w:val="en-GB"/>
        </w:rPr>
      </w:pPr>
      <w:r w:rsidRPr="00DE4417">
        <w:rPr>
          <w:b/>
          <w:lang w:val="en-GB"/>
        </w:rPr>
        <w:t>Document for:</w:t>
      </w:r>
      <w:r w:rsidRPr="00DE4417">
        <w:rPr>
          <w:lang w:val="en-GB"/>
        </w:rPr>
        <w:tab/>
      </w:r>
      <w:r w:rsidR="005F37CF" w:rsidRPr="00DE4417">
        <w:rPr>
          <w:lang w:val="en-GB"/>
        </w:rPr>
        <w:t>Approval</w:t>
      </w:r>
    </w:p>
    <w:p w14:paraId="7CA60390" w14:textId="77777777" w:rsidR="00B81FC7" w:rsidRPr="00DE4417" w:rsidRDefault="00B81FC7" w:rsidP="00B81FC7">
      <w:pPr>
        <w:pStyle w:val="berschrift1"/>
        <w:rPr>
          <w:rFonts w:cs="Arial"/>
        </w:rPr>
      </w:pPr>
      <w:r w:rsidRPr="00DE4417">
        <w:rPr>
          <w:rFonts w:cs="Arial"/>
        </w:rPr>
        <w:t>Introduction</w:t>
      </w:r>
    </w:p>
    <w:p w14:paraId="24241EBA" w14:textId="76D9D27A" w:rsidR="00706808" w:rsidRPr="00DE4417" w:rsidRDefault="00706808" w:rsidP="008159B1">
      <w:pPr>
        <w:jc w:val="both"/>
        <w:rPr>
          <w:lang w:val="en-GB"/>
        </w:rPr>
      </w:pPr>
      <w:bookmarkStart w:id="1" w:name="OLE_LINK10"/>
      <w:bookmarkStart w:id="2" w:name="OLE_LINK11"/>
      <w:r>
        <w:rPr>
          <w:lang w:val="en-GB"/>
        </w:rPr>
        <w:t>At the last RAN4 meeting in Melbourne a discussion document on</w:t>
      </w:r>
      <w:r w:rsidR="00E24BBB">
        <w:rPr>
          <w:lang w:val="en-GB"/>
        </w:rPr>
        <w:t xml:space="preserve"> the tolerance for path delays in TDL channel models</w:t>
      </w:r>
      <w:r>
        <w:rPr>
          <w:lang w:val="en-GB"/>
        </w:rPr>
        <w:t xml:space="preserve"> [1] was discussed. In this paper we continue the discussion and propose a solution to the previously discussed issues.</w:t>
      </w:r>
    </w:p>
    <w:p w14:paraId="59D92B3E" w14:textId="41CAD6E4" w:rsidR="00FC45FA" w:rsidRDefault="002A659B" w:rsidP="00FC45FA">
      <w:pPr>
        <w:pStyle w:val="berschrift1"/>
        <w:rPr>
          <w:rFonts w:cs="Arial"/>
        </w:rPr>
      </w:pPr>
      <w:r w:rsidRPr="00DE4417">
        <w:rPr>
          <w:rFonts w:cs="Arial"/>
        </w:rPr>
        <w:t>Discussion</w:t>
      </w:r>
    </w:p>
    <w:p w14:paraId="1DA2B735" w14:textId="0C7446F8" w:rsidR="003F426A" w:rsidRDefault="005F37EE" w:rsidP="003F426A">
      <w:pPr>
        <w:rPr>
          <w:lang w:val="en-GB" w:eastAsia="en-US"/>
        </w:rPr>
      </w:pPr>
      <w:r>
        <w:rPr>
          <w:lang w:val="en-GB" w:eastAsia="en-US"/>
        </w:rPr>
        <w:t>In our contribution [1] in the last RAN4 meeting we discussed the requirement of having a tolerance in the path delays when implementing the channel models in the test equipment.</w:t>
      </w:r>
    </w:p>
    <w:p w14:paraId="725B603C" w14:textId="6F520427" w:rsidR="00C57DB4" w:rsidRDefault="005F37EE" w:rsidP="00C57DB4">
      <w:pPr>
        <w:rPr>
          <w:lang w:val="en-GB" w:eastAsia="en-US"/>
        </w:rPr>
      </w:pPr>
      <w:r>
        <w:rPr>
          <w:lang w:val="en-GB" w:eastAsia="en-US"/>
        </w:rPr>
        <w:t xml:space="preserve">Based on the feedback during online and offline discussions, it was made clear that it was not desirable to have a flexible delay </w:t>
      </w:r>
      <w:r w:rsidR="00181B37">
        <w:rPr>
          <w:lang w:val="en-GB" w:eastAsia="en-US"/>
        </w:rPr>
        <w:t xml:space="preserve">grid </w:t>
      </w:r>
      <m:oMath>
        <m:r>
          <w:rPr>
            <w:rFonts w:ascii="Cambria Math" w:hAnsi="Cambria Math"/>
          </w:rPr>
          <m:t xml:space="preserve"> n*∆T</m:t>
        </m:r>
      </m:oMath>
      <w:r w:rsidR="00181B37" w:rsidRPr="00265F84">
        <w:t xml:space="preserve"> with </w:t>
      </w:r>
      <m:oMath>
        <m:r>
          <w:rPr>
            <w:rFonts w:ascii="Cambria Math" w:hAnsi="Cambria Math"/>
          </w:rPr>
          <m:t>n∈</m:t>
        </m:r>
        <m:sSub>
          <m:sSubPr>
            <m:ctrlPr>
              <w:rPr>
                <w:rFonts w:ascii="Cambria Math" w:hAnsi="Cambria Math"/>
                <w:i/>
              </w:rPr>
            </m:ctrlPr>
          </m:sSubPr>
          <m:e>
            <m:r>
              <m:rPr>
                <m:scr m:val="double-struck"/>
              </m:rPr>
              <w:rPr>
                <w:rFonts w:ascii="Cambria Math" w:hAnsi="Cambria Math"/>
              </w:rPr>
              <m:t>N</m:t>
            </m:r>
          </m:e>
          <m:sub>
            <m:r>
              <w:rPr>
                <w:rFonts w:ascii="Cambria Math" w:hAnsi="Cambria Math"/>
              </w:rPr>
              <m:t>0</m:t>
            </m:r>
          </m:sub>
        </m:sSub>
      </m:oMath>
      <w:r>
        <w:rPr>
          <w:lang w:val="en-GB" w:eastAsia="en-US"/>
        </w:rPr>
        <w:t xml:space="preserve"> </w:t>
      </w:r>
      <w:r w:rsidR="00181B37">
        <w:rPr>
          <w:lang w:val="en-GB" w:eastAsia="en-US"/>
        </w:rPr>
        <w:t>and</w:t>
      </w:r>
    </w:p>
    <w:p w14:paraId="3992F98E" w14:textId="68BD82BF" w:rsidR="00C57DB4" w:rsidRDefault="00F349C0" w:rsidP="00C57DB4">
      <w:pPr>
        <w:jc w:val="center"/>
      </w:pPr>
      <m:oMath>
        <m:r>
          <w:rPr>
            <w:rFonts w:ascii="Cambria Math" w:hAnsi="Cambria Math"/>
            <w:sz w:val="28"/>
            <w:szCs w:val="28"/>
          </w:rPr>
          <m:t>∆T≤</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BW</m:t>
            </m:r>
          </m:den>
        </m:f>
      </m:oMath>
      <w:r w:rsidR="00C57DB4">
        <w:t xml:space="preserve"> ,</w:t>
      </w:r>
    </w:p>
    <w:p w14:paraId="1983B7FB" w14:textId="1CCE8362" w:rsidR="005F37EE" w:rsidRPr="00C57DB4" w:rsidRDefault="00F349C0" w:rsidP="0016437E">
      <w:r>
        <w:rPr>
          <w:lang w:val="en-GB" w:eastAsia="en-US"/>
        </w:rPr>
        <w:t>where BW is the bandwidth of the faded signal, since it may lead to different channel models for different bandwidths.</w:t>
      </w:r>
    </w:p>
    <w:p w14:paraId="62CB8A61" w14:textId="3C430DEE" w:rsidR="00034D6F" w:rsidRDefault="00F349C0" w:rsidP="003F426A">
      <w:pPr>
        <w:rPr>
          <w:lang w:val="en-GB" w:eastAsia="en-US"/>
        </w:rPr>
      </w:pPr>
      <w:r>
        <w:rPr>
          <w:lang w:val="en-GB" w:eastAsia="en-US"/>
        </w:rPr>
        <w:t>Based on this feedback we have analysed the contributions in the last</w:t>
      </w:r>
      <w:r w:rsidR="005920AE">
        <w:rPr>
          <w:lang w:val="en-GB" w:eastAsia="en-US"/>
        </w:rPr>
        <w:t xml:space="preserve"> by other companies that discussed the </w:t>
      </w:r>
      <w:r w:rsidR="00034D6F">
        <w:rPr>
          <w:lang w:val="en-GB" w:eastAsia="en-US"/>
        </w:rPr>
        <w:t xml:space="preserve">performance requirements with regards to the channel bandwidth. An overview over the proposals </w:t>
      </w:r>
      <w:r w:rsidR="00D32FC6">
        <w:rPr>
          <w:lang w:val="en-GB" w:eastAsia="en-US"/>
        </w:rPr>
        <w:t xml:space="preserve">[2] – [7] </w:t>
      </w:r>
      <w:r w:rsidR="00034D6F">
        <w:rPr>
          <w:lang w:val="en-GB" w:eastAsia="en-US"/>
        </w:rPr>
        <w:t>from the different companies can be seen in Table 1.</w:t>
      </w:r>
    </w:p>
    <w:tbl>
      <w:tblPr>
        <w:tblStyle w:val="Gritternetztabelle6farbig"/>
        <w:tblW w:w="0" w:type="auto"/>
        <w:tblLook w:val="04A0" w:firstRow="1" w:lastRow="0" w:firstColumn="1" w:lastColumn="0" w:noHBand="0" w:noVBand="1"/>
      </w:tblPr>
      <w:tblGrid>
        <w:gridCol w:w="3106"/>
        <w:gridCol w:w="3132"/>
        <w:gridCol w:w="3112"/>
      </w:tblGrid>
      <w:tr w:rsidR="00A4614B" w14:paraId="162607BE" w14:textId="77777777" w:rsidTr="00A461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06" w:type="dxa"/>
          </w:tcPr>
          <w:p w14:paraId="24A2C5DF" w14:textId="77777777" w:rsidR="00A4614B" w:rsidRPr="00A4614B" w:rsidRDefault="00A4614B" w:rsidP="00EF23B1">
            <w:pPr>
              <w:spacing w:after="0"/>
              <w:rPr>
                <w:b w:val="0"/>
              </w:rPr>
            </w:pPr>
            <w:r w:rsidRPr="00A4614B">
              <w:t>Company</w:t>
            </w:r>
          </w:p>
        </w:tc>
        <w:tc>
          <w:tcPr>
            <w:tcW w:w="3132" w:type="dxa"/>
          </w:tcPr>
          <w:p w14:paraId="138DB1BD" w14:textId="77777777" w:rsidR="00A4614B" w:rsidRPr="00A4614B" w:rsidRDefault="00A4614B" w:rsidP="00EF23B1">
            <w:pPr>
              <w:spacing w:after="0"/>
              <w:cnfStyle w:val="100000000000" w:firstRow="1" w:lastRow="0" w:firstColumn="0" w:lastColumn="0" w:oddVBand="0" w:evenVBand="0" w:oddHBand="0" w:evenHBand="0" w:firstRowFirstColumn="0" w:firstRowLastColumn="0" w:lastRowFirstColumn="0" w:lastRowLastColumn="0"/>
              <w:rPr>
                <w:b w:val="0"/>
              </w:rPr>
            </w:pPr>
            <w:r w:rsidRPr="00A4614B">
              <w:t>FR1</w:t>
            </w:r>
          </w:p>
        </w:tc>
        <w:tc>
          <w:tcPr>
            <w:tcW w:w="3112" w:type="dxa"/>
          </w:tcPr>
          <w:p w14:paraId="3DE85C34" w14:textId="77777777" w:rsidR="00A4614B" w:rsidRPr="00A4614B" w:rsidRDefault="00A4614B" w:rsidP="00EF23B1">
            <w:pPr>
              <w:spacing w:after="0"/>
              <w:cnfStyle w:val="100000000000" w:firstRow="1" w:lastRow="0" w:firstColumn="0" w:lastColumn="0" w:oddVBand="0" w:evenVBand="0" w:oddHBand="0" w:evenHBand="0" w:firstRowFirstColumn="0" w:firstRowLastColumn="0" w:lastRowFirstColumn="0" w:lastRowLastColumn="0"/>
              <w:rPr>
                <w:b w:val="0"/>
              </w:rPr>
            </w:pPr>
            <w:r w:rsidRPr="00A4614B">
              <w:t>FR2</w:t>
            </w:r>
          </w:p>
        </w:tc>
      </w:tr>
      <w:tr w:rsidR="00A4614B" w14:paraId="679E4016" w14:textId="77777777" w:rsidTr="00A461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06" w:type="dxa"/>
          </w:tcPr>
          <w:p w14:paraId="4C03B720" w14:textId="77777777" w:rsidR="00A4614B" w:rsidRPr="00846B99" w:rsidRDefault="00A4614B" w:rsidP="00EF23B1">
            <w:pPr>
              <w:spacing w:after="0"/>
              <w:rPr>
                <w:b w:val="0"/>
              </w:rPr>
            </w:pPr>
            <w:r w:rsidRPr="00846B99">
              <w:rPr>
                <w:b w:val="0"/>
              </w:rPr>
              <w:t>Samsung</w:t>
            </w:r>
          </w:p>
        </w:tc>
        <w:tc>
          <w:tcPr>
            <w:tcW w:w="3132" w:type="dxa"/>
          </w:tcPr>
          <w:p w14:paraId="45951BD2" w14:textId="3C5B2899" w:rsidR="00A4614B" w:rsidRPr="00A4614B" w:rsidRDefault="00A4614B" w:rsidP="00A4614B">
            <w:pPr>
              <w:spacing w:after="0"/>
              <w:cnfStyle w:val="000000100000" w:firstRow="0" w:lastRow="0" w:firstColumn="0" w:lastColumn="0" w:oddVBand="0" w:evenVBand="0" w:oddHBand="1" w:evenHBand="0" w:firstRowFirstColumn="0" w:firstRowLastColumn="0" w:lastRowFirstColumn="0" w:lastRowLastColumn="0"/>
              <w:rPr>
                <w:b/>
              </w:rPr>
            </w:pPr>
            <w:r w:rsidRPr="00A4614B">
              <w:rPr>
                <w:lang w:val="en-GB"/>
              </w:rPr>
              <w:t>50 MHz</w:t>
            </w:r>
          </w:p>
        </w:tc>
        <w:tc>
          <w:tcPr>
            <w:tcW w:w="3112" w:type="dxa"/>
          </w:tcPr>
          <w:p w14:paraId="04590EED" w14:textId="4A58D71F" w:rsidR="00A4614B" w:rsidRPr="00A4614B" w:rsidRDefault="00A4614B" w:rsidP="00A4614B">
            <w:pPr>
              <w:spacing w:after="0"/>
              <w:cnfStyle w:val="000000100000" w:firstRow="0" w:lastRow="0" w:firstColumn="0" w:lastColumn="0" w:oddVBand="0" w:evenVBand="0" w:oddHBand="1" w:evenHBand="0" w:firstRowFirstColumn="0" w:firstRowLastColumn="0" w:lastRowFirstColumn="0" w:lastRowLastColumn="0"/>
              <w:rPr>
                <w:b/>
              </w:rPr>
            </w:pPr>
            <w:r w:rsidRPr="00A4614B">
              <w:rPr>
                <w:lang w:val="en-GB"/>
              </w:rPr>
              <w:t>100 MHZ</w:t>
            </w:r>
          </w:p>
        </w:tc>
      </w:tr>
      <w:tr w:rsidR="00A4614B" w:rsidRPr="003F23A0" w14:paraId="30E4AEF0" w14:textId="77777777" w:rsidTr="00A4614B">
        <w:tc>
          <w:tcPr>
            <w:cnfStyle w:val="001000000000" w:firstRow="0" w:lastRow="0" w:firstColumn="1" w:lastColumn="0" w:oddVBand="0" w:evenVBand="0" w:oddHBand="0" w:evenHBand="0" w:firstRowFirstColumn="0" w:firstRowLastColumn="0" w:lastRowFirstColumn="0" w:lastRowLastColumn="0"/>
            <w:tcW w:w="3106" w:type="dxa"/>
          </w:tcPr>
          <w:p w14:paraId="3D0D695A" w14:textId="77777777" w:rsidR="00A4614B" w:rsidRPr="00846B99" w:rsidRDefault="00A4614B" w:rsidP="00EF23B1">
            <w:pPr>
              <w:spacing w:after="0"/>
              <w:rPr>
                <w:b w:val="0"/>
              </w:rPr>
            </w:pPr>
            <w:r w:rsidRPr="00846B99">
              <w:rPr>
                <w:b w:val="0"/>
              </w:rPr>
              <w:t>NTT DOCOMO</w:t>
            </w:r>
          </w:p>
        </w:tc>
        <w:tc>
          <w:tcPr>
            <w:tcW w:w="3132" w:type="dxa"/>
          </w:tcPr>
          <w:p w14:paraId="0B6032FA" w14:textId="3E96E497" w:rsidR="00A4614B" w:rsidRPr="00A4614B" w:rsidRDefault="00A4614B" w:rsidP="00A4614B">
            <w:pPr>
              <w:spacing w:after="0"/>
              <w:cnfStyle w:val="000000000000" w:firstRow="0" w:lastRow="0" w:firstColumn="0" w:lastColumn="0" w:oddVBand="0" w:evenVBand="0" w:oddHBand="0" w:evenHBand="0" w:firstRowFirstColumn="0" w:firstRowLastColumn="0" w:lastRowFirstColumn="0" w:lastRowLastColumn="0"/>
            </w:pPr>
            <w:r w:rsidRPr="00A4614B">
              <w:t>10/20</w:t>
            </w:r>
            <w:r>
              <w:t xml:space="preserve"> </w:t>
            </w:r>
            <w:r w:rsidRPr="00A4614B">
              <w:t>MHz; 50/100</w:t>
            </w:r>
            <w:r>
              <w:t xml:space="preserve"> </w:t>
            </w:r>
            <w:r w:rsidRPr="00A4614B">
              <w:t>MHz</w:t>
            </w:r>
          </w:p>
        </w:tc>
        <w:tc>
          <w:tcPr>
            <w:tcW w:w="3112" w:type="dxa"/>
          </w:tcPr>
          <w:p w14:paraId="04905A4B" w14:textId="423F182E" w:rsidR="00A4614B" w:rsidRPr="00A4614B" w:rsidRDefault="00A4614B" w:rsidP="00A4614B">
            <w:pPr>
              <w:spacing w:after="0"/>
              <w:cnfStyle w:val="000000000000" w:firstRow="0" w:lastRow="0" w:firstColumn="0" w:lastColumn="0" w:oddVBand="0" w:evenVBand="0" w:oddHBand="0" w:evenHBand="0" w:firstRowFirstColumn="0" w:firstRowLastColumn="0" w:lastRowFirstColumn="0" w:lastRowLastColumn="0"/>
              <w:rPr>
                <w:b/>
              </w:rPr>
            </w:pPr>
            <w:r w:rsidRPr="00A4614B">
              <w:t>100/200</w:t>
            </w:r>
            <w:r>
              <w:t xml:space="preserve"> </w:t>
            </w:r>
            <w:r w:rsidRPr="00A4614B">
              <w:t>MHz</w:t>
            </w:r>
          </w:p>
        </w:tc>
      </w:tr>
      <w:tr w:rsidR="00A4614B" w:rsidRPr="003F23A0" w14:paraId="34611006" w14:textId="77777777" w:rsidTr="00A461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06" w:type="dxa"/>
          </w:tcPr>
          <w:p w14:paraId="5017EFCC" w14:textId="77777777" w:rsidR="00A4614B" w:rsidRPr="00846B99" w:rsidRDefault="00A4614B" w:rsidP="00EF23B1">
            <w:pPr>
              <w:spacing w:after="0"/>
              <w:rPr>
                <w:b w:val="0"/>
              </w:rPr>
            </w:pPr>
            <w:r w:rsidRPr="00846B99">
              <w:rPr>
                <w:b w:val="0"/>
              </w:rPr>
              <w:t>Qualcomm</w:t>
            </w:r>
          </w:p>
        </w:tc>
        <w:tc>
          <w:tcPr>
            <w:tcW w:w="3132" w:type="dxa"/>
          </w:tcPr>
          <w:p w14:paraId="4DD70244" w14:textId="1CE424BB" w:rsidR="00A4614B" w:rsidRPr="00A4614B" w:rsidRDefault="00A4614B" w:rsidP="00EF23B1">
            <w:pPr>
              <w:spacing w:after="0"/>
              <w:cnfStyle w:val="000000100000" w:firstRow="0" w:lastRow="0" w:firstColumn="0" w:lastColumn="0" w:oddVBand="0" w:evenVBand="0" w:oddHBand="1" w:evenHBand="0" w:firstRowFirstColumn="0" w:firstRowLastColumn="0" w:lastRowFirstColumn="0" w:lastRowLastColumn="0"/>
              <w:rPr>
                <w:rFonts w:eastAsia="Times New Roman"/>
              </w:rPr>
            </w:pPr>
            <w:r w:rsidRPr="00A4614B">
              <w:rPr>
                <w:rFonts w:eastAsia="Times New Roman"/>
              </w:rPr>
              <w:t xml:space="preserve">20 MHz; 40MHz </w:t>
            </w:r>
          </w:p>
        </w:tc>
        <w:tc>
          <w:tcPr>
            <w:tcW w:w="3112" w:type="dxa"/>
          </w:tcPr>
          <w:p w14:paraId="4C7EB7E1" w14:textId="4A8E6EC3" w:rsidR="00A4614B" w:rsidRPr="00A4614B" w:rsidRDefault="00A4614B" w:rsidP="00A4614B">
            <w:pPr>
              <w:spacing w:after="0"/>
              <w:cnfStyle w:val="000000100000" w:firstRow="0" w:lastRow="0" w:firstColumn="0" w:lastColumn="0" w:oddVBand="0" w:evenVBand="0" w:oddHBand="1" w:evenHBand="0" w:firstRowFirstColumn="0" w:firstRowLastColumn="0" w:lastRowFirstColumn="0" w:lastRowLastColumn="0"/>
            </w:pPr>
            <w:r w:rsidRPr="00A4614B">
              <w:t>100</w:t>
            </w:r>
            <w:r>
              <w:t xml:space="preserve"> </w:t>
            </w:r>
            <w:r w:rsidRPr="00A4614B">
              <w:t>MHz</w:t>
            </w:r>
          </w:p>
        </w:tc>
      </w:tr>
      <w:tr w:rsidR="00A4614B" w14:paraId="5D05D280" w14:textId="77777777" w:rsidTr="00A4614B">
        <w:tc>
          <w:tcPr>
            <w:cnfStyle w:val="001000000000" w:firstRow="0" w:lastRow="0" w:firstColumn="1" w:lastColumn="0" w:oddVBand="0" w:evenVBand="0" w:oddHBand="0" w:evenHBand="0" w:firstRowFirstColumn="0" w:firstRowLastColumn="0" w:lastRowFirstColumn="0" w:lastRowLastColumn="0"/>
            <w:tcW w:w="3106" w:type="dxa"/>
          </w:tcPr>
          <w:p w14:paraId="0AB0957E" w14:textId="77777777" w:rsidR="00A4614B" w:rsidRPr="00846B99" w:rsidRDefault="00A4614B" w:rsidP="00EF23B1">
            <w:pPr>
              <w:spacing w:after="0"/>
              <w:rPr>
                <w:b w:val="0"/>
              </w:rPr>
            </w:pPr>
            <w:r w:rsidRPr="00846B99">
              <w:rPr>
                <w:b w:val="0"/>
              </w:rPr>
              <w:t>Intel</w:t>
            </w:r>
          </w:p>
        </w:tc>
        <w:tc>
          <w:tcPr>
            <w:tcW w:w="3132" w:type="dxa"/>
          </w:tcPr>
          <w:p w14:paraId="3363B80C" w14:textId="036ED08C" w:rsidR="00A4614B" w:rsidRPr="00A4614B" w:rsidRDefault="00A4614B" w:rsidP="00A4614B">
            <w:pPr>
              <w:spacing w:after="0"/>
              <w:cnfStyle w:val="000000000000" w:firstRow="0" w:lastRow="0" w:firstColumn="0" w:lastColumn="0" w:oddVBand="0" w:evenVBand="0" w:oddHBand="0" w:evenHBand="0" w:firstRowFirstColumn="0" w:firstRowLastColumn="0" w:lastRowFirstColumn="0" w:lastRowLastColumn="0"/>
            </w:pPr>
            <w:r w:rsidRPr="00A4614B">
              <w:t>10/15/20</w:t>
            </w:r>
            <w:r>
              <w:t xml:space="preserve"> </w:t>
            </w:r>
            <w:r w:rsidRPr="00A4614B">
              <w:t>MHz</w:t>
            </w:r>
          </w:p>
        </w:tc>
        <w:tc>
          <w:tcPr>
            <w:tcW w:w="3112" w:type="dxa"/>
          </w:tcPr>
          <w:p w14:paraId="139883D2" w14:textId="6AE20DD8" w:rsidR="00A4614B" w:rsidRPr="00A4614B" w:rsidRDefault="00A4614B" w:rsidP="00EF23B1">
            <w:pPr>
              <w:spacing w:after="0"/>
              <w:cnfStyle w:val="000000000000" w:firstRow="0" w:lastRow="0" w:firstColumn="0" w:lastColumn="0" w:oddVBand="0" w:evenVBand="0" w:oddHBand="0" w:evenHBand="0" w:firstRowFirstColumn="0" w:firstRowLastColumn="0" w:lastRowFirstColumn="0" w:lastRowLastColumn="0"/>
            </w:pPr>
          </w:p>
        </w:tc>
      </w:tr>
      <w:tr w:rsidR="00A4614B" w14:paraId="6DD5D833" w14:textId="77777777" w:rsidTr="00A461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06" w:type="dxa"/>
          </w:tcPr>
          <w:p w14:paraId="43694FB7" w14:textId="77777777" w:rsidR="00A4614B" w:rsidRPr="00846B99" w:rsidRDefault="00A4614B" w:rsidP="00EF23B1">
            <w:pPr>
              <w:spacing w:after="0"/>
              <w:rPr>
                <w:b w:val="0"/>
              </w:rPr>
            </w:pPr>
            <w:r w:rsidRPr="00846B99">
              <w:rPr>
                <w:b w:val="0"/>
              </w:rPr>
              <w:t>Ericsson</w:t>
            </w:r>
          </w:p>
        </w:tc>
        <w:tc>
          <w:tcPr>
            <w:tcW w:w="3132" w:type="dxa"/>
          </w:tcPr>
          <w:p w14:paraId="3A2409CE" w14:textId="6AB00AF6" w:rsidR="00A4614B" w:rsidRPr="00A4614B" w:rsidRDefault="00A4614B" w:rsidP="00A4614B">
            <w:pPr>
              <w:spacing w:after="0"/>
              <w:cnfStyle w:val="000000100000" w:firstRow="0" w:lastRow="0" w:firstColumn="0" w:lastColumn="0" w:oddVBand="0" w:evenVBand="0" w:oddHBand="1" w:evenHBand="0" w:firstRowFirstColumn="0" w:firstRowLastColumn="0" w:lastRowFirstColumn="0" w:lastRowLastColumn="0"/>
            </w:pPr>
            <w:r w:rsidRPr="00A4614B">
              <w:t>20/40/60/80/100</w:t>
            </w:r>
            <w:r>
              <w:t xml:space="preserve"> </w:t>
            </w:r>
            <w:r w:rsidRPr="00A4614B">
              <w:t>MHz</w:t>
            </w:r>
          </w:p>
        </w:tc>
        <w:tc>
          <w:tcPr>
            <w:tcW w:w="3112" w:type="dxa"/>
          </w:tcPr>
          <w:p w14:paraId="1398F403" w14:textId="3CF7EDA2" w:rsidR="00A4614B" w:rsidRPr="00A4614B" w:rsidRDefault="00A4614B" w:rsidP="00A4614B">
            <w:pPr>
              <w:spacing w:after="0"/>
              <w:cnfStyle w:val="000000100000" w:firstRow="0" w:lastRow="0" w:firstColumn="0" w:lastColumn="0" w:oddVBand="0" w:evenVBand="0" w:oddHBand="1" w:evenHBand="0" w:firstRowFirstColumn="0" w:firstRowLastColumn="0" w:lastRowFirstColumn="0" w:lastRowLastColumn="0"/>
            </w:pPr>
            <w:r w:rsidRPr="00A4614B">
              <w:t>100/150/200</w:t>
            </w:r>
            <w:r>
              <w:t xml:space="preserve"> </w:t>
            </w:r>
            <w:r w:rsidRPr="00A4614B">
              <w:t>MHz</w:t>
            </w:r>
          </w:p>
        </w:tc>
      </w:tr>
    </w:tbl>
    <w:p w14:paraId="489DF154" w14:textId="4E542406" w:rsidR="00034D6F" w:rsidRPr="00A4614B" w:rsidRDefault="00A4614B" w:rsidP="00A4614B">
      <w:pPr>
        <w:pStyle w:val="Beschriftung"/>
        <w:jc w:val="center"/>
        <w:rPr>
          <w:sz w:val="22"/>
          <w:szCs w:val="22"/>
          <w:lang w:val="en-GB"/>
        </w:rPr>
      </w:pPr>
      <w:r w:rsidRPr="00A4614B">
        <w:rPr>
          <w:sz w:val="22"/>
          <w:szCs w:val="22"/>
        </w:rPr>
        <w:t xml:space="preserve">Table </w:t>
      </w:r>
      <w:r w:rsidRPr="00A4614B">
        <w:rPr>
          <w:sz w:val="22"/>
          <w:szCs w:val="22"/>
        </w:rPr>
        <w:fldChar w:fldCharType="begin"/>
      </w:r>
      <w:r w:rsidRPr="00A4614B">
        <w:rPr>
          <w:sz w:val="22"/>
          <w:szCs w:val="22"/>
        </w:rPr>
        <w:instrText xml:space="preserve"> SEQ Table \* ARABIC </w:instrText>
      </w:r>
      <w:r w:rsidRPr="00A4614B">
        <w:rPr>
          <w:sz w:val="22"/>
          <w:szCs w:val="22"/>
        </w:rPr>
        <w:fldChar w:fldCharType="separate"/>
      </w:r>
      <w:r w:rsidRPr="00A4614B">
        <w:rPr>
          <w:noProof/>
          <w:sz w:val="22"/>
          <w:szCs w:val="22"/>
        </w:rPr>
        <w:t>1</w:t>
      </w:r>
      <w:r w:rsidRPr="00A4614B">
        <w:rPr>
          <w:sz w:val="22"/>
          <w:szCs w:val="22"/>
        </w:rPr>
        <w:fldChar w:fldCharType="end"/>
      </w:r>
      <w:r w:rsidRPr="00A4614B">
        <w:rPr>
          <w:sz w:val="22"/>
          <w:szCs w:val="22"/>
        </w:rPr>
        <w:t xml:space="preserve"> Overview of channel bandwidths for demodulation and CSI requirements</w:t>
      </w:r>
    </w:p>
    <w:p w14:paraId="4617EC70" w14:textId="1E2ED7A4" w:rsidR="00034D6F" w:rsidRDefault="00034D6F" w:rsidP="003F426A">
      <w:pPr>
        <w:rPr>
          <w:lang w:val="en-GB" w:eastAsia="en-US"/>
        </w:rPr>
      </w:pPr>
      <w:r>
        <w:rPr>
          <w:lang w:val="en-GB" w:eastAsia="en-US"/>
        </w:rPr>
        <w:t>From the values in Table 1 it can be seen that the maximum channel bandwidth for demodulation and CSI requirements in FR1 is 100 MHz and for FR2 it is 200 MHz. Taking this into account  it is sufficient to require a</w:t>
      </w:r>
      <w:r w:rsidR="002D6908">
        <w:rPr>
          <w:lang w:val="en-GB" w:eastAsia="en-US"/>
        </w:rPr>
        <w:t>n equidistant</w:t>
      </w:r>
      <w:r>
        <w:rPr>
          <w:lang w:val="en-GB" w:eastAsia="en-US"/>
        </w:rPr>
        <w:t xml:space="preserve"> delay  </w:t>
      </w:r>
      <w:r w:rsidR="002D6908">
        <w:rPr>
          <w:lang w:val="en-GB" w:eastAsia="en-US"/>
        </w:rPr>
        <w:t xml:space="preserve">grid </w:t>
      </w:r>
      <m:oMath>
        <m:r>
          <w:rPr>
            <w:rFonts w:ascii="Cambria Math" w:hAnsi="Cambria Math"/>
          </w:rPr>
          <m:t>n*∆T</m:t>
        </m:r>
      </m:oMath>
      <w:r w:rsidR="002D6908" w:rsidRPr="00265F84">
        <w:t xml:space="preserve"> with </w:t>
      </w:r>
      <m:oMath>
        <m:r>
          <w:rPr>
            <w:rFonts w:ascii="Cambria Math" w:hAnsi="Cambria Math"/>
          </w:rPr>
          <m:t>n∈</m:t>
        </m:r>
        <m:sSub>
          <m:sSubPr>
            <m:ctrlPr>
              <w:rPr>
                <w:rFonts w:ascii="Cambria Math" w:hAnsi="Cambria Math"/>
                <w:i/>
              </w:rPr>
            </m:ctrlPr>
          </m:sSubPr>
          <m:e>
            <m:r>
              <m:rPr>
                <m:scr m:val="double-struck"/>
              </m:rPr>
              <w:rPr>
                <w:rFonts w:ascii="Cambria Math" w:hAnsi="Cambria Math"/>
              </w:rPr>
              <m:t>N</m:t>
            </m:r>
          </m:e>
          <m:sub>
            <m:r>
              <w:rPr>
                <w:rFonts w:ascii="Cambria Math" w:hAnsi="Cambria Math"/>
              </w:rPr>
              <m:t>0</m:t>
            </m:r>
          </m:sub>
        </m:sSub>
      </m:oMath>
      <w:r w:rsidR="002D6908">
        <w:t xml:space="preserve"> and</w:t>
      </w:r>
    </w:p>
    <w:p w14:paraId="7FCE6110" w14:textId="0FEBE296" w:rsidR="009C116A" w:rsidRDefault="00034D6F" w:rsidP="00C57DB4">
      <w:pPr>
        <w:jc w:val="center"/>
      </w:pPr>
      <m:oMath>
        <m:r>
          <w:rPr>
            <w:rFonts w:ascii="Cambria Math" w:hAnsi="Cambria Math"/>
            <w:sz w:val="28"/>
            <w:szCs w:val="28"/>
          </w:rPr>
          <m:t>∆T≤</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200 MHz</m:t>
            </m:r>
          </m:den>
        </m:f>
      </m:oMath>
      <w:r w:rsidR="00C57DB4">
        <w:t xml:space="preserve"> .</w:t>
      </w:r>
    </w:p>
    <w:p w14:paraId="0E71B080" w14:textId="35B3FEC0" w:rsidR="009C116A" w:rsidRPr="009C116A" w:rsidRDefault="009C116A" w:rsidP="009C116A">
      <w:pPr>
        <w:rPr>
          <w:b/>
        </w:rPr>
      </w:pPr>
      <w:r w:rsidRPr="009C116A">
        <w:rPr>
          <w:b/>
        </w:rPr>
        <w:lastRenderedPageBreak/>
        <w:t>Proposal 1: A</w:t>
      </w:r>
      <w:r w:rsidR="002D6908">
        <w:rPr>
          <w:b/>
        </w:rPr>
        <w:t>n</w:t>
      </w:r>
      <w:r w:rsidRPr="009C116A">
        <w:rPr>
          <w:b/>
        </w:rPr>
        <w:t xml:space="preserve"> </w:t>
      </w:r>
      <w:r w:rsidR="002D6908">
        <w:rPr>
          <w:b/>
        </w:rPr>
        <w:t xml:space="preserve">equidistant </w:t>
      </w:r>
      <w:r w:rsidRPr="009C116A">
        <w:rPr>
          <w:b/>
        </w:rPr>
        <w:t xml:space="preserve">delay </w:t>
      </w:r>
      <w:r w:rsidR="002D6908">
        <w:rPr>
          <w:b/>
        </w:rPr>
        <w:t xml:space="preserve">grid </w:t>
      </w:r>
      <m:oMath>
        <m:r>
          <w:rPr>
            <w:rFonts w:ascii="Cambria Math" w:hAnsi="Cambria Math"/>
          </w:rPr>
          <m:t>n*∆T</m:t>
        </m:r>
      </m:oMath>
      <w:r w:rsidR="002D6908" w:rsidRPr="00265F84">
        <w:t xml:space="preserve"> with </w:t>
      </w:r>
      <m:oMath>
        <m:r>
          <w:rPr>
            <w:rFonts w:ascii="Cambria Math" w:hAnsi="Cambria Math"/>
          </w:rPr>
          <m:t>n∈</m:t>
        </m:r>
        <m:sSub>
          <m:sSubPr>
            <m:ctrlPr>
              <w:rPr>
                <w:rFonts w:ascii="Cambria Math" w:hAnsi="Cambria Math"/>
                <w:i/>
              </w:rPr>
            </m:ctrlPr>
          </m:sSubPr>
          <m:e>
            <m:r>
              <m:rPr>
                <m:scr m:val="double-struck"/>
              </m:rPr>
              <w:rPr>
                <w:rFonts w:ascii="Cambria Math" w:hAnsi="Cambria Math"/>
              </w:rPr>
              <m:t>N</m:t>
            </m:r>
          </m:e>
          <m:sub>
            <m:r>
              <w:rPr>
                <w:rFonts w:ascii="Cambria Math" w:hAnsi="Cambria Math"/>
              </w:rPr>
              <m:t>0</m:t>
            </m:r>
          </m:sub>
        </m:sSub>
      </m:oMath>
      <w:r w:rsidRPr="009C116A">
        <w:rPr>
          <w:b/>
        </w:rPr>
        <w:t xml:space="preserve"> </w:t>
      </w:r>
      <w:r w:rsidR="002D6908">
        <w:rPr>
          <w:b/>
        </w:rPr>
        <w:t xml:space="preserve">and </w:t>
      </w:r>
      <m:oMath>
        <m:r>
          <m:rPr>
            <m:sty m:val="bi"/>
          </m:rPr>
          <w:rPr>
            <w:rFonts w:ascii="Cambria Math" w:hAnsi="Cambria Math"/>
          </w:rPr>
          <m:t>∆T≤</m:t>
        </m:r>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200 MHz</m:t>
            </m:r>
          </m:den>
        </m:f>
      </m:oMath>
      <w:r w:rsidRPr="009C116A">
        <w:rPr>
          <w:b/>
        </w:rPr>
        <w:t xml:space="preserve"> </w:t>
      </w:r>
      <w:r>
        <w:rPr>
          <w:b/>
        </w:rPr>
        <w:t xml:space="preserve"> </w:t>
      </w:r>
      <w:r w:rsidRPr="009C116A">
        <w:rPr>
          <w:b/>
        </w:rPr>
        <w:t>is sufficient for emulating the channel models in the TE.</w:t>
      </w:r>
    </w:p>
    <w:p w14:paraId="016CFB1B" w14:textId="3525AB00" w:rsidR="009C116A" w:rsidRDefault="00DC00D3" w:rsidP="003F426A">
      <w:pPr>
        <w:rPr>
          <w:lang w:val="en-GB" w:eastAsia="en-US"/>
        </w:rPr>
      </w:pPr>
      <w:r>
        <w:rPr>
          <w:lang w:val="en-GB" w:eastAsia="en-US"/>
        </w:rPr>
        <w:t xml:space="preserve">As already </w:t>
      </w:r>
      <w:r w:rsidR="00A4614B">
        <w:rPr>
          <w:lang w:val="en-GB" w:eastAsia="en-US"/>
        </w:rPr>
        <w:t xml:space="preserve">shown </w:t>
      </w:r>
      <w:r>
        <w:rPr>
          <w:lang w:val="en-GB" w:eastAsia="en-US"/>
        </w:rPr>
        <w:t>in the previous</w:t>
      </w:r>
      <w:r w:rsidR="00A4295C">
        <w:rPr>
          <w:lang w:val="en-GB" w:eastAsia="en-US"/>
        </w:rPr>
        <w:t xml:space="preserve"> paper [1]</w:t>
      </w:r>
      <w:r w:rsidR="00A4614B">
        <w:rPr>
          <w:lang w:val="en-GB" w:eastAsia="en-US"/>
        </w:rPr>
        <w:t>,</w:t>
      </w:r>
      <w:r w:rsidR="00A4295C">
        <w:rPr>
          <w:lang w:val="en-GB" w:eastAsia="en-US"/>
        </w:rPr>
        <w:t xml:space="preserve"> this may lead to multiple taps in a TDL model to end up with the same delay. In case this occurs it is proposed to</w:t>
      </w:r>
      <w:r w:rsidR="00AB7F5B">
        <w:rPr>
          <w:lang w:val="en-GB" w:eastAsia="en-US"/>
        </w:rPr>
        <w:t xml:space="preserve"> combine the powers of those taps into a single path by adding the respective powers, an example is shown in Figure 1.</w:t>
      </w:r>
    </w:p>
    <w:p w14:paraId="26A3840C" w14:textId="77777777" w:rsidR="00AB7F5B" w:rsidRDefault="00AB7F5B" w:rsidP="0016437E">
      <w:pPr>
        <w:keepNext/>
        <w:jc w:val="center"/>
      </w:pPr>
      <w:r w:rsidRPr="00987EFE">
        <w:rPr>
          <w:noProof/>
          <w:lang w:val="de-DE" w:eastAsia="de-DE"/>
        </w:rPr>
        <w:drawing>
          <wp:inline distT="0" distB="0" distL="0" distR="0" wp14:anchorId="0E62815B" wp14:editId="295FAE1C">
            <wp:extent cx="5943600" cy="5408586"/>
            <wp:effectExtent l="0" t="0" r="0" b="1905"/>
            <wp:docPr id="3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5408586"/>
                    </a:xfrm>
                    <a:prstGeom prst="rect">
                      <a:avLst/>
                    </a:prstGeom>
                    <a:noFill/>
                    <a:ln>
                      <a:noFill/>
                    </a:ln>
                  </pic:spPr>
                </pic:pic>
              </a:graphicData>
            </a:graphic>
          </wp:inline>
        </w:drawing>
      </w:r>
    </w:p>
    <w:p w14:paraId="526080AF" w14:textId="2F4BC6B5" w:rsidR="00AB7F5B" w:rsidRPr="0016437E" w:rsidRDefault="00AB7F5B" w:rsidP="00AB7F5B">
      <w:pPr>
        <w:pStyle w:val="Beschriftung"/>
        <w:jc w:val="center"/>
        <w:rPr>
          <w:sz w:val="20"/>
          <w:szCs w:val="20"/>
        </w:rPr>
      </w:pPr>
      <w:r w:rsidRPr="0016437E">
        <w:rPr>
          <w:sz w:val="20"/>
          <w:szCs w:val="20"/>
        </w:rPr>
        <w:t xml:space="preserve">Figure </w:t>
      </w:r>
      <w:r w:rsidRPr="0016437E">
        <w:rPr>
          <w:sz w:val="20"/>
          <w:szCs w:val="20"/>
        </w:rPr>
        <w:fldChar w:fldCharType="begin"/>
      </w:r>
      <w:r w:rsidRPr="0016437E">
        <w:rPr>
          <w:sz w:val="20"/>
          <w:szCs w:val="20"/>
        </w:rPr>
        <w:instrText xml:space="preserve"> SEQ Figure \* ARABIC </w:instrText>
      </w:r>
      <w:r w:rsidRPr="0016437E">
        <w:rPr>
          <w:sz w:val="20"/>
          <w:szCs w:val="20"/>
        </w:rPr>
        <w:fldChar w:fldCharType="separate"/>
      </w:r>
      <w:r w:rsidRPr="0016437E">
        <w:rPr>
          <w:noProof/>
          <w:sz w:val="20"/>
          <w:szCs w:val="20"/>
        </w:rPr>
        <w:t>1</w:t>
      </w:r>
      <w:r w:rsidRPr="0016437E">
        <w:rPr>
          <w:sz w:val="20"/>
          <w:szCs w:val="20"/>
        </w:rPr>
        <w:fldChar w:fldCharType="end"/>
      </w:r>
      <w:r w:rsidRPr="0016437E">
        <w:rPr>
          <w:sz w:val="20"/>
          <w:szCs w:val="20"/>
        </w:rPr>
        <w:t xml:space="preserve"> </w:t>
      </w:r>
      <w:r w:rsidRPr="0016437E">
        <w:rPr>
          <w:b w:val="0"/>
          <w:sz w:val="20"/>
          <w:szCs w:val="20"/>
        </w:rPr>
        <w:t>Example of combining paths with the same delay</w:t>
      </w:r>
      <w:r w:rsidR="0075086F" w:rsidRPr="0016437E">
        <w:rPr>
          <w:b w:val="0"/>
          <w:sz w:val="20"/>
          <w:szCs w:val="20"/>
        </w:rPr>
        <w:t xml:space="preserve"> [1]</w:t>
      </w:r>
    </w:p>
    <w:p w14:paraId="6F79E47F" w14:textId="683CC50D" w:rsidR="00AB7F5B" w:rsidRPr="00AB7F5B" w:rsidRDefault="00AB7F5B" w:rsidP="00AB7F5B">
      <w:pPr>
        <w:rPr>
          <w:b/>
          <w:lang w:eastAsia="en-US"/>
        </w:rPr>
      </w:pPr>
      <w:r w:rsidRPr="00AB7F5B">
        <w:rPr>
          <w:b/>
          <w:lang w:eastAsia="en-US"/>
        </w:rPr>
        <w:t>Proposal 2:</w:t>
      </w:r>
      <w:r>
        <w:rPr>
          <w:b/>
          <w:lang w:eastAsia="en-US"/>
        </w:rPr>
        <w:t xml:space="preserve"> Paths that end up with the same delay will be combined into a single path by adding their respective powers.</w:t>
      </w:r>
    </w:p>
    <w:bookmarkEnd w:id="1"/>
    <w:bookmarkEnd w:id="2"/>
    <w:p w14:paraId="6A30F3C3" w14:textId="29BAE3FE" w:rsidR="00EE0AC3" w:rsidRPr="00DE4417" w:rsidRDefault="00F71811" w:rsidP="00EE0AC3">
      <w:pPr>
        <w:pStyle w:val="berschrift1"/>
        <w:rPr>
          <w:rFonts w:cs="Arial"/>
        </w:rPr>
      </w:pPr>
      <w:r w:rsidRPr="00DE4417">
        <w:rPr>
          <w:rFonts w:cs="Arial"/>
        </w:rPr>
        <w:lastRenderedPageBreak/>
        <w:t>Proposals</w:t>
      </w:r>
    </w:p>
    <w:p w14:paraId="65C25269" w14:textId="3E682920" w:rsidR="00DE1186" w:rsidRDefault="00AB7F5B" w:rsidP="00AB7F5B">
      <w:pPr>
        <w:pStyle w:val="berschrift1"/>
        <w:numPr>
          <w:ilvl w:val="0"/>
          <w:numId w:val="0"/>
        </w:numPr>
        <w:jc w:val="both"/>
        <w:rPr>
          <w:rFonts w:cs="Arial"/>
          <w:b w:val="0"/>
          <w:sz w:val="22"/>
          <w:szCs w:val="22"/>
        </w:rPr>
      </w:pPr>
      <w:bookmarkStart w:id="3" w:name="_Ref473660868"/>
      <w:bookmarkStart w:id="4" w:name="_Ref473660708"/>
      <w:bookmarkStart w:id="5" w:name="OLE_LINK6"/>
      <w:bookmarkStart w:id="6" w:name="OLE_LINK7"/>
      <w:r w:rsidRPr="00AB7F5B">
        <w:rPr>
          <w:rFonts w:cs="Arial"/>
          <w:b w:val="0"/>
          <w:sz w:val="22"/>
          <w:szCs w:val="22"/>
        </w:rPr>
        <w:t>In this paper we continued to discuss</w:t>
      </w:r>
      <w:r>
        <w:rPr>
          <w:rFonts w:cs="Arial"/>
          <w:b w:val="0"/>
          <w:sz w:val="22"/>
          <w:szCs w:val="22"/>
        </w:rPr>
        <w:t xml:space="preserve"> the delay tolerance for channel modelling and propose feasible approach to implement those channel models in the TE. RAN4 is asked to endorse proposals 1 and 2 below.</w:t>
      </w:r>
    </w:p>
    <w:p w14:paraId="3F50E294" w14:textId="41B341AC" w:rsidR="00AB7F5B" w:rsidRDefault="00AB7F5B" w:rsidP="00AB7F5B">
      <w:pPr>
        <w:rPr>
          <w:b/>
        </w:rPr>
      </w:pPr>
      <w:r w:rsidRPr="009C116A">
        <w:rPr>
          <w:b/>
        </w:rPr>
        <w:t>Proposal 1: A</w:t>
      </w:r>
      <w:r w:rsidR="002D6908">
        <w:rPr>
          <w:b/>
        </w:rPr>
        <w:t>n equidistant</w:t>
      </w:r>
      <w:r w:rsidRPr="009C116A">
        <w:rPr>
          <w:b/>
        </w:rPr>
        <w:t xml:space="preserve"> delay </w:t>
      </w:r>
      <w:r w:rsidR="002D6908">
        <w:rPr>
          <w:b/>
        </w:rPr>
        <w:t xml:space="preserve">grid </w:t>
      </w:r>
      <m:oMath>
        <m:r>
          <w:rPr>
            <w:rFonts w:ascii="Cambria Math" w:hAnsi="Cambria Math"/>
          </w:rPr>
          <m:t>n*∆T</m:t>
        </m:r>
      </m:oMath>
      <w:r w:rsidR="002D6908" w:rsidRPr="00265F84">
        <w:t xml:space="preserve"> with </w:t>
      </w:r>
      <m:oMath>
        <m:r>
          <w:rPr>
            <w:rFonts w:ascii="Cambria Math" w:hAnsi="Cambria Math"/>
          </w:rPr>
          <m:t>n∈</m:t>
        </m:r>
        <m:sSub>
          <m:sSubPr>
            <m:ctrlPr>
              <w:rPr>
                <w:rFonts w:ascii="Cambria Math" w:hAnsi="Cambria Math"/>
                <w:i/>
              </w:rPr>
            </m:ctrlPr>
          </m:sSubPr>
          <m:e>
            <m:r>
              <m:rPr>
                <m:scr m:val="double-struck"/>
              </m:rPr>
              <w:rPr>
                <w:rFonts w:ascii="Cambria Math" w:hAnsi="Cambria Math"/>
              </w:rPr>
              <m:t>N</m:t>
            </m:r>
          </m:e>
          <m:sub>
            <m:r>
              <w:rPr>
                <w:rFonts w:ascii="Cambria Math" w:hAnsi="Cambria Math"/>
              </w:rPr>
              <m:t>0</m:t>
            </m:r>
          </m:sub>
        </m:sSub>
      </m:oMath>
      <w:r w:rsidRPr="009C116A">
        <w:rPr>
          <w:b/>
        </w:rPr>
        <w:t xml:space="preserve"> </w:t>
      </w:r>
      <w:r w:rsidR="002D6908">
        <w:rPr>
          <w:b/>
        </w:rPr>
        <w:t>and</w:t>
      </w:r>
      <w:r w:rsidRPr="009C116A">
        <w:rPr>
          <w:b/>
        </w:rPr>
        <w:t xml:space="preserve"> </w:t>
      </w:r>
      <m:oMath>
        <m:r>
          <m:rPr>
            <m:sty m:val="bi"/>
          </m:rPr>
          <w:rPr>
            <w:rFonts w:ascii="Cambria Math" w:hAnsi="Cambria Math"/>
          </w:rPr>
          <m:t>∆T≤</m:t>
        </m:r>
        <m:f>
          <m:fPr>
            <m:ctrlPr>
              <w:rPr>
                <w:rFonts w:ascii="Cambria Math" w:hAnsi="Cambria Math"/>
                <w:b/>
                <w:i/>
              </w:rPr>
            </m:ctrlPr>
          </m:fPr>
          <m:num>
            <m:r>
              <m:rPr>
                <m:sty m:val="bi"/>
              </m:rPr>
              <w:rPr>
                <w:rFonts w:ascii="Cambria Math" w:hAnsi="Cambria Math"/>
              </w:rPr>
              <m:t>1</m:t>
            </m:r>
          </m:num>
          <m:den>
            <m:r>
              <m:rPr>
                <m:sty m:val="bi"/>
              </m:rPr>
              <w:rPr>
                <w:rFonts w:ascii="Cambria Math" w:hAnsi="Cambria Math"/>
              </w:rPr>
              <m:t>200 MHz</m:t>
            </m:r>
          </m:den>
        </m:f>
      </m:oMath>
      <w:r w:rsidRPr="009C116A">
        <w:rPr>
          <w:b/>
        </w:rPr>
        <w:t xml:space="preserve"> </w:t>
      </w:r>
      <w:r>
        <w:rPr>
          <w:b/>
        </w:rPr>
        <w:t xml:space="preserve"> </w:t>
      </w:r>
      <w:r w:rsidRPr="009C116A">
        <w:rPr>
          <w:b/>
        </w:rPr>
        <w:t>is sufficient for emulating the channel models in the TE.</w:t>
      </w:r>
    </w:p>
    <w:p w14:paraId="029BB7D6" w14:textId="77777777" w:rsidR="00AB7F5B" w:rsidRPr="00AB7F5B" w:rsidRDefault="00AB7F5B" w:rsidP="00AB7F5B">
      <w:pPr>
        <w:rPr>
          <w:b/>
          <w:lang w:eastAsia="en-US"/>
        </w:rPr>
      </w:pPr>
      <w:r w:rsidRPr="00AB7F5B">
        <w:rPr>
          <w:b/>
          <w:lang w:eastAsia="en-US"/>
        </w:rPr>
        <w:t>Proposal 2:</w:t>
      </w:r>
      <w:r>
        <w:rPr>
          <w:b/>
          <w:lang w:eastAsia="en-US"/>
        </w:rPr>
        <w:t xml:space="preserve"> Paths that end up with the same delay will be combined into a single path by adding their respective powers.</w:t>
      </w:r>
    </w:p>
    <w:p w14:paraId="1559997D" w14:textId="4AF64BAF" w:rsidR="00030A7F" w:rsidRPr="00DE4417" w:rsidRDefault="00030A7F" w:rsidP="00030A7F">
      <w:pPr>
        <w:pStyle w:val="berschrift1"/>
        <w:numPr>
          <w:ilvl w:val="0"/>
          <w:numId w:val="0"/>
        </w:numPr>
        <w:ind w:left="432" w:hanging="432"/>
        <w:rPr>
          <w:rFonts w:cs="Arial"/>
        </w:rPr>
      </w:pPr>
      <w:r w:rsidRPr="00DE4417">
        <w:rPr>
          <w:rFonts w:cs="Arial"/>
        </w:rPr>
        <w:t>References</w:t>
      </w:r>
    </w:p>
    <w:p w14:paraId="64CCBA47" w14:textId="77777777" w:rsidR="00E24BBB" w:rsidRPr="00711530" w:rsidRDefault="00E24BBB" w:rsidP="00E24BBB">
      <w:pPr>
        <w:pStyle w:val="Listenabsatz"/>
        <w:numPr>
          <w:ilvl w:val="0"/>
          <w:numId w:val="46"/>
        </w:numPr>
        <w:spacing w:after="0" w:line="240" w:lineRule="auto"/>
        <w:rPr>
          <w:lang w:val="en-GB"/>
        </w:rPr>
      </w:pPr>
      <w:r>
        <w:rPr>
          <w:lang w:val="en-GB"/>
        </w:rPr>
        <w:t xml:space="preserve">R4-1804845: </w:t>
      </w:r>
      <w:r w:rsidRPr="00711530">
        <w:rPr>
          <w:lang w:val="en-GB"/>
        </w:rPr>
        <w:t>Channel model: Tolerance for path delays</w:t>
      </w:r>
      <w:r>
        <w:rPr>
          <w:lang w:val="en-GB"/>
        </w:rPr>
        <w:t>; Rohde &amp; Schwarz; RAN4#86bis Melbourne; April 2018</w:t>
      </w:r>
    </w:p>
    <w:p w14:paraId="296212CC" w14:textId="2322A8B2" w:rsidR="008D552A" w:rsidRDefault="00A4614B" w:rsidP="00A4614B">
      <w:pPr>
        <w:pStyle w:val="Listenabsatz"/>
        <w:numPr>
          <w:ilvl w:val="0"/>
          <w:numId w:val="46"/>
        </w:numPr>
        <w:spacing w:after="0" w:line="240" w:lineRule="auto"/>
        <w:rPr>
          <w:lang w:val="en-GB"/>
        </w:rPr>
      </w:pPr>
      <w:r>
        <w:rPr>
          <w:lang w:val="en-GB"/>
        </w:rPr>
        <w:t xml:space="preserve">R4-1805533: </w:t>
      </w:r>
      <w:r w:rsidRPr="00A4614B">
        <w:rPr>
          <w:lang w:val="en-GB"/>
        </w:rPr>
        <w:t>Summary of view on NR UE demodulation and CSI requirements</w:t>
      </w:r>
      <w:r>
        <w:rPr>
          <w:lang w:val="en-GB"/>
        </w:rPr>
        <w:t>, Ericsson; RAN4#86bis Melbourne; April 2018</w:t>
      </w:r>
    </w:p>
    <w:p w14:paraId="03AE8A03" w14:textId="055E3375" w:rsidR="00CC5A9F" w:rsidRPr="00CC5A9F" w:rsidRDefault="00CC5A9F" w:rsidP="00CC5A9F">
      <w:pPr>
        <w:pStyle w:val="Listenabsatz"/>
        <w:numPr>
          <w:ilvl w:val="0"/>
          <w:numId w:val="46"/>
        </w:numPr>
        <w:spacing w:after="0" w:line="240" w:lineRule="auto"/>
        <w:rPr>
          <w:lang w:val="en-GB"/>
        </w:rPr>
      </w:pPr>
      <w:r>
        <w:rPr>
          <w:lang w:val="en-US"/>
        </w:rPr>
        <w:t xml:space="preserve">R4-1803843: </w:t>
      </w:r>
      <w:r w:rsidRPr="003F23A0">
        <w:rPr>
          <w:lang w:val="en-US"/>
        </w:rPr>
        <w:t xml:space="preserve">Overview </w:t>
      </w:r>
      <w:r>
        <w:rPr>
          <w:lang w:val="en-US"/>
        </w:rPr>
        <w:t xml:space="preserve">of UE performance requirements; Samsung; </w:t>
      </w:r>
      <w:r>
        <w:rPr>
          <w:lang w:val="en-GB"/>
        </w:rPr>
        <w:t>RAN4#86bis Melbourne; April 2018</w:t>
      </w:r>
    </w:p>
    <w:p w14:paraId="7B81AB17" w14:textId="7ED10FF8" w:rsidR="00CC5A9F" w:rsidRPr="00CC5A9F" w:rsidRDefault="00CC5A9F" w:rsidP="00CC5A9F">
      <w:pPr>
        <w:pStyle w:val="Listenabsatz"/>
        <w:numPr>
          <w:ilvl w:val="0"/>
          <w:numId w:val="46"/>
        </w:numPr>
        <w:tabs>
          <w:tab w:val="clear" w:pos="425"/>
        </w:tabs>
        <w:overflowPunct w:val="0"/>
        <w:autoSpaceDE w:val="0"/>
        <w:autoSpaceDN w:val="0"/>
        <w:adjustRightInd w:val="0"/>
        <w:spacing w:after="180"/>
        <w:contextualSpacing/>
        <w:textAlignment w:val="baseline"/>
        <w:rPr>
          <w:lang w:val="en-US"/>
        </w:rPr>
      </w:pPr>
      <w:r w:rsidRPr="003F23A0">
        <w:rPr>
          <w:lang w:val="en-US"/>
        </w:rPr>
        <w:t>R4-1804006</w:t>
      </w:r>
      <w:r>
        <w:rPr>
          <w:lang w:val="en-US"/>
        </w:rPr>
        <w:t>:</w:t>
      </w:r>
      <w:r>
        <w:rPr>
          <w:lang w:val="en-US"/>
        </w:rPr>
        <w:tab/>
      </w:r>
      <w:r w:rsidRPr="003F23A0">
        <w:rPr>
          <w:lang w:val="en-US"/>
        </w:rPr>
        <w:t xml:space="preserve">Proposals on NR UE performance test </w:t>
      </w:r>
      <w:r>
        <w:rPr>
          <w:lang w:val="en-US"/>
        </w:rPr>
        <w:t xml:space="preserve">scenarios; Ericsson; </w:t>
      </w:r>
      <w:r>
        <w:rPr>
          <w:lang w:val="en-GB"/>
        </w:rPr>
        <w:t>RAN4#86bis Melbourne; April 2018</w:t>
      </w:r>
    </w:p>
    <w:p w14:paraId="2448290A" w14:textId="19B43322" w:rsidR="00CC5A9F" w:rsidRPr="00CC5A9F" w:rsidRDefault="00CC5A9F" w:rsidP="00CC5A9F">
      <w:pPr>
        <w:pStyle w:val="Listenabsatz"/>
        <w:numPr>
          <w:ilvl w:val="0"/>
          <w:numId w:val="46"/>
        </w:numPr>
        <w:tabs>
          <w:tab w:val="clear" w:pos="425"/>
        </w:tabs>
        <w:overflowPunct w:val="0"/>
        <w:autoSpaceDE w:val="0"/>
        <w:autoSpaceDN w:val="0"/>
        <w:adjustRightInd w:val="0"/>
        <w:spacing w:after="180"/>
        <w:contextualSpacing/>
        <w:textAlignment w:val="baseline"/>
        <w:rPr>
          <w:lang w:val="en-US"/>
        </w:rPr>
      </w:pPr>
      <w:r w:rsidRPr="003F23A0">
        <w:rPr>
          <w:lang w:val="en-US"/>
        </w:rPr>
        <w:t>R4-1804085</w:t>
      </w:r>
      <w:r>
        <w:rPr>
          <w:lang w:val="en-US"/>
        </w:rPr>
        <w:t>:</w:t>
      </w:r>
      <w:r>
        <w:rPr>
          <w:lang w:val="en-US"/>
        </w:rPr>
        <w:tab/>
      </w:r>
      <w:r w:rsidRPr="003F23A0">
        <w:rPr>
          <w:lang w:val="en-US"/>
        </w:rPr>
        <w:t>Framework for Si</w:t>
      </w:r>
      <w:r>
        <w:rPr>
          <w:lang w:val="en-US"/>
        </w:rPr>
        <w:t xml:space="preserve">ngle-Carrier Demodulation Tests; Qualcomm; </w:t>
      </w:r>
      <w:r>
        <w:rPr>
          <w:lang w:val="en-GB"/>
        </w:rPr>
        <w:t>RAN4#86bis Melbourne; April 2018</w:t>
      </w:r>
    </w:p>
    <w:p w14:paraId="311A651C" w14:textId="1D5E4531" w:rsidR="00CC5A9F" w:rsidRPr="00CC5A9F" w:rsidRDefault="00CC5A9F" w:rsidP="00CC5A9F">
      <w:pPr>
        <w:pStyle w:val="Listenabsatz"/>
        <w:numPr>
          <w:ilvl w:val="0"/>
          <w:numId w:val="46"/>
        </w:numPr>
        <w:tabs>
          <w:tab w:val="clear" w:pos="425"/>
        </w:tabs>
        <w:overflowPunct w:val="0"/>
        <w:autoSpaceDE w:val="0"/>
        <w:autoSpaceDN w:val="0"/>
        <w:adjustRightInd w:val="0"/>
        <w:spacing w:after="180"/>
        <w:contextualSpacing/>
        <w:textAlignment w:val="baseline"/>
        <w:rPr>
          <w:lang w:val="en-US"/>
        </w:rPr>
      </w:pPr>
      <w:r w:rsidRPr="003F23A0">
        <w:rPr>
          <w:lang w:val="en-US"/>
        </w:rPr>
        <w:t>R4-1804172</w:t>
      </w:r>
      <w:r>
        <w:rPr>
          <w:lang w:val="en-US"/>
        </w:rPr>
        <w:t>:</w:t>
      </w:r>
      <w:r>
        <w:rPr>
          <w:lang w:val="en-US"/>
        </w:rPr>
        <w:tab/>
      </w:r>
      <w:r w:rsidRPr="003F23A0">
        <w:rPr>
          <w:lang w:val="en-US"/>
        </w:rPr>
        <w:t>Views on NR UE per</w:t>
      </w:r>
      <w:r>
        <w:rPr>
          <w:lang w:val="en-US"/>
        </w:rPr>
        <w:t xml:space="preserve">formance requirements; Intel; </w:t>
      </w:r>
      <w:r>
        <w:rPr>
          <w:lang w:val="en-GB"/>
        </w:rPr>
        <w:t>RAN4#86bis Melbourne; April 2018</w:t>
      </w:r>
    </w:p>
    <w:p w14:paraId="3F053A66" w14:textId="2604EC3F" w:rsidR="001B137F" w:rsidRPr="00CC5A9F" w:rsidRDefault="00CC5A9F" w:rsidP="00CC5A9F">
      <w:pPr>
        <w:pStyle w:val="Listenabsatz"/>
        <w:numPr>
          <w:ilvl w:val="0"/>
          <w:numId w:val="46"/>
        </w:numPr>
        <w:tabs>
          <w:tab w:val="clear" w:pos="425"/>
        </w:tabs>
        <w:overflowPunct w:val="0"/>
        <w:autoSpaceDE w:val="0"/>
        <w:autoSpaceDN w:val="0"/>
        <w:adjustRightInd w:val="0"/>
        <w:spacing w:after="180"/>
        <w:contextualSpacing/>
        <w:textAlignment w:val="baseline"/>
        <w:rPr>
          <w:lang w:val="en-US"/>
        </w:rPr>
      </w:pPr>
      <w:r w:rsidRPr="003F23A0">
        <w:rPr>
          <w:lang w:val="en-US"/>
        </w:rPr>
        <w:t>R4-1804981</w:t>
      </w:r>
      <w:r>
        <w:rPr>
          <w:lang w:val="en-US"/>
        </w:rPr>
        <w:t>:</w:t>
      </w:r>
      <w:r>
        <w:rPr>
          <w:lang w:val="en-US"/>
        </w:rPr>
        <w:tab/>
      </w:r>
      <w:r w:rsidRPr="003F23A0">
        <w:rPr>
          <w:lang w:val="en-US"/>
        </w:rPr>
        <w:t>Discussion on general assumption f</w:t>
      </w:r>
      <w:r>
        <w:rPr>
          <w:lang w:val="en-US"/>
        </w:rPr>
        <w:t>or UE demodulation requirements;</w:t>
      </w:r>
      <w:r w:rsidRPr="003F23A0">
        <w:rPr>
          <w:lang w:val="en-US"/>
        </w:rPr>
        <w:t xml:space="preserve"> NTT</w:t>
      </w:r>
      <w:r>
        <w:rPr>
          <w:lang w:val="en-US"/>
        </w:rPr>
        <w:t xml:space="preserve"> DOCOMO; </w:t>
      </w:r>
      <w:r>
        <w:rPr>
          <w:lang w:val="en-GB"/>
        </w:rPr>
        <w:t>RAN4#86bis Melbourne; April 2018</w:t>
      </w:r>
      <w:bookmarkEnd w:id="3"/>
      <w:bookmarkEnd w:id="4"/>
      <w:bookmarkEnd w:id="5"/>
      <w:bookmarkEnd w:id="6"/>
    </w:p>
    <w:sectPr w:rsidR="001B137F" w:rsidRPr="00CC5A9F" w:rsidSect="003838EA">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3E5502" w14:textId="77777777" w:rsidR="00484F0C" w:rsidRDefault="00484F0C" w:rsidP="00371D7D">
      <w:r>
        <w:separator/>
      </w:r>
    </w:p>
  </w:endnote>
  <w:endnote w:type="continuationSeparator" w:id="0">
    <w:p w14:paraId="0F84143F" w14:textId="77777777" w:rsidR="00484F0C" w:rsidRDefault="00484F0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54126C14"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B63525">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10EC3" w14:textId="77777777" w:rsidR="00484F0C" w:rsidRDefault="00484F0C" w:rsidP="00371D7D">
      <w:r>
        <w:separator/>
      </w:r>
    </w:p>
  </w:footnote>
  <w:footnote w:type="continuationSeparator" w:id="0">
    <w:p w14:paraId="2B8ED9BE" w14:textId="77777777" w:rsidR="00484F0C" w:rsidRDefault="00484F0C"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4690C3C"/>
    <w:multiLevelType w:val="multilevel"/>
    <w:tmpl w:val="C206F7D0"/>
    <w:numStyleLink w:val="RSAufzhlung"/>
  </w:abstractNum>
  <w:abstractNum w:abstractNumId="8" w15:restartNumberingAfterBreak="0">
    <w:nsid w:val="25B54A36"/>
    <w:multiLevelType w:val="multilevel"/>
    <w:tmpl w:val="C206F7D0"/>
    <w:styleLink w:val="RSAufzhlung"/>
    <w:lvl w:ilvl="0">
      <w:start w:val="1"/>
      <w:numFmt w:val="bullet"/>
      <w:lvlText w:val="ı"/>
      <w:lvlJc w:val="left"/>
      <w:pPr>
        <w:tabs>
          <w:tab w:val="num" w:pos="425"/>
        </w:tabs>
        <w:ind w:left="425" w:hanging="425"/>
      </w:pPr>
      <w:rPr>
        <w:rFonts w:ascii="Arial Black" w:hAnsi="Arial Black" w:cs="Arial Black"/>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Arial"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9"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1"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5"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5"/>
  </w:num>
  <w:num w:numId="3">
    <w:abstractNumId w:val="20"/>
  </w:num>
  <w:num w:numId="4">
    <w:abstractNumId w:val="33"/>
  </w:num>
  <w:num w:numId="5">
    <w:abstractNumId w:val="20"/>
  </w:num>
  <w:num w:numId="6">
    <w:abstractNumId w:val="20"/>
  </w:num>
  <w:num w:numId="7">
    <w:abstractNumId w:val="20"/>
  </w:num>
  <w:num w:numId="8">
    <w:abstractNumId w:val="20"/>
  </w:num>
  <w:num w:numId="9">
    <w:abstractNumId w:val="19"/>
  </w:num>
  <w:num w:numId="10">
    <w:abstractNumId w:val="21"/>
  </w:num>
  <w:num w:numId="11">
    <w:abstractNumId w:val="18"/>
  </w:num>
  <w:num w:numId="12">
    <w:abstractNumId w:val="17"/>
  </w:num>
  <w:num w:numId="13">
    <w:abstractNumId w:val="36"/>
  </w:num>
  <w:num w:numId="14">
    <w:abstractNumId w:val="20"/>
  </w:num>
  <w:num w:numId="15">
    <w:abstractNumId w:val="29"/>
  </w:num>
  <w:num w:numId="16">
    <w:abstractNumId w:val="14"/>
  </w:num>
  <w:num w:numId="17">
    <w:abstractNumId w:val="11"/>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4"/>
  </w:num>
  <w:num w:numId="23">
    <w:abstractNumId w:val="20"/>
  </w:num>
  <w:num w:numId="24">
    <w:abstractNumId w:val="12"/>
  </w:num>
  <w:num w:numId="25">
    <w:abstractNumId w:val="13"/>
  </w:num>
  <w:num w:numId="26">
    <w:abstractNumId w:val="20"/>
  </w:num>
  <w:num w:numId="27">
    <w:abstractNumId w:val="22"/>
  </w:num>
  <w:num w:numId="28">
    <w:abstractNumId w:val="3"/>
  </w:num>
  <w:num w:numId="29">
    <w:abstractNumId w:val="27"/>
  </w:num>
  <w:num w:numId="30">
    <w:abstractNumId w:val="32"/>
  </w:num>
  <w:num w:numId="31">
    <w:abstractNumId w:val="31"/>
  </w:num>
  <w:num w:numId="32">
    <w:abstractNumId w:val="9"/>
  </w:num>
  <w:num w:numId="33">
    <w:abstractNumId w:val="38"/>
  </w:num>
  <w:num w:numId="34">
    <w:abstractNumId w:val="2"/>
  </w:num>
  <w:num w:numId="35">
    <w:abstractNumId w:val="16"/>
  </w:num>
  <w:num w:numId="36">
    <w:abstractNumId w:val="30"/>
  </w:num>
  <w:num w:numId="37">
    <w:abstractNumId w:val="24"/>
  </w:num>
  <w:num w:numId="38">
    <w:abstractNumId w:val="37"/>
  </w:num>
  <w:num w:numId="39">
    <w:abstractNumId w:val="28"/>
  </w:num>
  <w:num w:numId="40">
    <w:abstractNumId w:val="35"/>
  </w:num>
  <w:num w:numId="41">
    <w:abstractNumId w:val="25"/>
  </w:num>
  <w:num w:numId="42">
    <w:abstractNumId w:val="20"/>
  </w:num>
  <w:num w:numId="43">
    <w:abstractNumId w:val="20"/>
  </w:num>
  <w:num w:numId="44">
    <w:abstractNumId w:val="1"/>
  </w:num>
  <w:num w:numId="45">
    <w:abstractNumId w:val="6"/>
  </w:num>
  <w:num w:numId="46">
    <w:abstractNumId w:val="10"/>
  </w:num>
  <w:num w:numId="47">
    <w:abstractNumId w:val="26"/>
  </w:num>
  <w:num w:numId="48">
    <w:abstractNumId w:val="8"/>
  </w:num>
  <w:num w:numId="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4D6F"/>
    <w:rsid w:val="000357C4"/>
    <w:rsid w:val="00036082"/>
    <w:rsid w:val="00037F59"/>
    <w:rsid w:val="000402B6"/>
    <w:rsid w:val="00040F64"/>
    <w:rsid w:val="00044187"/>
    <w:rsid w:val="0004547C"/>
    <w:rsid w:val="00047428"/>
    <w:rsid w:val="00047E75"/>
    <w:rsid w:val="0006221F"/>
    <w:rsid w:val="00063C4D"/>
    <w:rsid w:val="000652BE"/>
    <w:rsid w:val="0006555A"/>
    <w:rsid w:val="00072CF5"/>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692F"/>
    <w:rsid w:val="0016379A"/>
    <w:rsid w:val="00164040"/>
    <w:rsid w:val="0016437E"/>
    <w:rsid w:val="00167CAD"/>
    <w:rsid w:val="00167FB4"/>
    <w:rsid w:val="0017275D"/>
    <w:rsid w:val="00172D17"/>
    <w:rsid w:val="001747B0"/>
    <w:rsid w:val="00174ED5"/>
    <w:rsid w:val="00176658"/>
    <w:rsid w:val="00176791"/>
    <w:rsid w:val="00180494"/>
    <w:rsid w:val="001810A2"/>
    <w:rsid w:val="00181B37"/>
    <w:rsid w:val="00184003"/>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D6908"/>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7774"/>
    <w:rsid w:val="003B0EF9"/>
    <w:rsid w:val="003B1E3D"/>
    <w:rsid w:val="003B4147"/>
    <w:rsid w:val="003B4C4E"/>
    <w:rsid w:val="003B5223"/>
    <w:rsid w:val="003B6518"/>
    <w:rsid w:val="003B7288"/>
    <w:rsid w:val="003C1CA1"/>
    <w:rsid w:val="003C3D66"/>
    <w:rsid w:val="003C47AE"/>
    <w:rsid w:val="003C4DDA"/>
    <w:rsid w:val="003C5B3F"/>
    <w:rsid w:val="003D0E5C"/>
    <w:rsid w:val="003D51E6"/>
    <w:rsid w:val="003D602B"/>
    <w:rsid w:val="003D7784"/>
    <w:rsid w:val="003D7B2C"/>
    <w:rsid w:val="003E12B0"/>
    <w:rsid w:val="003E1A65"/>
    <w:rsid w:val="003E2565"/>
    <w:rsid w:val="003E5779"/>
    <w:rsid w:val="003F0E6E"/>
    <w:rsid w:val="003F1A78"/>
    <w:rsid w:val="003F426A"/>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4F0C"/>
    <w:rsid w:val="004858E1"/>
    <w:rsid w:val="0048673D"/>
    <w:rsid w:val="00487FC3"/>
    <w:rsid w:val="00491A62"/>
    <w:rsid w:val="00492977"/>
    <w:rsid w:val="0049310F"/>
    <w:rsid w:val="0049394D"/>
    <w:rsid w:val="00493E67"/>
    <w:rsid w:val="00493FA6"/>
    <w:rsid w:val="004A04A5"/>
    <w:rsid w:val="004A2F58"/>
    <w:rsid w:val="004A3355"/>
    <w:rsid w:val="004A3D93"/>
    <w:rsid w:val="004A4033"/>
    <w:rsid w:val="004A5815"/>
    <w:rsid w:val="004A60F7"/>
    <w:rsid w:val="004A79DF"/>
    <w:rsid w:val="004B0619"/>
    <w:rsid w:val="004B0EE9"/>
    <w:rsid w:val="004B4C96"/>
    <w:rsid w:val="004C0EA3"/>
    <w:rsid w:val="004C6EB0"/>
    <w:rsid w:val="004D2DCF"/>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1E93"/>
    <w:rsid w:val="005823BA"/>
    <w:rsid w:val="00583905"/>
    <w:rsid w:val="00586465"/>
    <w:rsid w:val="00590023"/>
    <w:rsid w:val="005920AE"/>
    <w:rsid w:val="00594B54"/>
    <w:rsid w:val="005964E4"/>
    <w:rsid w:val="005A04AB"/>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5F37EE"/>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808"/>
    <w:rsid w:val="00706CB9"/>
    <w:rsid w:val="00707FFC"/>
    <w:rsid w:val="00712BF6"/>
    <w:rsid w:val="007138CB"/>
    <w:rsid w:val="007174F8"/>
    <w:rsid w:val="00720003"/>
    <w:rsid w:val="00720FB7"/>
    <w:rsid w:val="00724558"/>
    <w:rsid w:val="007246E4"/>
    <w:rsid w:val="00731B27"/>
    <w:rsid w:val="007327DA"/>
    <w:rsid w:val="00733D87"/>
    <w:rsid w:val="00735D1F"/>
    <w:rsid w:val="0073610E"/>
    <w:rsid w:val="00736A55"/>
    <w:rsid w:val="00744D61"/>
    <w:rsid w:val="00746B62"/>
    <w:rsid w:val="007477D2"/>
    <w:rsid w:val="00747FFE"/>
    <w:rsid w:val="0075086F"/>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4D3E"/>
    <w:rsid w:val="008064E5"/>
    <w:rsid w:val="00811A7C"/>
    <w:rsid w:val="00814716"/>
    <w:rsid w:val="00815718"/>
    <w:rsid w:val="008159B1"/>
    <w:rsid w:val="008211B6"/>
    <w:rsid w:val="008222DF"/>
    <w:rsid w:val="00825E45"/>
    <w:rsid w:val="00831E58"/>
    <w:rsid w:val="0083554F"/>
    <w:rsid w:val="00836315"/>
    <w:rsid w:val="00837DB8"/>
    <w:rsid w:val="00844428"/>
    <w:rsid w:val="00846B99"/>
    <w:rsid w:val="00846CB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7827"/>
    <w:rsid w:val="008B7853"/>
    <w:rsid w:val="008C2395"/>
    <w:rsid w:val="008C291E"/>
    <w:rsid w:val="008C2C73"/>
    <w:rsid w:val="008C77C6"/>
    <w:rsid w:val="008D0A86"/>
    <w:rsid w:val="008D2D94"/>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2E59"/>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B1044"/>
    <w:rsid w:val="009C0CB9"/>
    <w:rsid w:val="009C116A"/>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4150"/>
    <w:rsid w:val="00A32070"/>
    <w:rsid w:val="00A33D3A"/>
    <w:rsid w:val="00A353DC"/>
    <w:rsid w:val="00A40BA0"/>
    <w:rsid w:val="00A42596"/>
    <w:rsid w:val="00A4295C"/>
    <w:rsid w:val="00A43DCF"/>
    <w:rsid w:val="00A44C02"/>
    <w:rsid w:val="00A4537F"/>
    <w:rsid w:val="00A4614B"/>
    <w:rsid w:val="00A55AF2"/>
    <w:rsid w:val="00A57C7C"/>
    <w:rsid w:val="00A60934"/>
    <w:rsid w:val="00A62362"/>
    <w:rsid w:val="00A63A28"/>
    <w:rsid w:val="00A64C86"/>
    <w:rsid w:val="00A67985"/>
    <w:rsid w:val="00A6798F"/>
    <w:rsid w:val="00A7325E"/>
    <w:rsid w:val="00A76DBE"/>
    <w:rsid w:val="00A777EC"/>
    <w:rsid w:val="00A8311E"/>
    <w:rsid w:val="00A86604"/>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B7F5B"/>
    <w:rsid w:val="00AC4279"/>
    <w:rsid w:val="00AC51D3"/>
    <w:rsid w:val="00AC5870"/>
    <w:rsid w:val="00AC78CA"/>
    <w:rsid w:val="00AC7A82"/>
    <w:rsid w:val="00AD1373"/>
    <w:rsid w:val="00AD2B85"/>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C19"/>
    <w:rsid w:val="00B413A7"/>
    <w:rsid w:val="00B42131"/>
    <w:rsid w:val="00B50A51"/>
    <w:rsid w:val="00B548F0"/>
    <w:rsid w:val="00B57FE5"/>
    <w:rsid w:val="00B60110"/>
    <w:rsid w:val="00B61206"/>
    <w:rsid w:val="00B618F7"/>
    <w:rsid w:val="00B62709"/>
    <w:rsid w:val="00B63525"/>
    <w:rsid w:val="00B65660"/>
    <w:rsid w:val="00B65E1E"/>
    <w:rsid w:val="00B67FA8"/>
    <w:rsid w:val="00B73093"/>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57DB4"/>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2E6"/>
    <w:rsid w:val="00CA4CB3"/>
    <w:rsid w:val="00CA5316"/>
    <w:rsid w:val="00CB0D44"/>
    <w:rsid w:val="00CB415C"/>
    <w:rsid w:val="00CB63DF"/>
    <w:rsid w:val="00CB6C80"/>
    <w:rsid w:val="00CC40C2"/>
    <w:rsid w:val="00CC5A9F"/>
    <w:rsid w:val="00CC6B35"/>
    <w:rsid w:val="00CC6DB6"/>
    <w:rsid w:val="00CD04C0"/>
    <w:rsid w:val="00CD1034"/>
    <w:rsid w:val="00CD46C7"/>
    <w:rsid w:val="00CD6B1A"/>
    <w:rsid w:val="00CE0D0F"/>
    <w:rsid w:val="00CE2567"/>
    <w:rsid w:val="00CE6A12"/>
    <w:rsid w:val="00CE7B33"/>
    <w:rsid w:val="00CF23C9"/>
    <w:rsid w:val="00CF3ECE"/>
    <w:rsid w:val="00CF41D2"/>
    <w:rsid w:val="00D0035A"/>
    <w:rsid w:val="00D00B3C"/>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2FC6"/>
    <w:rsid w:val="00D3301A"/>
    <w:rsid w:val="00D33E05"/>
    <w:rsid w:val="00D34A16"/>
    <w:rsid w:val="00D36BEA"/>
    <w:rsid w:val="00D4043B"/>
    <w:rsid w:val="00D424E3"/>
    <w:rsid w:val="00D42662"/>
    <w:rsid w:val="00D42AF3"/>
    <w:rsid w:val="00D512B6"/>
    <w:rsid w:val="00D52C2F"/>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326D"/>
    <w:rsid w:val="00DA613F"/>
    <w:rsid w:val="00DB1476"/>
    <w:rsid w:val="00DB18A0"/>
    <w:rsid w:val="00DB29DE"/>
    <w:rsid w:val="00DB3DD2"/>
    <w:rsid w:val="00DB5A35"/>
    <w:rsid w:val="00DB67BF"/>
    <w:rsid w:val="00DC00D3"/>
    <w:rsid w:val="00DC0885"/>
    <w:rsid w:val="00DC0BAC"/>
    <w:rsid w:val="00DC1416"/>
    <w:rsid w:val="00DC3360"/>
    <w:rsid w:val="00DC3C51"/>
    <w:rsid w:val="00DC44AE"/>
    <w:rsid w:val="00DC45E9"/>
    <w:rsid w:val="00DC5A49"/>
    <w:rsid w:val="00DC5FBC"/>
    <w:rsid w:val="00DC755B"/>
    <w:rsid w:val="00DD1B9D"/>
    <w:rsid w:val="00DD44FC"/>
    <w:rsid w:val="00DD6E41"/>
    <w:rsid w:val="00DD74FF"/>
    <w:rsid w:val="00DE1186"/>
    <w:rsid w:val="00DE3025"/>
    <w:rsid w:val="00DE4417"/>
    <w:rsid w:val="00DE4E25"/>
    <w:rsid w:val="00DE6819"/>
    <w:rsid w:val="00DF19E8"/>
    <w:rsid w:val="00E03811"/>
    <w:rsid w:val="00E03F84"/>
    <w:rsid w:val="00E07CAD"/>
    <w:rsid w:val="00E10AF0"/>
    <w:rsid w:val="00E10B00"/>
    <w:rsid w:val="00E11816"/>
    <w:rsid w:val="00E13759"/>
    <w:rsid w:val="00E13D12"/>
    <w:rsid w:val="00E15476"/>
    <w:rsid w:val="00E15AC0"/>
    <w:rsid w:val="00E173CA"/>
    <w:rsid w:val="00E17716"/>
    <w:rsid w:val="00E2017F"/>
    <w:rsid w:val="00E2075D"/>
    <w:rsid w:val="00E24BBB"/>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617F3"/>
    <w:rsid w:val="00E61903"/>
    <w:rsid w:val="00E66596"/>
    <w:rsid w:val="00E736DC"/>
    <w:rsid w:val="00E740C8"/>
    <w:rsid w:val="00E74332"/>
    <w:rsid w:val="00E74BB0"/>
    <w:rsid w:val="00E74BBE"/>
    <w:rsid w:val="00E7621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2B93"/>
    <w:rsid w:val="00F0327E"/>
    <w:rsid w:val="00F06974"/>
    <w:rsid w:val="00F07012"/>
    <w:rsid w:val="00F0740A"/>
    <w:rsid w:val="00F12AF0"/>
    <w:rsid w:val="00F222B3"/>
    <w:rsid w:val="00F2354A"/>
    <w:rsid w:val="00F23C22"/>
    <w:rsid w:val="00F24631"/>
    <w:rsid w:val="00F254A4"/>
    <w:rsid w:val="00F30860"/>
    <w:rsid w:val="00F32C78"/>
    <w:rsid w:val="00F336EA"/>
    <w:rsid w:val="00F349C0"/>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AA3"/>
    <w:rsid w:val="00FC26EF"/>
    <w:rsid w:val="00FC27B2"/>
    <w:rsid w:val="00FC27FA"/>
    <w:rsid w:val="00FC45FA"/>
    <w:rsid w:val="00FC50C3"/>
    <w:rsid w:val="00FC5257"/>
    <w:rsid w:val="00FC5279"/>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D81CACEA-4F21-4166-A68F-159B397A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tternetztabelle6farbig">
    <w:name w:val="Grid Table 6 Colorful"/>
    <w:basedOn w:val="NormaleTabelle"/>
    <w:uiPriority w:val="51"/>
    <w:rsid w:val="00A4614B"/>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ufzhlungszeichen2">
    <w:name w:val="List Bullet 2"/>
    <w:basedOn w:val="Aufzhlungszeichen"/>
    <w:uiPriority w:val="78"/>
    <w:qFormat/>
    <w:rsid w:val="00CC5A9F"/>
    <w:pPr>
      <w:numPr>
        <w:ilvl w:val="1"/>
      </w:numPr>
    </w:pPr>
  </w:style>
  <w:style w:type="paragraph" w:styleId="Aufzhlungszeichen3">
    <w:name w:val="List Bullet 3"/>
    <w:basedOn w:val="Aufzhlungszeichen2"/>
    <w:uiPriority w:val="78"/>
    <w:semiHidden/>
    <w:unhideWhenUsed/>
    <w:rsid w:val="00CC5A9F"/>
    <w:pPr>
      <w:numPr>
        <w:ilvl w:val="2"/>
      </w:numPr>
    </w:pPr>
  </w:style>
  <w:style w:type="paragraph" w:styleId="Aufzhlungszeichen">
    <w:name w:val="List Bullet"/>
    <w:basedOn w:val="Standard"/>
    <w:uiPriority w:val="78"/>
    <w:qFormat/>
    <w:rsid w:val="00CC5A9F"/>
    <w:pPr>
      <w:numPr>
        <w:numId w:val="49"/>
      </w:numPr>
      <w:spacing w:after="120" w:line="271" w:lineRule="auto"/>
    </w:pPr>
    <w:rPr>
      <w:rFonts w:asciiTheme="minorHAnsi" w:eastAsiaTheme="minorHAnsi" w:hAnsiTheme="minorHAnsi" w:cstheme="minorBidi"/>
      <w:sz w:val="20"/>
      <w:szCs w:val="20"/>
      <w:lang w:val="de-DE" w:eastAsia="en-US"/>
    </w:rPr>
  </w:style>
  <w:style w:type="paragraph" w:styleId="Aufzhlungszeichen4">
    <w:name w:val="List Bullet 4"/>
    <w:basedOn w:val="Aufzhlungszeichen3"/>
    <w:uiPriority w:val="78"/>
    <w:semiHidden/>
    <w:unhideWhenUsed/>
    <w:rsid w:val="00CC5A9F"/>
    <w:pPr>
      <w:numPr>
        <w:ilvl w:val="3"/>
      </w:numPr>
    </w:pPr>
  </w:style>
  <w:style w:type="paragraph" w:styleId="Aufzhlungszeichen5">
    <w:name w:val="List Bullet 5"/>
    <w:basedOn w:val="Aufzhlungszeichen4"/>
    <w:uiPriority w:val="78"/>
    <w:semiHidden/>
    <w:unhideWhenUsed/>
    <w:rsid w:val="00CC5A9F"/>
    <w:pPr>
      <w:numPr>
        <w:ilvl w:val="4"/>
      </w:numPr>
    </w:pPr>
  </w:style>
  <w:style w:type="numbering" w:customStyle="1" w:styleId="RSAufzhlung">
    <w:name w:val="R&amp;S Aufzählung"/>
    <w:uiPriority w:val="99"/>
    <w:rsid w:val="00CC5A9F"/>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50AAC-6254-454C-890E-AC9FA4090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499</Words>
  <Characters>3145</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Rohde &amp; Schwarz</cp:lastModifiedBy>
  <cp:revision>25</cp:revision>
  <dcterms:created xsi:type="dcterms:W3CDTF">2018-01-09T19:26:00Z</dcterms:created>
  <dcterms:modified xsi:type="dcterms:W3CDTF">2018-05-14T16:32:00Z</dcterms:modified>
  <cp:category/>
</cp:coreProperties>
</file>