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71981" w14:textId="7D30CDC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176671">
        <w:rPr>
          <w:rFonts w:ascii="Arial" w:eastAsia="SimSun" w:hAnsi="Arial" w:cs="Times New Roman"/>
          <w:b/>
          <w:sz w:val="24"/>
          <w:szCs w:val="20"/>
          <w:lang w:val="en-GB"/>
        </w:rPr>
        <w:t>WG4 Meeting #87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4852C4">
        <w:rPr>
          <w:rFonts w:ascii="Arial" w:eastAsia="SimSun" w:hAnsi="Arial" w:cs="Times New Roman"/>
          <w:b/>
          <w:bCs/>
          <w:sz w:val="24"/>
          <w:szCs w:val="20"/>
          <w:lang w:val="en-GB" w:eastAsia="zh-CN"/>
        </w:rPr>
        <w:t>0</w:t>
      </w:r>
      <w:r w:rsidR="004852C4" w:rsidRPr="004852C4">
        <w:rPr>
          <w:rFonts w:ascii="Arial" w:eastAsia="SimSun" w:hAnsi="Arial" w:cs="Times New Roman"/>
          <w:b/>
          <w:bCs/>
          <w:sz w:val="24"/>
          <w:szCs w:val="20"/>
          <w:lang w:val="en-GB" w:eastAsia="zh-CN"/>
        </w:rPr>
        <w:t>7542</w:t>
      </w:r>
    </w:p>
    <w:p w14:paraId="49AA3E15" w14:textId="77777777" w:rsidR="00841BCD" w:rsidRPr="00841BCD"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Busan, Korea (republic of), May 21</w:t>
      </w:r>
      <w:r w:rsidRPr="001B2870">
        <w:rPr>
          <w:rFonts w:ascii="Arial" w:eastAsia="SimSun" w:hAnsi="Arial" w:cs="Times New Roman"/>
          <w:b/>
          <w:sz w:val="24"/>
          <w:szCs w:val="20"/>
          <w:vertAlign w:val="superscript"/>
          <w:lang w:val="en-GB"/>
        </w:rPr>
        <w:t>st</w:t>
      </w:r>
      <w:r>
        <w:rPr>
          <w:rFonts w:ascii="Arial" w:eastAsia="SimSun" w:hAnsi="Arial" w:cs="Times New Roman"/>
          <w:b/>
          <w:sz w:val="24"/>
          <w:szCs w:val="20"/>
          <w:lang w:val="en-GB"/>
        </w:rPr>
        <w:t xml:space="preserve"> – 25</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8</w:t>
      </w:r>
    </w:p>
    <w:bookmarkEnd w:id="0"/>
    <w:bookmarkEnd w:id="1"/>
    <w:p w14:paraId="231C8BC4"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92A9368"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165AEE9" w14:textId="257D7BE0"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4852C4" w:rsidRPr="004852C4">
        <w:rPr>
          <w:rFonts w:ascii="Arial" w:eastAsia="Calibri" w:hAnsi="Arial" w:cs="Arial"/>
          <w:b/>
          <w:bCs/>
          <w:sz w:val="24"/>
          <w:lang w:val="en-GB"/>
        </w:rPr>
        <w:t>Dormant SCell requirements</w:t>
      </w:r>
    </w:p>
    <w:p w14:paraId="04F3E7FB" w14:textId="357B81CC"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852C4">
        <w:rPr>
          <w:rFonts w:ascii="Arial" w:eastAsia="MS Mincho" w:hAnsi="Arial" w:cs="Arial"/>
          <w:b/>
          <w:bCs/>
          <w:sz w:val="24"/>
          <w:szCs w:val="20"/>
          <w:lang w:val="en-GB"/>
        </w:rPr>
        <w:t>6.26.1.3</w:t>
      </w:r>
    </w:p>
    <w:p w14:paraId="1C1738AA"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4852C4">
        <w:rPr>
          <w:rFonts w:ascii="Arial" w:eastAsia="Calibri" w:hAnsi="Arial" w:cs="Arial"/>
          <w:b/>
          <w:bCs/>
          <w:sz w:val="24"/>
          <w:lang w:val="en-GB"/>
        </w:rPr>
        <w:t>Discussion</w:t>
      </w:r>
    </w:p>
    <w:p w14:paraId="41E5993D" w14:textId="77777777" w:rsidR="00841BCD" w:rsidRPr="00841BCD" w:rsidRDefault="00841BCD" w:rsidP="00A37002">
      <w:pPr>
        <w:pStyle w:val="RAN4H1"/>
      </w:pPr>
      <w:r w:rsidRPr="00AE56B1">
        <w:t>Intro</w:t>
      </w:r>
      <w:r w:rsidRPr="00AE56B1">
        <w:rPr>
          <w:rStyle w:val="RAN4H1Char"/>
        </w:rPr>
        <w:t>ductio</w:t>
      </w:r>
      <w:r w:rsidRPr="00AE56B1">
        <w:t>n</w:t>
      </w:r>
    </w:p>
    <w:p w14:paraId="20349DF1" w14:textId="77777777" w:rsidR="00B61B3A" w:rsidRPr="00B61B3A" w:rsidRDefault="00B61B3A" w:rsidP="00B61B3A">
      <w:pPr>
        <w:ind w:right="-22"/>
        <w:rPr>
          <w:rFonts w:eastAsia="Calibri" w:cs="Times New Roman"/>
          <w:szCs w:val="20"/>
          <w:lang w:val="en-GB"/>
        </w:rPr>
      </w:pPr>
      <w:r w:rsidRPr="00B61B3A">
        <w:rPr>
          <w:rFonts w:eastAsia="Calibri" w:cs="Times New Roman"/>
          <w:szCs w:val="20"/>
          <w:lang w:val="en-GB"/>
        </w:rPr>
        <w:t xml:space="preserve">In last RAN4 meeting in Melbourne, Australia, the discussions related to UE requirements for euCA support continued with some progress. One of the solutions under discussion is the </w:t>
      </w:r>
      <w:r w:rsidR="0053045F">
        <w:rPr>
          <w:rFonts w:eastAsia="Calibri" w:cs="Times New Roman"/>
          <w:szCs w:val="20"/>
          <w:lang w:val="en-GB"/>
        </w:rPr>
        <w:t>introduction of dormant SCell state</w:t>
      </w:r>
      <w:r w:rsidRPr="00B61B3A">
        <w:rPr>
          <w:rFonts w:eastAsia="Calibri" w:cs="Times New Roman"/>
          <w:szCs w:val="20"/>
          <w:lang w:val="en-GB"/>
        </w:rPr>
        <w:t xml:space="preserve"> to facilitate faster CA setup.</w:t>
      </w:r>
    </w:p>
    <w:p w14:paraId="1D9BE5CB" w14:textId="77777777" w:rsidR="00A22B78" w:rsidRDefault="00B61B3A" w:rsidP="00B61B3A">
      <w:pPr>
        <w:ind w:right="-22"/>
        <w:rPr>
          <w:rFonts w:eastAsia="Calibri" w:cs="Times New Roman"/>
          <w:szCs w:val="20"/>
          <w:lang w:val="en-GB"/>
        </w:rPr>
      </w:pPr>
      <w:r w:rsidRPr="00B61B3A">
        <w:rPr>
          <w:rFonts w:eastAsia="Calibri" w:cs="Times New Roman"/>
          <w:szCs w:val="20"/>
          <w:lang w:val="en-GB"/>
        </w:rPr>
        <w:t>In this paper we provide further input to the discussion related to this solution, providing also draft text proposal.</w:t>
      </w:r>
      <w:r w:rsidR="002C2D19">
        <w:rPr>
          <w:rFonts w:eastAsia="Calibri" w:cs="Times New Roman"/>
          <w:szCs w:val="20"/>
          <w:lang w:val="en-GB"/>
        </w:rPr>
        <w:t xml:space="preserve"> </w:t>
      </w:r>
    </w:p>
    <w:p w14:paraId="00CB5BEA" w14:textId="77777777" w:rsidR="003B659E" w:rsidRDefault="003B659E" w:rsidP="00AE56B1">
      <w:pPr>
        <w:pStyle w:val="RAN4H1"/>
      </w:pPr>
      <w:r w:rsidRPr="00AE56B1">
        <w:t>Discussion</w:t>
      </w:r>
    </w:p>
    <w:p w14:paraId="1491D835" w14:textId="404200C0" w:rsidR="009C3130" w:rsidRDefault="0053045F" w:rsidP="009C3130">
      <w:pPr>
        <w:rPr>
          <w:lang w:val="en-GB"/>
        </w:rPr>
      </w:pPr>
      <w:r>
        <w:rPr>
          <w:lang w:val="en-GB"/>
        </w:rPr>
        <w:t>In agreed WF [</w:t>
      </w:r>
      <w:r w:rsidR="00FB1F09">
        <w:rPr>
          <w:lang w:val="en-GB"/>
        </w:rPr>
        <w:t>1</w:t>
      </w:r>
      <w:r>
        <w:rPr>
          <w:lang w:val="en-GB"/>
        </w:rPr>
        <w:t xml:space="preserve">] a number of open aspects for further discussion were listed. </w:t>
      </w:r>
      <w:r w:rsidR="001167A9">
        <w:rPr>
          <w:lang w:val="en-GB"/>
        </w:rPr>
        <w:t>Next, we look at each of the open issues left open in last meeting and propose solution for each topic.</w:t>
      </w:r>
    </w:p>
    <w:p w14:paraId="3A202593" w14:textId="77777777" w:rsidR="00DF2D4A" w:rsidRDefault="00DF2D4A" w:rsidP="009C3130">
      <w:pPr>
        <w:rPr>
          <w:lang w:val="en-GB"/>
        </w:rPr>
      </w:pPr>
    </w:p>
    <w:p w14:paraId="7E4E3FD8" w14:textId="77777777" w:rsidR="00DF2D4A" w:rsidRPr="008826C1" w:rsidRDefault="00DF2D4A" w:rsidP="00DF2D4A">
      <w:pPr>
        <w:pStyle w:val="RAN4H2"/>
      </w:pPr>
      <w:bookmarkStart w:id="4" w:name="_Hlk513707202"/>
      <w:r w:rsidRPr="009C3130">
        <w:rPr>
          <w:rFonts w:eastAsiaTheme="minorEastAsia"/>
        </w:rPr>
        <w:t xml:space="preserve">RRM measurements </w:t>
      </w:r>
      <w:r>
        <w:rPr>
          <w:rFonts w:eastAsiaTheme="minorEastAsia"/>
        </w:rPr>
        <w:t xml:space="preserve">requirements </w:t>
      </w:r>
      <w:r w:rsidRPr="009C3130">
        <w:rPr>
          <w:rFonts w:eastAsiaTheme="minorEastAsia"/>
        </w:rPr>
        <w:t>for Dormant S</w:t>
      </w:r>
      <w:r>
        <w:rPr>
          <w:rFonts w:eastAsiaTheme="minorEastAsia"/>
        </w:rPr>
        <w:t>C</w:t>
      </w:r>
      <w:r w:rsidRPr="009C3130">
        <w:rPr>
          <w:rFonts w:eastAsiaTheme="minorEastAsia"/>
        </w:rPr>
        <w:t>ell</w:t>
      </w:r>
    </w:p>
    <w:bookmarkEnd w:id="4"/>
    <w:p w14:paraId="1AF435E9" w14:textId="4D5C1B73" w:rsidR="009C3130" w:rsidRDefault="001167A9" w:rsidP="009C3130">
      <w:pPr>
        <w:rPr>
          <w:bCs/>
          <w:lang w:val="en-GB"/>
        </w:rPr>
      </w:pPr>
      <w:r>
        <w:t>UE measurement requirements for a dormant SCell was discussed in last meeting. In [</w:t>
      </w:r>
      <w:r w:rsidR="00FB1F09">
        <w:t>2</w:t>
      </w:r>
      <w:r>
        <w:t xml:space="preserve">, </w:t>
      </w:r>
      <w:r w:rsidR="00FB1F09">
        <w:t>3</w:t>
      </w:r>
      <w:r>
        <w:t xml:space="preserve">] it was proposed to </w:t>
      </w:r>
      <w:r w:rsidR="003278F1">
        <w:t xml:space="preserve">use </w:t>
      </w:r>
      <w:r>
        <w:t>existing measurement requirements for an SCell in deactivated state. I.e. the UE measurement requirements would follow a configured deactivated SCell according to the measCycleScell for the dormant SCell.</w:t>
      </w:r>
      <w:r w:rsidR="007E6A92">
        <w:t xml:space="preserve"> Applying </w:t>
      </w:r>
      <w:r w:rsidR="007E6A92" w:rsidRPr="007E6A92">
        <w:rPr>
          <w:bCs/>
          <w:lang w:val="en-GB"/>
        </w:rPr>
        <w:t xml:space="preserve">measurement requirements for RRM measurements </w:t>
      </w:r>
      <w:r w:rsidR="007E6A92">
        <w:rPr>
          <w:bCs/>
          <w:lang w:val="en-GB"/>
        </w:rPr>
        <w:t>for a</w:t>
      </w:r>
      <w:r w:rsidR="007E6A92" w:rsidRPr="007E6A92">
        <w:rPr>
          <w:bCs/>
          <w:lang w:val="en-GB"/>
        </w:rPr>
        <w:t xml:space="preserve"> </w:t>
      </w:r>
      <w:r w:rsidR="007E6A92" w:rsidRPr="007E6A92">
        <w:rPr>
          <w:lang w:val="en-GB"/>
        </w:rPr>
        <w:t xml:space="preserve">dormant SCell state </w:t>
      </w:r>
      <w:r w:rsidR="007E6A92" w:rsidRPr="007E6A92">
        <w:rPr>
          <w:bCs/>
          <w:lang w:val="en-GB"/>
        </w:rPr>
        <w:t>based</w:t>
      </w:r>
      <w:r w:rsidR="007E6A92">
        <w:rPr>
          <w:bCs/>
          <w:lang w:val="en-GB"/>
        </w:rPr>
        <w:t xml:space="preserve"> on existing requirement and measCycleScell seems quite reasonable.</w:t>
      </w:r>
    </w:p>
    <w:p w14:paraId="182788F3" w14:textId="0903782A" w:rsidR="008D2EDE" w:rsidRDefault="008D2EDE" w:rsidP="008D2EDE">
      <w:pPr>
        <w:pStyle w:val="RAN4proposal"/>
      </w:pPr>
      <w:bookmarkStart w:id="5" w:name="_Hlk514103581"/>
      <w:r>
        <w:t>Apply existing deactivated SCell RRM measurements requirements for a Dormant SCell</w:t>
      </w:r>
      <w:r w:rsidRPr="0008612A">
        <w:t>.</w:t>
      </w:r>
    </w:p>
    <w:bookmarkEnd w:id="5"/>
    <w:p w14:paraId="2729B7AB" w14:textId="77777777" w:rsidR="00DF2D4A" w:rsidRDefault="00DF2D4A" w:rsidP="00DF2D4A">
      <w:pPr>
        <w:rPr>
          <w:highlight w:val="green"/>
          <w:lang w:val="en-GB"/>
        </w:rPr>
      </w:pPr>
    </w:p>
    <w:p w14:paraId="0677DF9C" w14:textId="77777777" w:rsidR="00DF2D4A" w:rsidRPr="008826C1" w:rsidRDefault="00DF2D4A" w:rsidP="00DF2D4A">
      <w:pPr>
        <w:pStyle w:val="RAN4H2"/>
      </w:pPr>
      <w:r w:rsidRPr="009C3130">
        <w:rPr>
          <w:rFonts w:eastAsiaTheme="minorEastAsia"/>
        </w:rPr>
        <w:t>Dormant S</w:t>
      </w:r>
      <w:r>
        <w:rPr>
          <w:rFonts w:eastAsiaTheme="minorEastAsia"/>
        </w:rPr>
        <w:t>C</w:t>
      </w:r>
      <w:r w:rsidRPr="009C3130">
        <w:rPr>
          <w:rFonts w:eastAsiaTheme="minorEastAsia"/>
        </w:rPr>
        <w:t>ell</w:t>
      </w:r>
      <w:r>
        <w:rPr>
          <w:rFonts w:eastAsiaTheme="minorEastAsia"/>
        </w:rPr>
        <w:t xml:space="preserve"> CQI reporting</w:t>
      </w:r>
    </w:p>
    <w:p w14:paraId="47039D2F" w14:textId="17EB78E0" w:rsidR="00D2277E" w:rsidRDefault="00C72FA4" w:rsidP="00C72FA4">
      <w:pPr>
        <w:tabs>
          <w:tab w:val="num" w:pos="1440"/>
        </w:tabs>
      </w:pPr>
      <w:r w:rsidRPr="00C72FA4">
        <w:t>Next</w:t>
      </w:r>
      <w:r>
        <w:t>,</w:t>
      </w:r>
      <w:r w:rsidRPr="00C72FA4">
        <w:t xml:space="preserve"> we look at the CQI reporting for a dormant SCell.</w:t>
      </w:r>
      <w:r>
        <w:t xml:space="preserve"> RAN2 has agreed that </w:t>
      </w:r>
      <w:r w:rsidR="00D2277E" w:rsidRPr="009C3130">
        <w:t>CQI Reporting and ‘</w:t>
      </w:r>
      <w:r w:rsidR="00D2277E" w:rsidRPr="009C3130">
        <w:rPr>
          <w:i/>
          <w:iCs/>
          <w:lang w:val="en-GB"/>
        </w:rPr>
        <w:t>A dormant Scell follows PCell DRX for CQI/RRM measurement report triggering</w:t>
      </w:r>
      <w:r>
        <w:t>’</w:t>
      </w:r>
    </w:p>
    <w:p w14:paraId="6AC16278" w14:textId="0B16588E" w:rsidR="00C72FA4" w:rsidRDefault="00C72FA4" w:rsidP="00C72FA4">
      <w:pPr>
        <w:tabs>
          <w:tab w:val="num" w:pos="1440"/>
        </w:tabs>
        <w:rPr>
          <w:lang w:val="en-GB"/>
        </w:rPr>
      </w:pPr>
      <w:r>
        <w:rPr>
          <w:lang w:val="en-GB"/>
        </w:rPr>
        <w:t xml:space="preserve">Except for a PUCCH SCell, the SCell CQI report is transmitted on the PCell UL. </w:t>
      </w:r>
      <w:r w:rsidR="00F16FB4">
        <w:rPr>
          <w:lang w:val="en-GB"/>
        </w:rPr>
        <w:t xml:space="preserve">In </w:t>
      </w:r>
      <w:r w:rsidR="00AB047C">
        <w:rPr>
          <w:lang w:val="en-GB"/>
        </w:rPr>
        <w:t>last meeting it was agreed that:</w:t>
      </w:r>
    </w:p>
    <w:p w14:paraId="6B7CCA56" w14:textId="77777777" w:rsidR="000D37A3" w:rsidRPr="00AB047C" w:rsidRDefault="00662A71" w:rsidP="00AB047C">
      <w:pPr>
        <w:numPr>
          <w:ilvl w:val="0"/>
          <w:numId w:val="23"/>
        </w:numPr>
        <w:rPr>
          <w:lang w:val="en-GB"/>
        </w:rPr>
      </w:pPr>
      <w:r w:rsidRPr="00AB047C">
        <w:t>No additional BS or UE demodulation performance requirement is needed for euCA</w:t>
      </w:r>
    </w:p>
    <w:p w14:paraId="734FEBDE" w14:textId="2F9E355F" w:rsidR="00AB047C" w:rsidRPr="009C3130" w:rsidRDefault="00AB047C" w:rsidP="00C72FA4">
      <w:pPr>
        <w:tabs>
          <w:tab w:val="num" w:pos="1440"/>
        </w:tabs>
        <w:rPr>
          <w:lang w:val="en-GB"/>
        </w:rPr>
      </w:pPr>
      <w:r>
        <w:rPr>
          <w:lang w:val="en-GB"/>
        </w:rPr>
        <w:t>Based in this we expect that the dormant SCell CQI reporting will follow current CQI requirements, and will follow the network configured CQI reporting for the SCell in agreement with the PCell DRX.</w:t>
      </w:r>
    </w:p>
    <w:p w14:paraId="4DA9E890" w14:textId="047E61B0" w:rsidR="00D2277E" w:rsidRDefault="00AB047C" w:rsidP="00AB047C">
      <w:pPr>
        <w:rPr>
          <w:lang w:val="en-GB"/>
        </w:rPr>
      </w:pPr>
      <w:r>
        <w:rPr>
          <w:lang w:val="en-GB"/>
        </w:rPr>
        <w:t xml:space="preserve">As the </w:t>
      </w:r>
      <w:r w:rsidR="00D2277E">
        <w:rPr>
          <w:lang w:val="en-GB"/>
        </w:rPr>
        <w:t>CQI reporting for dormant S</w:t>
      </w:r>
      <w:r>
        <w:rPr>
          <w:lang w:val="en-GB"/>
        </w:rPr>
        <w:t>C</w:t>
      </w:r>
      <w:r w:rsidR="00D2277E">
        <w:rPr>
          <w:lang w:val="en-GB"/>
        </w:rPr>
        <w:t xml:space="preserve">ell </w:t>
      </w:r>
      <w:r>
        <w:rPr>
          <w:lang w:val="en-GB"/>
        </w:rPr>
        <w:t xml:space="preserve">will </w:t>
      </w:r>
      <w:r w:rsidR="00D2277E">
        <w:rPr>
          <w:lang w:val="en-GB"/>
        </w:rPr>
        <w:t xml:space="preserve">follow the </w:t>
      </w:r>
      <w:r>
        <w:rPr>
          <w:lang w:val="en-GB"/>
        </w:rPr>
        <w:t xml:space="preserve">network configured </w:t>
      </w:r>
      <w:r w:rsidR="00D2277E">
        <w:rPr>
          <w:lang w:val="en-GB"/>
        </w:rPr>
        <w:t xml:space="preserve">CQI reporting </w:t>
      </w:r>
      <w:r>
        <w:rPr>
          <w:lang w:val="en-GB"/>
        </w:rPr>
        <w:t>this may in s</w:t>
      </w:r>
      <w:r w:rsidR="00646232">
        <w:rPr>
          <w:lang w:val="en-GB"/>
        </w:rPr>
        <w:t>o</w:t>
      </w:r>
      <w:r>
        <w:rPr>
          <w:lang w:val="en-GB"/>
        </w:rPr>
        <w:t>me situation</w:t>
      </w:r>
      <w:r w:rsidR="00646232">
        <w:rPr>
          <w:lang w:val="en-GB"/>
        </w:rPr>
        <w:t>s</w:t>
      </w:r>
      <w:r>
        <w:rPr>
          <w:lang w:val="en-GB"/>
        </w:rPr>
        <w:t xml:space="preserve"> lead to additional need for UE measurements beyond those required for RRM measurements</w:t>
      </w:r>
      <w:r w:rsidR="00D2277E">
        <w:rPr>
          <w:lang w:val="en-GB"/>
        </w:rPr>
        <w:t xml:space="preserve">. </w:t>
      </w:r>
      <w:r>
        <w:rPr>
          <w:lang w:val="en-GB"/>
        </w:rPr>
        <w:t xml:space="preserve">Reason for this could be if the network configures a shorter SCell CQI reporting period than measCycleScell. </w:t>
      </w:r>
      <w:r w:rsidR="00313622">
        <w:rPr>
          <w:lang w:val="en-GB"/>
        </w:rPr>
        <w:t xml:space="preserve">In such case, </w:t>
      </w:r>
      <w:r w:rsidR="00D2277E">
        <w:rPr>
          <w:lang w:val="en-GB"/>
        </w:rPr>
        <w:t xml:space="preserve">if </w:t>
      </w:r>
      <w:r w:rsidR="00313622">
        <w:rPr>
          <w:lang w:val="en-GB"/>
        </w:rPr>
        <w:t xml:space="preserve">the </w:t>
      </w:r>
      <w:r w:rsidR="00D2277E">
        <w:rPr>
          <w:lang w:val="en-GB"/>
        </w:rPr>
        <w:t>PCell is in non-DRX an</w:t>
      </w:r>
      <w:r w:rsidR="00313622">
        <w:rPr>
          <w:lang w:val="en-GB"/>
        </w:rPr>
        <w:t>d transmits UL CQI according to network configuration</w:t>
      </w:r>
      <w:r w:rsidR="00D2277E">
        <w:rPr>
          <w:lang w:val="en-GB"/>
        </w:rPr>
        <w:t>, th</w:t>
      </w:r>
      <w:r w:rsidR="00313622">
        <w:rPr>
          <w:lang w:val="en-GB"/>
        </w:rPr>
        <w:t>is may</w:t>
      </w:r>
      <w:r w:rsidR="00D2277E">
        <w:rPr>
          <w:lang w:val="en-GB"/>
        </w:rPr>
        <w:t xml:space="preserve"> also </w:t>
      </w:r>
      <w:r w:rsidR="00313622">
        <w:rPr>
          <w:lang w:val="en-GB"/>
        </w:rPr>
        <w:t xml:space="preserve">lead to </w:t>
      </w:r>
      <w:r w:rsidR="00D2277E">
        <w:rPr>
          <w:lang w:val="en-GB"/>
        </w:rPr>
        <w:t xml:space="preserve">CQI for the dormant SCell needs to be reported accordingly. I.e. UE shall report updated CQI according to </w:t>
      </w:r>
      <w:r w:rsidR="001F4CC0">
        <w:rPr>
          <w:lang w:val="en-GB"/>
        </w:rPr>
        <w:t>the dormant SCell CQI reporting requirements.</w:t>
      </w:r>
    </w:p>
    <w:p w14:paraId="0A4BA812" w14:textId="27BE2492" w:rsidR="00DF2D4A" w:rsidRPr="00313622" w:rsidRDefault="00313622" w:rsidP="00DF2D4A">
      <w:pPr>
        <w:pStyle w:val="RAN4proposal"/>
      </w:pPr>
      <w:r>
        <w:rPr>
          <w:lang w:val="en-GB"/>
        </w:rPr>
        <w:t>UE shall report CQI according to the SCell CQI reporting requirements</w:t>
      </w:r>
      <w:r w:rsidRPr="0008612A">
        <w:t>.</w:t>
      </w:r>
    </w:p>
    <w:p w14:paraId="1993E521" w14:textId="77777777" w:rsidR="00313622" w:rsidRDefault="00313622" w:rsidP="00DF2D4A">
      <w:pPr>
        <w:rPr>
          <w:lang w:val="en-GB"/>
        </w:rPr>
      </w:pPr>
    </w:p>
    <w:p w14:paraId="137B6028" w14:textId="77777777" w:rsidR="00DF2D4A" w:rsidRDefault="00DF2D4A" w:rsidP="00DF2D4A">
      <w:pPr>
        <w:pStyle w:val="RAN4H2"/>
        <w:rPr>
          <w:rFonts w:eastAsiaTheme="minorEastAsia"/>
        </w:rPr>
      </w:pPr>
      <w:r>
        <w:rPr>
          <w:rFonts w:eastAsiaTheme="minorEastAsia"/>
        </w:rPr>
        <w:t>Interruptions caused by</w:t>
      </w:r>
      <w:r w:rsidRPr="009C3130">
        <w:rPr>
          <w:rFonts w:eastAsiaTheme="minorEastAsia"/>
        </w:rPr>
        <w:t xml:space="preserve"> Dormant S</w:t>
      </w:r>
      <w:r>
        <w:rPr>
          <w:rFonts w:eastAsiaTheme="minorEastAsia"/>
        </w:rPr>
        <w:t>C</w:t>
      </w:r>
      <w:r w:rsidRPr="009C3130">
        <w:rPr>
          <w:rFonts w:eastAsiaTheme="minorEastAsia"/>
        </w:rPr>
        <w:t>ell</w:t>
      </w:r>
    </w:p>
    <w:p w14:paraId="2043F66D" w14:textId="69D48D98" w:rsidR="00A21CB7" w:rsidRDefault="00A21CB7" w:rsidP="00E014CE">
      <w:pPr>
        <w:rPr>
          <w:lang w:val="en-GB"/>
        </w:rPr>
      </w:pPr>
      <w:r>
        <w:rPr>
          <w:lang w:val="en-GB"/>
        </w:rPr>
        <w:t xml:space="preserve">Another open issue raised was </w:t>
      </w:r>
      <w:r w:rsidR="00ED166F">
        <w:rPr>
          <w:lang w:val="en-GB"/>
        </w:rPr>
        <w:t>interruptions caused by a dormant SCell. Interruptions may happen due to measurement on dormant SCell and due to state transition from dormant to active state.</w:t>
      </w:r>
    </w:p>
    <w:p w14:paraId="1A48FFF9" w14:textId="77777777" w:rsidR="00ED166F" w:rsidRDefault="00ED166F" w:rsidP="00E014CE">
      <w:pPr>
        <w:rPr>
          <w:lang w:val="en-GB"/>
        </w:rPr>
      </w:pPr>
    </w:p>
    <w:p w14:paraId="20AF8C2B" w14:textId="6925672D" w:rsidR="00DF2D4A" w:rsidRPr="00A37002" w:rsidRDefault="00DF2D4A" w:rsidP="00DF2D4A">
      <w:pPr>
        <w:pStyle w:val="RAN4H3"/>
      </w:pPr>
      <w:r>
        <w:t xml:space="preserve">Interruptions due to </w:t>
      </w:r>
      <w:r w:rsidR="00373042">
        <w:t xml:space="preserve">CQI </w:t>
      </w:r>
      <w:r>
        <w:t>Measurements</w:t>
      </w:r>
    </w:p>
    <w:p w14:paraId="09A118B4" w14:textId="08E992D3" w:rsidR="00DF2D4A" w:rsidRDefault="00A76698" w:rsidP="00DF2D4A">
      <w:r>
        <w:t xml:space="preserve">As proposed above, </w:t>
      </w:r>
      <w:r w:rsidR="0011628C">
        <w:t xml:space="preserve">it seems reasonable to apply same RRM measurement requirement for a dormant SCell as for a deactivated SCell. Such RRM requirements would be based on RRM measurement requirements the configured </w:t>
      </w:r>
      <w:r w:rsidR="000A4063">
        <w:t xml:space="preserve">SCell and depend on whether common DRX is in use or not, the DRX cycle and the </w:t>
      </w:r>
      <w:r w:rsidR="0011628C">
        <w:t>measCycleScell</w:t>
      </w:r>
      <w:r w:rsidR="000A4063">
        <w:t>.</w:t>
      </w:r>
    </w:p>
    <w:p w14:paraId="03B25863" w14:textId="4322CCB2" w:rsidR="000A4063" w:rsidRDefault="000A4063" w:rsidP="00DF2D4A">
      <w:r>
        <w:t xml:space="preserve">Second aspect would be potential additional interrupts due to performing measurements for CQI reporting as discussed in section 2.2. It is our understanding that the SCell CQI reporting is configured by the network and may or may not be the same as CQI reporting for PCell. Additionally, we do not expect </w:t>
      </w:r>
      <w:r w:rsidR="00FF2C27">
        <w:t xml:space="preserve">RAN1 to introduce </w:t>
      </w:r>
      <w:r>
        <w:t xml:space="preserve">any limitations </w:t>
      </w:r>
      <w:r w:rsidR="00FF2C27">
        <w:t>in terms of the CQI configurations options for dormant SCell. I.e. we expect current SCell CQI reporting scheme is adapted and also applicable even if the SCell is in dormant state.</w:t>
      </w:r>
    </w:p>
    <w:p w14:paraId="29139265" w14:textId="25C8116E" w:rsidR="00FF2C27" w:rsidRDefault="00FF2C27" w:rsidP="00DF2D4A">
      <w:r>
        <w:t>Having independent measCycleScell configuration and dormant SCell CQI reporting periods would potentially lead to an increase in interruptions caused by the dormant SCell</w:t>
      </w:r>
      <w:r w:rsidR="00646232">
        <w:t xml:space="preserve"> due to performing CQI measurements</w:t>
      </w:r>
      <w:r>
        <w:t>, compared to if the dormant SCell would only perform RRM measurements.</w:t>
      </w:r>
    </w:p>
    <w:p w14:paraId="5424373A" w14:textId="31DAAD0A" w:rsidR="00ED6B55" w:rsidRDefault="00ED6B55" w:rsidP="00DF2D4A">
      <w:r>
        <w:t xml:space="preserve">Currently </w:t>
      </w:r>
      <w:r w:rsidR="00FB1F09">
        <w:t>RAN4</w:t>
      </w:r>
      <w:r>
        <w:t xml:space="preserve"> allow 0.5% interrupts for RRM measurements unless network has allowed UE additional interruptions based on the UE indication ‘benefit from interrupts’</w:t>
      </w:r>
      <w:r w:rsidR="00373042">
        <w:t xml:space="preserve"> principle and network indicating ‘</w:t>
      </w:r>
      <w:r w:rsidR="00373042" w:rsidRPr="00A90F19">
        <w:rPr>
          <w:i/>
        </w:rPr>
        <w:t>allowInterruptions</w:t>
      </w:r>
      <w:r w:rsidR="00373042">
        <w:t>’</w:t>
      </w:r>
      <w:r>
        <w:t xml:space="preserve">. It is beneficial for the system and makes the feature more attractive to network to use if the amount of UE autonomous interrupts is kept low. </w:t>
      </w:r>
      <w:r w:rsidR="005E57FB">
        <w:t xml:space="preserve">Based on this we propose to use same approach for dormant SCell interruption requirements as already defined for deactivated SCell. I.e. a UE which causes interrupts can indicate ‘benefits from interrupts’ after which the network may grant UE </w:t>
      </w:r>
      <w:r w:rsidR="00373042">
        <w:t xml:space="preserve">permission to cause </w:t>
      </w:r>
      <w:r w:rsidR="005E57FB">
        <w:t>additional in</w:t>
      </w:r>
      <w:r w:rsidR="00373042">
        <w:t>terrupts beyond the 0.5% by ‘</w:t>
      </w:r>
      <w:r w:rsidR="00373042" w:rsidRPr="00A90F19">
        <w:rPr>
          <w:i/>
        </w:rPr>
        <w:t>allowInterruptions</w:t>
      </w:r>
      <w:r w:rsidR="00373042">
        <w:t>’.</w:t>
      </w:r>
    </w:p>
    <w:p w14:paraId="14C3D4A1" w14:textId="41134E36" w:rsidR="00373042" w:rsidRDefault="00373042" w:rsidP="00373042">
      <w:pPr>
        <w:pStyle w:val="RAN4proposal"/>
      </w:pPr>
      <w:r>
        <w:t>Adapt the principle from ‘benefits from interrupts’ for allowing a dormant SCell interrupts beyond the 0.5% by network indicating ‘</w:t>
      </w:r>
      <w:r w:rsidRPr="00A90F19">
        <w:rPr>
          <w:i/>
        </w:rPr>
        <w:t>allowInterruptions</w:t>
      </w:r>
      <w:r>
        <w:t>’</w:t>
      </w:r>
      <w:r w:rsidRPr="0008612A">
        <w:t>.</w:t>
      </w:r>
    </w:p>
    <w:p w14:paraId="1256FE08" w14:textId="77777777" w:rsidR="00FB1F09" w:rsidRPr="00D2277E" w:rsidRDefault="00FB1F09" w:rsidP="00FB1F09">
      <w:pPr>
        <w:rPr>
          <w:highlight w:val="yellow"/>
          <w:lang w:val="en-GB"/>
        </w:rPr>
      </w:pPr>
    </w:p>
    <w:p w14:paraId="19D575E4" w14:textId="77777777" w:rsidR="00DF2D4A" w:rsidRPr="00A37002" w:rsidRDefault="00DF2D4A" w:rsidP="00DF2D4A">
      <w:pPr>
        <w:pStyle w:val="RAN4H3"/>
      </w:pPr>
      <w:r>
        <w:t>Interruptions due to state transitions</w:t>
      </w:r>
    </w:p>
    <w:p w14:paraId="2D1859C3" w14:textId="0869D6E4" w:rsidR="00DF2D4A" w:rsidRDefault="00F316F5" w:rsidP="00DF2D4A">
      <w:r>
        <w:t>One other open issue related to interruptions that has not been agreed is the need for interrupt when UE changes state from dormant to active state. In [</w:t>
      </w:r>
      <w:r w:rsidR="006114CB">
        <w:t>4</w:t>
      </w:r>
      <w:r>
        <w:t>] this was left open:</w:t>
      </w:r>
    </w:p>
    <w:p w14:paraId="66B1C0C1" w14:textId="3D8B6DC8" w:rsidR="00F316F5" w:rsidRDefault="00F316F5" w:rsidP="00F316F5">
      <w:pPr>
        <w:pStyle w:val="ListParagraph"/>
        <w:numPr>
          <w:ilvl w:val="0"/>
          <w:numId w:val="24"/>
        </w:numPr>
      </w:pPr>
      <w:r w:rsidRPr="00F316F5">
        <w:t>For the transition between the fast Scell state and the activated state, there could be interruption.</w:t>
      </w:r>
    </w:p>
    <w:p w14:paraId="28FF655A" w14:textId="7E082C69" w:rsidR="00F316F5" w:rsidRDefault="00F316F5" w:rsidP="00F316F5">
      <w:r>
        <w:t>Based on the discussion, it may happen that the dormant SCell is not always active or not active when receiving the MAC activation command. Therefore, it is needed to allow the UE an additional interrupt when changing the state from dormant to active.</w:t>
      </w:r>
    </w:p>
    <w:p w14:paraId="4B71D7BA" w14:textId="30998A7B" w:rsidR="00F316F5" w:rsidRDefault="00F316F5" w:rsidP="00F316F5">
      <w:pPr>
        <w:pStyle w:val="RAN4proposal"/>
      </w:pPr>
      <w:r>
        <w:t>UE</w:t>
      </w:r>
      <w:r w:rsidR="006F5963">
        <w:t xml:space="preserve"> is allowed an interrupt when changing state between dormant and active</w:t>
      </w:r>
      <w:r w:rsidRPr="0008612A">
        <w:t>.</w:t>
      </w:r>
    </w:p>
    <w:p w14:paraId="7D2B5B34" w14:textId="2E5C3FF1" w:rsidR="00E014CE" w:rsidRDefault="00E014CE" w:rsidP="00E014CE">
      <w:pPr>
        <w:rPr>
          <w:lang w:val="en-GB"/>
        </w:rPr>
      </w:pPr>
    </w:p>
    <w:p w14:paraId="6FFDB70C" w14:textId="6CBF2E28" w:rsidR="00ED166F" w:rsidRDefault="00ED166F" w:rsidP="00ED166F">
      <w:pPr>
        <w:pStyle w:val="RAN4H2"/>
        <w:rPr>
          <w:rFonts w:eastAsiaTheme="minorEastAsia"/>
        </w:rPr>
      </w:pPr>
      <w:r>
        <w:rPr>
          <w:rFonts w:eastAsiaTheme="minorEastAsia"/>
        </w:rPr>
        <w:t>Activation Delay for a</w:t>
      </w:r>
      <w:r w:rsidRPr="009C3130">
        <w:rPr>
          <w:rFonts w:eastAsiaTheme="minorEastAsia"/>
        </w:rPr>
        <w:t xml:space="preserve"> Dormant S</w:t>
      </w:r>
      <w:r>
        <w:rPr>
          <w:rFonts w:eastAsiaTheme="minorEastAsia"/>
        </w:rPr>
        <w:t>C</w:t>
      </w:r>
      <w:r w:rsidRPr="009C3130">
        <w:rPr>
          <w:rFonts w:eastAsiaTheme="minorEastAsia"/>
        </w:rPr>
        <w:t>ell</w:t>
      </w:r>
    </w:p>
    <w:p w14:paraId="37B6F0D9" w14:textId="2AAB3989" w:rsidR="00ED166F" w:rsidRDefault="000A1ECC" w:rsidP="00ED166F">
      <w:pPr>
        <w:rPr>
          <w:lang w:val="en-GB"/>
        </w:rPr>
      </w:pPr>
      <w:r>
        <w:rPr>
          <w:lang w:val="en-GB"/>
        </w:rPr>
        <w:t>It has also been discussed how to handle MBSFN cases. It was discussed whether to define specific activation delay requirement for SCells with MBSFN configuration. Alternatively, it was also proposed to leave this case unspecified at least for Rel-15.</w:t>
      </w:r>
    </w:p>
    <w:p w14:paraId="5B5A4E67" w14:textId="36272698" w:rsidR="000A1ECC" w:rsidRDefault="000A1ECC" w:rsidP="000A1ECC">
      <w:pPr>
        <w:pStyle w:val="RAN4proposal"/>
      </w:pPr>
      <w:r w:rsidRPr="00680785">
        <w:t>Do not define special requirements for activation delay for Dormant SCell with MBSFN</w:t>
      </w:r>
      <w:r w:rsidRPr="0008612A">
        <w:t>.</w:t>
      </w:r>
    </w:p>
    <w:p w14:paraId="2BB1B623" w14:textId="77777777" w:rsidR="002C2D19" w:rsidRDefault="002C2D19" w:rsidP="003B659E">
      <w:pPr>
        <w:ind w:right="-22"/>
        <w:rPr>
          <w:rFonts w:cs="Times New Roman"/>
        </w:rPr>
      </w:pPr>
    </w:p>
    <w:p w14:paraId="5BA516C8" w14:textId="043948D4" w:rsidR="00CD7492" w:rsidRDefault="00CD7492" w:rsidP="00A37002">
      <w:pPr>
        <w:pStyle w:val="RAN4H1"/>
      </w:pPr>
      <w:r w:rsidRPr="00A37002">
        <w:t>Conclusion</w:t>
      </w:r>
    </w:p>
    <w:p w14:paraId="71CCAE91" w14:textId="77777777" w:rsidR="00266F09" w:rsidRPr="00266F09" w:rsidRDefault="00266F09" w:rsidP="00266F09">
      <w:pPr>
        <w:rPr>
          <w:lang w:val="en-GB"/>
        </w:rPr>
      </w:pPr>
      <w:r w:rsidRPr="00266F09">
        <w:rPr>
          <w:lang w:val="en-GB"/>
        </w:rPr>
        <w:t>In last RAN4 meeting in Melbourne, Australia, the discussions related to UE requirements for euCA support continued with some progress. One of the solutions under discussion is the introduction of dormant SCell state to facilitate faster CA setup.</w:t>
      </w:r>
    </w:p>
    <w:p w14:paraId="24AB8D16" w14:textId="12383657" w:rsidR="00FB1F09" w:rsidRDefault="00266F09" w:rsidP="00266F09">
      <w:pPr>
        <w:rPr>
          <w:lang w:val="en-GB"/>
        </w:rPr>
      </w:pPr>
      <w:r w:rsidRPr="00266F09">
        <w:rPr>
          <w:lang w:val="en-GB"/>
        </w:rPr>
        <w:t>In this paper we provide further input to the discussion related to this solution</w:t>
      </w:r>
      <w:r>
        <w:rPr>
          <w:lang w:val="en-GB"/>
        </w:rPr>
        <w:t xml:space="preserve"> and propose following:</w:t>
      </w:r>
    </w:p>
    <w:p w14:paraId="6A742B0D" w14:textId="77777777" w:rsidR="00266F09" w:rsidRDefault="00266F09" w:rsidP="00266F09">
      <w:pPr>
        <w:pStyle w:val="RAN4proposal"/>
        <w:numPr>
          <w:ilvl w:val="0"/>
          <w:numId w:val="25"/>
        </w:numPr>
      </w:pPr>
      <w:r>
        <w:t>Apply existing deactivated SCell RRM measurements requirements for a Dormant SCell</w:t>
      </w:r>
      <w:r w:rsidRPr="0008612A">
        <w:t>.</w:t>
      </w:r>
    </w:p>
    <w:p w14:paraId="7B672237" w14:textId="77777777" w:rsidR="00266F09" w:rsidRPr="00313622" w:rsidRDefault="00266F09" w:rsidP="00266F09">
      <w:pPr>
        <w:pStyle w:val="RAN4proposal"/>
        <w:numPr>
          <w:ilvl w:val="0"/>
          <w:numId w:val="25"/>
        </w:numPr>
      </w:pPr>
      <w:r w:rsidRPr="00266F09">
        <w:rPr>
          <w:lang w:val="en-GB"/>
        </w:rPr>
        <w:t>UE shall report CQI according to the SCell CQI reporting requirements</w:t>
      </w:r>
      <w:r w:rsidRPr="0008612A">
        <w:t>.</w:t>
      </w:r>
    </w:p>
    <w:p w14:paraId="7263A87A" w14:textId="77777777" w:rsidR="00266F09" w:rsidRDefault="00266F09" w:rsidP="00266F09">
      <w:pPr>
        <w:pStyle w:val="RAN4proposal"/>
        <w:numPr>
          <w:ilvl w:val="0"/>
          <w:numId w:val="25"/>
        </w:numPr>
      </w:pPr>
      <w:r>
        <w:t>Adapt the principle from ‘benefits from interrupts’ for allowing a dormant SCell interrupts beyond the 0.5% by network indicating ‘</w:t>
      </w:r>
      <w:r w:rsidRPr="00266F09">
        <w:rPr>
          <w:i/>
        </w:rPr>
        <w:t>allowInterruptions</w:t>
      </w:r>
      <w:r>
        <w:t>’</w:t>
      </w:r>
      <w:r w:rsidRPr="0008612A">
        <w:t>.</w:t>
      </w:r>
    </w:p>
    <w:p w14:paraId="6900A3D7" w14:textId="589A61AB" w:rsidR="00266F09" w:rsidRDefault="00266F09" w:rsidP="00266F09">
      <w:pPr>
        <w:pStyle w:val="RAN4proposal"/>
      </w:pPr>
      <w:r>
        <w:t>UE is allowed</w:t>
      </w:r>
      <w:r w:rsidRPr="00266F09">
        <w:t xml:space="preserve"> </w:t>
      </w:r>
      <w:r w:rsidRPr="00680785">
        <w:t>Do not define special requirements for activation delay for Dormant SCell with MBSFN</w:t>
      </w:r>
      <w:r w:rsidRPr="0008612A">
        <w:t>.</w:t>
      </w:r>
    </w:p>
    <w:p w14:paraId="71E1ACF1" w14:textId="77777777" w:rsidR="00266F09" w:rsidRDefault="00266F09" w:rsidP="00266F09">
      <w:pPr>
        <w:pStyle w:val="RAN4proposal"/>
        <w:numPr>
          <w:ilvl w:val="0"/>
          <w:numId w:val="25"/>
        </w:numPr>
      </w:pPr>
      <w:r>
        <w:t xml:space="preserve"> an interrupt when changing state between dormant and active</w:t>
      </w:r>
      <w:r w:rsidRPr="0008612A">
        <w:t>.</w:t>
      </w:r>
    </w:p>
    <w:p w14:paraId="11895A43" w14:textId="77777777" w:rsidR="00266F09" w:rsidRPr="00266F09" w:rsidRDefault="00266F09" w:rsidP="00266F09"/>
    <w:p w14:paraId="5BAB6666" w14:textId="77777777" w:rsidR="003B659E" w:rsidRPr="0095295C" w:rsidRDefault="003B659E" w:rsidP="0008612A">
      <w:pPr>
        <w:pStyle w:val="RAN4H1"/>
      </w:pPr>
      <w:r w:rsidRPr="0095295C">
        <w:t>References</w:t>
      </w:r>
    </w:p>
    <w:p w14:paraId="5984462C" w14:textId="3F7CABFA" w:rsidR="003B659E" w:rsidRDefault="00FB1F09" w:rsidP="00FB1F09">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sidRPr="00FB1F09">
        <w:rPr>
          <w:rFonts w:eastAsia="Times New Roman" w:cs="Times New Roman"/>
          <w:szCs w:val="20"/>
          <w:lang w:val="en-GB"/>
        </w:rPr>
        <w:t>R4-1805498</w:t>
      </w:r>
      <w:r w:rsidR="003B659E" w:rsidRPr="00FB1F09">
        <w:rPr>
          <w:rFonts w:eastAsia="Times New Roman" w:cs="Times New Roman"/>
          <w:szCs w:val="20"/>
          <w:lang w:val="en-GB"/>
        </w:rPr>
        <w:t xml:space="preserve">, </w:t>
      </w:r>
      <w:r w:rsidRPr="00FB1F09">
        <w:rPr>
          <w:rFonts w:eastAsia="Times New Roman" w:cs="Times New Roman"/>
          <w:bCs/>
          <w:szCs w:val="20"/>
          <w:lang w:val="en-GB"/>
        </w:rPr>
        <w:t>Way forward on euCA RRM requirements</w:t>
      </w:r>
      <w:r w:rsidR="003B659E" w:rsidRPr="00FB1F09">
        <w:rPr>
          <w:rFonts w:eastAsia="Times New Roman" w:cs="Times New Roman"/>
          <w:szCs w:val="20"/>
          <w:lang w:val="en-GB"/>
        </w:rPr>
        <w:t xml:space="preserve">, Nokia, </w:t>
      </w:r>
      <w:r w:rsidRPr="00FB1F09">
        <w:rPr>
          <w:rFonts w:eastAsia="Times New Roman" w:cs="Times New Roman"/>
          <w:szCs w:val="20"/>
        </w:rPr>
        <w:t>Nokia Shanghai Bell</w:t>
      </w:r>
      <w:r w:rsidR="003B659E" w:rsidRPr="00FB1F09" w:rsidDel="00C651B9">
        <w:rPr>
          <w:rFonts w:eastAsia="Times New Roman" w:cs="Times New Roman"/>
          <w:szCs w:val="20"/>
          <w:lang w:val="en-GB"/>
        </w:rPr>
        <w:t xml:space="preserve"> </w:t>
      </w:r>
      <w:bookmarkEnd w:id="6"/>
    </w:p>
    <w:p w14:paraId="2CDE7774" w14:textId="3B6B7FD7" w:rsidR="00FB1F09" w:rsidRPr="00FB1F09" w:rsidRDefault="00FB1F09" w:rsidP="00FB1F09">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B1F09">
        <w:rPr>
          <w:rFonts w:eastAsia="Times New Roman" w:cs="Times New Roman"/>
          <w:szCs w:val="20"/>
          <w:lang w:val="en-GB"/>
        </w:rPr>
        <w:t>R4-1805044</w:t>
      </w:r>
      <w:r>
        <w:rPr>
          <w:rFonts w:eastAsia="Times New Roman" w:cs="Times New Roman"/>
          <w:szCs w:val="20"/>
          <w:lang w:val="en-GB"/>
        </w:rPr>
        <w:t xml:space="preserve">, </w:t>
      </w:r>
      <w:r w:rsidRPr="00FB1F09">
        <w:rPr>
          <w:rFonts w:eastAsia="Times New Roman" w:cs="Times New Roman"/>
          <w:szCs w:val="20"/>
          <w:lang w:val="en-GB"/>
        </w:rPr>
        <w:t>Requirements related to Dormant SCell State</w:t>
      </w:r>
      <w:r>
        <w:rPr>
          <w:rFonts w:eastAsia="Times New Roman" w:cs="Times New Roman"/>
          <w:szCs w:val="20"/>
          <w:lang w:val="en-GB"/>
        </w:rPr>
        <w:t xml:space="preserve">, </w:t>
      </w:r>
      <w:r w:rsidRPr="00FB1F09">
        <w:rPr>
          <w:rFonts w:eastAsia="Times New Roman" w:cs="Times New Roman"/>
          <w:bCs/>
          <w:szCs w:val="20"/>
          <w:lang w:val="en-GB"/>
        </w:rPr>
        <w:t>Ericsson</w:t>
      </w:r>
    </w:p>
    <w:p w14:paraId="26141C25" w14:textId="40038B5A" w:rsidR="00FB1F09" w:rsidRDefault="00FB1F09" w:rsidP="00FB1F09">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B1F09">
        <w:rPr>
          <w:rFonts w:eastAsia="Times New Roman" w:cs="Times New Roman"/>
          <w:szCs w:val="20"/>
          <w:lang w:val="en-GB"/>
        </w:rPr>
        <w:t>R4-1804421</w:t>
      </w:r>
      <w:r>
        <w:rPr>
          <w:rFonts w:eastAsia="Times New Roman" w:cs="Times New Roman"/>
          <w:szCs w:val="20"/>
          <w:lang w:val="en-GB"/>
        </w:rPr>
        <w:t xml:space="preserve">, </w:t>
      </w:r>
      <w:r w:rsidRPr="00FB1F09">
        <w:rPr>
          <w:rFonts w:eastAsia="Times New Roman" w:cs="Times New Roman"/>
          <w:szCs w:val="20"/>
          <w:lang w:val="en-GB"/>
        </w:rPr>
        <w:t>Discussion on UE RRM requirement for Dormant Scell</w:t>
      </w:r>
      <w:r>
        <w:rPr>
          <w:rFonts w:eastAsia="Times New Roman" w:cs="Times New Roman"/>
          <w:szCs w:val="20"/>
          <w:lang w:val="en-GB"/>
        </w:rPr>
        <w:t xml:space="preserve">, </w:t>
      </w:r>
      <w:r w:rsidRPr="00FB1F09">
        <w:rPr>
          <w:rFonts w:eastAsia="Times New Roman" w:cs="Times New Roman"/>
          <w:szCs w:val="20"/>
          <w:lang w:val="en-GB"/>
        </w:rPr>
        <w:t>Qualcomm Incorporated</w:t>
      </w:r>
    </w:p>
    <w:p w14:paraId="6305E09F" w14:textId="51B4F371" w:rsidR="006114CB" w:rsidRPr="00FB1F09" w:rsidRDefault="006114CB" w:rsidP="006114C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6114CB">
        <w:rPr>
          <w:rFonts w:eastAsia="Times New Roman" w:cs="Times New Roman"/>
          <w:szCs w:val="20"/>
          <w:lang w:val="en-GB"/>
        </w:rPr>
        <w:t>R4-1803104</w:t>
      </w:r>
      <w:r>
        <w:rPr>
          <w:rFonts w:eastAsia="Times New Roman" w:cs="Times New Roman"/>
          <w:szCs w:val="20"/>
          <w:lang w:val="en-GB"/>
        </w:rPr>
        <w:t>,</w:t>
      </w:r>
      <w:r w:rsidRPr="006114CB">
        <w:t xml:space="preserve"> </w:t>
      </w:r>
      <w:r w:rsidRPr="006114CB">
        <w:rPr>
          <w:rFonts w:eastAsia="Times New Roman" w:cs="Times New Roman"/>
          <w:szCs w:val="20"/>
          <w:lang w:val="en-GB"/>
        </w:rPr>
        <w:t>Way forward on euCA RRM requirements</w:t>
      </w:r>
      <w:r>
        <w:rPr>
          <w:rFonts w:eastAsia="Times New Roman" w:cs="Times New Roman"/>
          <w:szCs w:val="20"/>
          <w:lang w:val="en-GB"/>
        </w:rPr>
        <w:t xml:space="preserve">, </w:t>
      </w:r>
      <w:r w:rsidRPr="006114CB">
        <w:rPr>
          <w:rFonts w:eastAsia="Times New Roman" w:cs="Times New Roman"/>
          <w:szCs w:val="20"/>
          <w:lang w:val="en-GB"/>
        </w:rPr>
        <w:t>Nokia, Nokia Shanghai Bell</w:t>
      </w:r>
    </w:p>
    <w:p w14:paraId="4284EE23" w14:textId="77777777" w:rsidR="003B659E" w:rsidRDefault="003B659E" w:rsidP="00841BCD">
      <w:pPr>
        <w:ind w:right="-22"/>
        <w:rPr>
          <w:lang w:val="en-GB"/>
        </w:rPr>
      </w:pPr>
    </w:p>
    <w:p w14:paraId="7726127D" w14:textId="3E45B044" w:rsidR="00FB1F09" w:rsidRPr="003B659E" w:rsidRDefault="00FB1F09" w:rsidP="00841BCD">
      <w:pPr>
        <w:ind w:right="-22"/>
        <w:rPr>
          <w:lang w:val="en-GB"/>
        </w:rPr>
      </w:pPr>
    </w:p>
    <w:sectPr w:rsidR="00FB1F09"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38719" w14:textId="77777777" w:rsidR="001114A2" w:rsidRDefault="001114A2" w:rsidP="00001C9B">
      <w:pPr>
        <w:spacing w:after="0" w:line="240" w:lineRule="auto"/>
      </w:pPr>
      <w:r>
        <w:separator/>
      </w:r>
    </w:p>
  </w:endnote>
  <w:endnote w:type="continuationSeparator" w:id="0">
    <w:p w14:paraId="4C40B23C" w14:textId="77777777" w:rsidR="001114A2" w:rsidRDefault="001114A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FBFE2" w14:textId="77777777" w:rsidR="001114A2" w:rsidRDefault="001114A2" w:rsidP="00001C9B">
      <w:pPr>
        <w:spacing w:after="0" w:line="240" w:lineRule="auto"/>
      </w:pPr>
      <w:r>
        <w:separator/>
      </w:r>
    </w:p>
  </w:footnote>
  <w:footnote w:type="continuationSeparator" w:id="0">
    <w:p w14:paraId="7FFF37B9" w14:textId="77777777" w:rsidR="001114A2" w:rsidRDefault="001114A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4C15B6"/>
    <w:multiLevelType w:val="hybridMultilevel"/>
    <w:tmpl w:val="42FE79E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2D3B44"/>
    <w:multiLevelType w:val="hybridMultilevel"/>
    <w:tmpl w:val="DC6A5698"/>
    <w:lvl w:ilvl="0" w:tplc="5E78BF7A">
      <w:start w:val="1"/>
      <w:numFmt w:val="bullet"/>
      <w:lvlText w:val="•"/>
      <w:lvlJc w:val="left"/>
      <w:pPr>
        <w:tabs>
          <w:tab w:val="num" w:pos="1440"/>
        </w:tabs>
        <w:ind w:left="1440" w:hanging="360"/>
      </w:pPr>
      <w:rPr>
        <w:rFonts w:ascii="Arial" w:hAnsi="Arial" w:hint="default"/>
      </w:rPr>
    </w:lvl>
    <w:lvl w:ilvl="1" w:tplc="3014BFF4">
      <w:start w:val="1"/>
      <w:numFmt w:val="bullet"/>
      <w:lvlText w:val="•"/>
      <w:lvlJc w:val="left"/>
      <w:pPr>
        <w:tabs>
          <w:tab w:val="num" w:pos="2160"/>
        </w:tabs>
        <w:ind w:left="2160" w:hanging="360"/>
      </w:pPr>
      <w:rPr>
        <w:rFonts w:ascii="Arial" w:hAnsi="Arial" w:hint="default"/>
      </w:rPr>
    </w:lvl>
    <w:lvl w:ilvl="2" w:tplc="988230FC">
      <w:start w:val="1"/>
      <w:numFmt w:val="bullet"/>
      <w:lvlText w:val="•"/>
      <w:lvlJc w:val="left"/>
      <w:pPr>
        <w:tabs>
          <w:tab w:val="num" w:pos="2880"/>
        </w:tabs>
        <w:ind w:left="2880" w:hanging="360"/>
      </w:pPr>
      <w:rPr>
        <w:rFonts w:ascii="Arial" w:hAnsi="Arial" w:hint="default"/>
      </w:rPr>
    </w:lvl>
    <w:lvl w:ilvl="3" w:tplc="83ACF91A" w:tentative="1">
      <w:start w:val="1"/>
      <w:numFmt w:val="bullet"/>
      <w:lvlText w:val="•"/>
      <w:lvlJc w:val="left"/>
      <w:pPr>
        <w:tabs>
          <w:tab w:val="num" w:pos="3600"/>
        </w:tabs>
        <w:ind w:left="3600" w:hanging="360"/>
      </w:pPr>
      <w:rPr>
        <w:rFonts w:ascii="Arial" w:hAnsi="Arial" w:hint="default"/>
      </w:rPr>
    </w:lvl>
    <w:lvl w:ilvl="4" w:tplc="F36893D2" w:tentative="1">
      <w:start w:val="1"/>
      <w:numFmt w:val="bullet"/>
      <w:lvlText w:val="•"/>
      <w:lvlJc w:val="left"/>
      <w:pPr>
        <w:tabs>
          <w:tab w:val="num" w:pos="4320"/>
        </w:tabs>
        <w:ind w:left="4320" w:hanging="360"/>
      </w:pPr>
      <w:rPr>
        <w:rFonts w:ascii="Arial" w:hAnsi="Arial" w:hint="default"/>
      </w:rPr>
    </w:lvl>
    <w:lvl w:ilvl="5" w:tplc="5FA47BF2" w:tentative="1">
      <w:start w:val="1"/>
      <w:numFmt w:val="bullet"/>
      <w:lvlText w:val="•"/>
      <w:lvlJc w:val="left"/>
      <w:pPr>
        <w:tabs>
          <w:tab w:val="num" w:pos="5040"/>
        </w:tabs>
        <w:ind w:left="5040" w:hanging="360"/>
      </w:pPr>
      <w:rPr>
        <w:rFonts w:ascii="Arial" w:hAnsi="Arial" w:hint="default"/>
      </w:rPr>
    </w:lvl>
    <w:lvl w:ilvl="6" w:tplc="5DF4CB36" w:tentative="1">
      <w:start w:val="1"/>
      <w:numFmt w:val="bullet"/>
      <w:lvlText w:val="•"/>
      <w:lvlJc w:val="left"/>
      <w:pPr>
        <w:tabs>
          <w:tab w:val="num" w:pos="5760"/>
        </w:tabs>
        <w:ind w:left="5760" w:hanging="360"/>
      </w:pPr>
      <w:rPr>
        <w:rFonts w:ascii="Arial" w:hAnsi="Arial" w:hint="default"/>
      </w:rPr>
    </w:lvl>
    <w:lvl w:ilvl="7" w:tplc="8DA8DA58" w:tentative="1">
      <w:start w:val="1"/>
      <w:numFmt w:val="bullet"/>
      <w:lvlText w:val="•"/>
      <w:lvlJc w:val="left"/>
      <w:pPr>
        <w:tabs>
          <w:tab w:val="num" w:pos="6480"/>
        </w:tabs>
        <w:ind w:left="6480" w:hanging="360"/>
      </w:pPr>
      <w:rPr>
        <w:rFonts w:ascii="Arial" w:hAnsi="Arial" w:hint="default"/>
      </w:rPr>
    </w:lvl>
    <w:lvl w:ilvl="8" w:tplc="DC16C304" w:tentative="1">
      <w:start w:val="1"/>
      <w:numFmt w:val="bullet"/>
      <w:lvlText w:val="•"/>
      <w:lvlJc w:val="left"/>
      <w:pPr>
        <w:tabs>
          <w:tab w:val="num" w:pos="7200"/>
        </w:tabs>
        <w:ind w:left="7200" w:hanging="360"/>
      </w:pPr>
      <w:rPr>
        <w:rFonts w:ascii="Arial" w:hAnsi="Arial" w:hint="default"/>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E0D3D38"/>
    <w:multiLevelType w:val="hybridMultilevel"/>
    <w:tmpl w:val="AF42F03E"/>
    <w:lvl w:ilvl="0" w:tplc="19762028">
      <w:start w:val="1"/>
      <w:numFmt w:val="bullet"/>
      <w:lvlText w:val="•"/>
      <w:lvlJc w:val="left"/>
      <w:pPr>
        <w:tabs>
          <w:tab w:val="num" w:pos="720"/>
        </w:tabs>
        <w:ind w:left="720" w:hanging="360"/>
      </w:pPr>
      <w:rPr>
        <w:rFonts w:ascii="Arial" w:hAnsi="Arial" w:hint="default"/>
      </w:rPr>
    </w:lvl>
    <w:lvl w:ilvl="1" w:tplc="F13C3822">
      <w:numFmt w:val="bullet"/>
      <w:lvlText w:val="•"/>
      <w:lvlJc w:val="left"/>
      <w:pPr>
        <w:tabs>
          <w:tab w:val="num" w:pos="1440"/>
        </w:tabs>
        <w:ind w:left="1440" w:hanging="360"/>
      </w:pPr>
      <w:rPr>
        <w:rFonts w:ascii="Arial" w:hAnsi="Arial" w:hint="default"/>
      </w:rPr>
    </w:lvl>
    <w:lvl w:ilvl="2" w:tplc="EE4EEAD6">
      <w:numFmt w:val="bullet"/>
      <w:lvlText w:val="•"/>
      <w:lvlJc w:val="left"/>
      <w:pPr>
        <w:tabs>
          <w:tab w:val="num" w:pos="2160"/>
        </w:tabs>
        <w:ind w:left="2160" w:hanging="360"/>
      </w:pPr>
      <w:rPr>
        <w:rFonts w:ascii="Arial" w:hAnsi="Arial" w:hint="default"/>
      </w:rPr>
    </w:lvl>
    <w:lvl w:ilvl="3" w:tplc="913A00CC">
      <w:start w:val="1"/>
      <w:numFmt w:val="bullet"/>
      <w:lvlText w:val="•"/>
      <w:lvlJc w:val="left"/>
      <w:pPr>
        <w:tabs>
          <w:tab w:val="num" w:pos="2880"/>
        </w:tabs>
        <w:ind w:left="2880" w:hanging="360"/>
      </w:pPr>
      <w:rPr>
        <w:rFonts w:ascii="Arial" w:hAnsi="Arial" w:hint="default"/>
      </w:rPr>
    </w:lvl>
    <w:lvl w:ilvl="4" w:tplc="01C66B74" w:tentative="1">
      <w:start w:val="1"/>
      <w:numFmt w:val="bullet"/>
      <w:lvlText w:val="•"/>
      <w:lvlJc w:val="left"/>
      <w:pPr>
        <w:tabs>
          <w:tab w:val="num" w:pos="3600"/>
        </w:tabs>
        <w:ind w:left="3600" w:hanging="360"/>
      </w:pPr>
      <w:rPr>
        <w:rFonts w:ascii="Arial" w:hAnsi="Arial" w:hint="default"/>
      </w:rPr>
    </w:lvl>
    <w:lvl w:ilvl="5" w:tplc="A5A89686" w:tentative="1">
      <w:start w:val="1"/>
      <w:numFmt w:val="bullet"/>
      <w:lvlText w:val="•"/>
      <w:lvlJc w:val="left"/>
      <w:pPr>
        <w:tabs>
          <w:tab w:val="num" w:pos="4320"/>
        </w:tabs>
        <w:ind w:left="4320" w:hanging="360"/>
      </w:pPr>
      <w:rPr>
        <w:rFonts w:ascii="Arial" w:hAnsi="Arial" w:hint="default"/>
      </w:rPr>
    </w:lvl>
    <w:lvl w:ilvl="6" w:tplc="31446DAA" w:tentative="1">
      <w:start w:val="1"/>
      <w:numFmt w:val="bullet"/>
      <w:lvlText w:val="•"/>
      <w:lvlJc w:val="left"/>
      <w:pPr>
        <w:tabs>
          <w:tab w:val="num" w:pos="5040"/>
        </w:tabs>
        <w:ind w:left="5040" w:hanging="360"/>
      </w:pPr>
      <w:rPr>
        <w:rFonts w:ascii="Arial" w:hAnsi="Arial" w:hint="default"/>
      </w:rPr>
    </w:lvl>
    <w:lvl w:ilvl="7" w:tplc="6D4A250C" w:tentative="1">
      <w:start w:val="1"/>
      <w:numFmt w:val="bullet"/>
      <w:lvlText w:val="•"/>
      <w:lvlJc w:val="left"/>
      <w:pPr>
        <w:tabs>
          <w:tab w:val="num" w:pos="5760"/>
        </w:tabs>
        <w:ind w:left="5760" w:hanging="360"/>
      </w:pPr>
      <w:rPr>
        <w:rFonts w:ascii="Arial" w:hAnsi="Arial" w:hint="default"/>
      </w:rPr>
    </w:lvl>
    <w:lvl w:ilvl="8" w:tplc="86DE97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FE50E7"/>
    <w:multiLevelType w:val="hybridMultilevel"/>
    <w:tmpl w:val="FCD6589A"/>
    <w:lvl w:ilvl="0" w:tplc="A8429CE0">
      <w:start w:val="1"/>
      <w:numFmt w:val="bullet"/>
      <w:lvlText w:val="•"/>
      <w:lvlJc w:val="left"/>
      <w:pPr>
        <w:tabs>
          <w:tab w:val="num" w:pos="720"/>
        </w:tabs>
        <w:ind w:left="720" w:hanging="360"/>
      </w:pPr>
      <w:rPr>
        <w:rFonts w:ascii="Arial" w:hAnsi="Arial" w:hint="default"/>
      </w:rPr>
    </w:lvl>
    <w:lvl w:ilvl="1" w:tplc="A5A06772">
      <w:start w:val="1"/>
      <w:numFmt w:val="bullet"/>
      <w:lvlText w:val="•"/>
      <w:lvlJc w:val="left"/>
      <w:pPr>
        <w:tabs>
          <w:tab w:val="num" w:pos="1440"/>
        </w:tabs>
        <w:ind w:left="1440" w:hanging="360"/>
      </w:pPr>
      <w:rPr>
        <w:rFonts w:ascii="Arial" w:hAnsi="Arial" w:hint="default"/>
      </w:rPr>
    </w:lvl>
    <w:lvl w:ilvl="2" w:tplc="E604DDEC" w:tentative="1">
      <w:start w:val="1"/>
      <w:numFmt w:val="bullet"/>
      <w:lvlText w:val="•"/>
      <w:lvlJc w:val="left"/>
      <w:pPr>
        <w:tabs>
          <w:tab w:val="num" w:pos="2160"/>
        </w:tabs>
        <w:ind w:left="2160" w:hanging="360"/>
      </w:pPr>
      <w:rPr>
        <w:rFonts w:ascii="Arial" w:hAnsi="Arial" w:hint="default"/>
      </w:rPr>
    </w:lvl>
    <w:lvl w:ilvl="3" w:tplc="36DE5C92" w:tentative="1">
      <w:start w:val="1"/>
      <w:numFmt w:val="bullet"/>
      <w:lvlText w:val="•"/>
      <w:lvlJc w:val="left"/>
      <w:pPr>
        <w:tabs>
          <w:tab w:val="num" w:pos="2880"/>
        </w:tabs>
        <w:ind w:left="2880" w:hanging="360"/>
      </w:pPr>
      <w:rPr>
        <w:rFonts w:ascii="Arial" w:hAnsi="Arial" w:hint="default"/>
      </w:rPr>
    </w:lvl>
    <w:lvl w:ilvl="4" w:tplc="BA2CD3E2" w:tentative="1">
      <w:start w:val="1"/>
      <w:numFmt w:val="bullet"/>
      <w:lvlText w:val="•"/>
      <w:lvlJc w:val="left"/>
      <w:pPr>
        <w:tabs>
          <w:tab w:val="num" w:pos="3600"/>
        </w:tabs>
        <w:ind w:left="3600" w:hanging="360"/>
      </w:pPr>
      <w:rPr>
        <w:rFonts w:ascii="Arial" w:hAnsi="Arial" w:hint="default"/>
      </w:rPr>
    </w:lvl>
    <w:lvl w:ilvl="5" w:tplc="18F035F6" w:tentative="1">
      <w:start w:val="1"/>
      <w:numFmt w:val="bullet"/>
      <w:lvlText w:val="•"/>
      <w:lvlJc w:val="left"/>
      <w:pPr>
        <w:tabs>
          <w:tab w:val="num" w:pos="4320"/>
        </w:tabs>
        <w:ind w:left="4320" w:hanging="360"/>
      </w:pPr>
      <w:rPr>
        <w:rFonts w:ascii="Arial" w:hAnsi="Arial" w:hint="default"/>
      </w:rPr>
    </w:lvl>
    <w:lvl w:ilvl="6" w:tplc="AF165DB8" w:tentative="1">
      <w:start w:val="1"/>
      <w:numFmt w:val="bullet"/>
      <w:lvlText w:val="•"/>
      <w:lvlJc w:val="left"/>
      <w:pPr>
        <w:tabs>
          <w:tab w:val="num" w:pos="5040"/>
        </w:tabs>
        <w:ind w:left="5040" w:hanging="360"/>
      </w:pPr>
      <w:rPr>
        <w:rFonts w:ascii="Arial" w:hAnsi="Arial" w:hint="default"/>
      </w:rPr>
    </w:lvl>
    <w:lvl w:ilvl="7" w:tplc="CE1EE3BC" w:tentative="1">
      <w:start w:val="1"/>
      <w:numFmt w:val="bullet"/>
      <w:lvlText w:val="•"/>
      <w:lvlJc w:val="left"/>
      <w:pPr>
        <w:tabs>
          <w:tab w:val="num" w:pos="5760"/>
        </w:tabs>
        <w:ind w:left="5760" w:hanging="360"/>
      </w:pPr>
      <w:rPr>
        <w:rFonts w:ascii="Arial" w:hAnsi="Arial" w:hint="default"/>
      </w:rPr>
    </w:lvl>
    <w:lvl w:ilvl="8" w:tplc="42F06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8"/>
  </w:num>
  <w:num w:numId="4">
    <w:abstractNumId w:val="3"/>
  </w:num>
  <w:num w:numId="5">
    <w:abstractNumId w:val="11"/>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3"/>
  </w:num>
  <w:num w:numId="16">
    <w:abstractNumId w:val="2"/>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2"/>
  </w:num>
  <w:num w:numId="22">
    <w:abstractNumId w:val="9"/>
  </w:num>
  <w:num w:numId="23">
    <w:abstractNumId w:val="14"/>
  </w:num>
  <w:num w:numId="24">
    <w:abstractNumId w:val="1"/>
  </w:num>
  <w:num w:numId="25">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54128"/>
    <w:rsid w:val="0008612A"/>
    <w:rsid w:val="000A1ECC"/>
    <w:rsid w:val="000A4063"/>
    <w:rsid w:val="000B0056"/>
    <w:rsid w:val="000D37A3"/>
    <w:rsid w:val="001114A2"/>
    <w:rsid w:val="00114F4C"/>
    <w:rsid w:val="0011628C"/>
    <w:rsid w:val="001167A9"/>
    <w:rsid w:val="001745F8"/>
    <w:rsid w:val="00176671"/>
    <w:rsid w:val="001838CF"/>
    <w:rsid w:val="001E30F6"/>
    <w:rsid w:val="001F4CC0"/>
    <w:rsid w:val="00235F5C"/>
    <w:rsid w:val="00266F09"/>
    <w:rsid w:val="002B4922"/>
    <w:rsid w:val="002C2D19"/>
    <w:rsid w:val="002D10FA"/>
    <w:rsid w:val="002D4C55"/>
    <w:rsid w:val="00313622"/>
    <w:rsid w:val="003278F1"/>
    <w:rsid w:val="00373042"/>
    <w:rsid w:val="003B21C4"/>
    <w:rsid w:val="003B659E"/>
    <w:rsid w:val="00417AA0"/>
    <w:rsid w:val="0043750A"/>
    <w:rsid w:val="004852C4"/>
    <w:rsid w:val="0049265C"/>
    <w:rsid w:val="004B7B4A"/>
    <w:rsid w:val="004E5E66"/>
    <w:rsid w:val="00503B4D"/>
    <w:rsid w:val="00504EE9"/>
    <w:rsid w:val="0053045F"/>
    <w:rsid w:val="0054442C"/>
    <w:rsid w:val="00550285"/>
    <w:rsid w:val="005836F8"/>
    <w:rsid w:val="005918FA"/>
    <w:rsid w:val="005E57FB"/>
    <w:rsid w:val="005E61A8"/>
    <w:rsid w:val="005F6419"/>
    <w:rsid w:val="006114CB"/>
    <w:rsid w:val="00617400"/>
    <w:rsid w:val="00646232"/>
    <w:rsid w:val="00662A71"/>
    <w:rsid w:val="00664950"/>
    <w:rsid w:val="00672C5F"/>
    <w:rsid w:val="00683220"/>
    <w:rsid w:val="00687FA0"/>
    <w:rsid w:val="006B7010"/>
    <w:rsid w:val="006F5963"/>
    <w:rsid w:val="007145FF"/>
    <w:rsid w:val="00751515"/>
    <w:rsid w:val="00785232"/>
    <w:rsid w:val="007C3ED0"/>
    <w:rsid w:val="007E6A92"/>
    <w:rsid w:val="00806A76"/>
    <w:rsid w:val="00811C9D"/>
    <w:rsid w:val="00816C80"/>
    <w:rsid w:val="00841BCD"/>
    <w:rsid w:val="008826C1"/>
    <w:rsid w:val="008B1CF3"/>
    <w:rsid w:val="008D2EDE"/>
    <w:rsid w:val="009042BD"/>
    <w:rsid w:val="0092744A"/>
    <w:rsid w:val="00977E1D"/>
    <w:rsid w:val="009C3130"/>
    <w:rsid w:val="00A21CB7"/>
    <w:rsid w:val="00A22B78"/>
    <w:rsid w:val="00A25AE5"/>
    <w:rsid w:val="00A37002"/>
    <w:rsid w:val="00A76698"/>
    <w:rsid w:val="00AA1B0E"/>
    <w:rsid w:val="00AA229F"/>
    <w:rsid w:val="00AB047C"/>
    <w:rsid w:val="00AC5CA7"/>
    <w:rsid w:val="00AE56B1"/>
    <w:rsid w:val="00B61B3A"/>
    <w:rsid w:val="00B73862"/>
    <w:rsid w:val="00BA6E48"/>
    <w:rsid w:val="00BF2218"/>
    <w:rsid w:val="00C366E1"/>
    <w:rsid w:val="00C72FA4"/>
    <w:rsid w:val="00CD5DC7"/>
    <w:rsid w:val="00CD7492"/>
    <w:rsid w:val="00CE3A6B"/>
    <w:rsid w:val="00D00211"/>
    <w:rsid w:val="00D06309"/>
    <w:rsid w:val="00D2277E"/>
    <w:rsid w:val="00D351EA"/>
    <w:rsid w:val="00D43403"/>
    <w:rsid w:val="00D62E71"/>
    <w:rsid w:val="00D740CA"/>
    <w:rsid w:val="00D85728"/>
    <w:rsid w:val="00DF2997"/>
    <w:rsid w:val="00DF2D4A"/>
    <w:rsid w:val="00E014CE"/>
    <w:rsid w:val="00EC7BC3"/>
    <w:rsid w:val="00ED166F"/>
    <w:rsid w:val="00ED6B55"/>
    <w:rsid w:val="00ED7600"/>
    <w:rsid w:val="00F1362C"/>
    <w:rsid w:val="00F16FB4"/>
    <w:rsid w:val="00F309F4"/>
    <w:rsid w:val="00F316F5"/>
    <w:rsid w:val="00F824F5"/>
    <w:rsid w:val="00FB1F09"/>
    <w:rsid w:val="00FC29B9"/>
    <w:rsid w:val="00FC6FD3"/>
    <w:rsid w:val="00FF2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68F7D2"/>
  <w15:chartTrackingRefBased/>
  <w15:docId w15:val="{5A6AC18D-4A38-4B40-AB89-F6336C69F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CommentReference">
    <w:name w:val="annotation reference"/>
    <w:basedOn w:val="DefaultParagraphFont"/>
    <w:uiPriority w:val="99"/>
    <w:semiHidden/>
    <w:unhideWhenUsed/>
    <w:rsid w:val="001167A9"/>
    <w:rPr>
      <w:sz w:val="16"/>
      <w:szCs w:val="16"/>
    </w:rPr>
  </w:style>
  <w:style w:type="paragraph" w:styleId="CommentText">
    <w:name w:val="annotation text"/>
    <w:basedOn w:val="Normal"/>
    <w:link w:val="CommentTextChar"/>
    <w:uiPriority w:val="99"/>
    <w:semiHidden/>
    <w:unhideWhenUsed/>
    <w:rsid w:val="001167A9"/>
    <w:pPr>
      <w:spacing w:line="240" w:lineRule="auto"/>
    </w:pPr>
    <w:rPr>
      <w:szCs w:val="20"/>
    </w:rPr>
  </w:style>
  <w:style w:type="character" w:customStyle="1" w:styleId="CommentTextChar">
    <w:name w:val="Comment Text Char"/>
    <w:basedOn w:val="DefaultParagraphFont"/>
    <w:link w:val="CommentText"/>
    <w:uiPriority w:val="99"/>
    <w:semiHidden/>
    <w:rsid w:val="001167A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167A9"/>
    <w:rPr>
      <w:b/>
      <w:bCs/>
    </w:rPr>
  </w:style>
  <w:style w:type="character" w:customStyle="1" w:styleId="CommentSubjectChar">
    <w:name w:val="Comment Subject Char"/>
    <w:basedOn w:val="CommentTextChar"/>
    <w:link w:val="CommentSubject"/>
    <w:uiPriority w:val="99"/>
    <w:semiHidden/>
    <w:rsid w:val="001167A9"/>
    <w:rPr>
      <w:rFonts w:ascii="Times New Roman" w:hAnsi="Times New Roman"/>
      <w:b/>
      <w:bCs/>
      <w:sz w:val="20"/>
      <w:szCs w:val="20"/>
    </w:rPr>
  </w:style>
  <w:style w:type="paragraph" w:styleId="BalloonText">
    <w:name w:val="Balloon Text"/>
    <w:basedOn w:val="Normal"/>
    <w:link w:val="BalloonTextChar"/>
    <w:uiPriority w:val="99"/>
    <w:semiHidden/>
    <w:unhideWhenUsed/>
    <w:rsid w:val="001167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7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63138">
      <w:bodyDiv w:val="1"/>
      <w:marLeft w:val="0"/>
      <w:marRight w:val="0"/>
      <w:marTop w:val="0"/>
      <w:marBottom w:val="0"/>
      <w:divBdr>
        <w:top w:val="none" w:sz="0" w:space="0" w:color="auto"/>
        <w:left w:val="none" w:sz="0" w:space="0" w:color="auto"/>
        <w:bottom w:val="none" w:sz="0" w:space="0" w:color="auto"/>
        <w:right w:val="none" w:sz="0" w:space="0" w:color="auto"/>
      </w:divBdr>
      <w:divsChild>
        <w:div w:id="408500933">
          <w:marLeft w:val="1800"/>
          <w:marRight w:val="0"/>
          <w:marTop w:val="100"/>
          <w:marBottom w:val="0"/>
          <w:divBdr>
            <w:top w:val="none" w:sz="0" w:space="0" w:color="auto"/>
            <w:left w:val="none" w:sz="0" w:space="0" w:color="auto"/>
            <w:bottom w:val="none" w:sz="0" w:space="0" w:color="auto"/>
            <w:right w:val="none" w:sz="0" w:space="0" w:color="auto"/>
          </w:divBdr>
        </w:div>
        <w:div w:id="643042149">
          <w:marLeft w:val="1800"/>
          <w:marRight w:val="0"/>
          <w:marTop w:val="100"/>
          <w:marBottom w:val="0"/>
          <w:divBdr>
            <w:top w:val="none" w:sz="0" w:space="0" w:color="auto"/>
            <w:left w:val="none" w:sz="0" w:space="0" w:color="auto"/>
            <w:bottom w:val="none" w:sz="0" w:space="0" w:color="auto"/>
            <w:right w:val="none" w:sz="0" w:space="0" w:color="auto"/>
          </w:divBdr>
        </w:div>
        <w:div w:id="1822697031">
          <w:marLeft w:val="1800"/>
          <w:marRight w:val="0"/>
          <w:marTop w:val="100"/>
          <w:marBottom w:val="0"/>
          <w:divBdr>
            <w:top w:val="none" w:sz="0" w:space="0" w:color="auto"/>
            <w:left w:val="none" w:sz="0" w:space="0" w:color="auto"/>
            <w:bottom w:val="none" w:sz="0" w:space="0" w:color="auto"/>
            <w:right w:val="none" w:sz="0" w:space="0" w:color="auto"/>
          </w:divBdr>
        </w:div>
      </w:divsChild>
    </w:div>
    <w:div w:id="170217288">
      <w:bodyDiv w:val="1"/>
      <w:marLeft w:val="0"/>
      <w:marRight w:val="0"/>
      <w:marTop w:val="0"/>
      <w:marBottom w:val="0"/>
      <w:divBdr>
        <w:top w:val="none" w:sz="0" w:space="0" w:color="auto"/>
        <w:left w:val="none" w:sz="0" w:space="0" w:color="auto"/>
        <w:bottom w:val="none" w:sz="0" w:space="0" w:color="auto"/>
        <w:right w:val="none" w:sz="0" w:space="0" w:color="auto"/>
      </w:divBdr>
      <w:divsChild>
        <w:div w:id="37315015">
          <w:marLeft w:val="1080"/>
          <w:marRight w:val="0"/>
          <w:marTop w:val="100"/>
          <w:marBottom w:val="0"/>
          <w:divBdr>
            <w:top w:val="none" w:sz="0" w:space="0" w:color="auto"/>
            <w:left w:val="none" w:sz="0" w:space="0" w:color="auto"/>
            <w:bottom w:val="none" w:sz="0" w:space="0" w:color="auto"/>
            <w:right w:val="none" w:sz="0" w:space="0" w:color="auto"/>
          </w:divBdr>
        </w:div>
        <w:div w:id="120879756">
          <w:marLeft w:val="1800"/>
          <w:marRight w:val="0"/>
          <w:marTop w:val="100"/>
          <w:marBottom w:val="0"/>
          <w:divBdr>
            <w:top w:val="none" w:sz="0" w:space="0" w:color="auto"/>
            <w:left w:val="none" w:sz="0" w:space="0" w:color="auto"/>
            <w:bottom w:val="none" w:sz="0" w:space="0" w:color="auto"/>
            <w:right w:val="none" w:sz="0" w:space="0" w:color="auto"/>
          </w:divBdr>
        </w:div>
        <w:div w:id="411465401">
          <w:marLeft w:val="1080"/>
          <w:marRight w:val="0"/>
          <w:marTop w:val="100"/>
          <w:marBottom w:val="0"/>
          <w:divBdr>
            <w:top w:val="none" w:sz="0" w:space="0" w:color="auto"/>
            <w:left w:val="none" w:sz="0" w:space="0" w:color="auto"/>
            <w:bottom w:val="none" w:sz="0" w:space="0" w:color="auto"/>
            <w:right w:val="none" w:sz="0" w:space="0" w:color="auto"/>
          </w:divBdr>
        </w:div>
        <w:div w:id="461921319">
          <w:marLeft w:val="360"/>
          <w:marRight w:val="0"/>
          <w:marTop w:val="200"/>
          <w:marBottom w:val="0"/>
          <w:divBdr>
            <w:top w:val="none" w:sz="0" w:space="0" w:color="auto"/>
            <w:left w:val="none" w:sz="0" w:space="0" w:color="auto"/>
            <w:bottom w:val="none" w:sz="0" w:space="0" w:color="auto"/>
            <w:right w:val="none" w:sz="0" w:space="0" w:color="auto"/>
          </w:divBdr>
        </w:div>
        <w:div w:id="1044719484">
          <w:marLeft w:val="1800"/>
          <w:marRight w:val="0"/>
          <w:marTop w:val="100"/>
          <w:marBottom w:val="0"/>
          <w:divBdr>
            <w:top w:val="none" w:sz="0" w:space="0" w:color="auto"/>
            <w:left w:val="none" w:sz="0" w:space="0" w:color="auto"/>
            <w:bottom w:val="none" w:sz="0" w:space="0" w:color="auto"/>
            <w:right w:val="none" w:sz="0" w:space="0" w:color="auto"/>
          </w:divBdr>
        </w:div>
        <w:div w:id="1429622973">
          <w:marLeft w:val="1800"/>
          <w:marRight w:val="0"/>
          <w:marTop w:val="100"/>
          <w:marBottom w:val="0"/>
          <w:divBdr>
            <w:top w:val="none" w:sz="0" w:space="0" w:color="auto"/>
            <w:left w:val="none" w:sz="0" w:space="0" w:color="auto"/>
            <w:bottom w:val="none" w:sz="0" w:space="0" w:color="auto"/>
            <w:right w:val="none" w:sz="0" w:space="0" w:color="auto"/>
          </w:divBdr>
        </w:div>
        <w:div w:id="1463570651">
          <w:marLeft w:val="1080"/>
          <w:marRight w:val="0"/>
          <w:marTop w:val="100"/>
          <w:marBottom w:val="0"/>
          <w:divBdr>
            <w:top w:val="none" w:sz="0" w:space="0" w:color="auto"/>
            <w:left w:val="none" w:sz="0" w:space="0" w:color="auto"/>
            <w:bottom w:val="none" w:sz="0" w:space="0" w:color="auto"/>
            <w:right w:val="none" w:sz="0" w:space="0" w:color="auto"/>
          </w:divBdr>
        </w:div>
        <w:div w:id="1495996651">
          <w:marLeft w:val="1080"/>
          <w:marRight w:val="0"/>
          <w:marTop w:val="100"/>
          <w:marBottom w:val="0"/>
          <w:divBdr>
            <w:top w:val="none" w:sz="0" w:space="0" w:color="auto"/>
            <w:left w:val="none" w:sz="0" w:space="0" w:color="auto"/>
            <w:bottom w:val="none" w:sz="0" w:space="0" w:color="auto"/>
            <w:right w:val="none" w:sz="0" w:space="0" w:color="auto"/>
          </w:divBdr>
        </w:div>
        <w:div w:id="1805461127">
          <w:marLeft w:val="1800"/>
          <w:marRight w:val="0"/>
          <w:marTop w:val="100"/>
          <w:marBottom w:val="0"/>
          <w:divBdr>
            <w:top w:val="none" w:sz="0" w:space="0" w:color="auto"/>
            <w:left w:val="none" w:sz="0" w:space="0" w:color="auto"/>
            <w:bottom w:val="none" w:sz="0" w:space="0" w:color="auto"/>
            <w:right w:val="none" w:sz="0" w:space="0" w:color="auto"/>
          </w:divBdr>
        </w:div>
        <w:div w:id="1997416397">
          <w:marLeft w:val="1080"/>
          <w:marRight w:val="0"/>
          <w:marTop w:val="100"/>
          <w:marBottom w:val="0"/>
          <w:divBdr>
            <w:top w:val="none" w:sz="0" w:space="0" w:color="auto"/>
            <w:left w:val="none" w:sz="0" w:space="0" w:color="auto"/>
            <w:bottom w:val="none" w:sz="0" w:space="0" w:color="auto"/>
            <w:right w:val="none" w:sz="0" w:space="0" w:color="auto"/>
          </w:divBdr>
        </w:div>
      </w:divsChild>
    </w:div>
    <w:div w:id="552353832">
      <w:bodyDiv w:val="1"/>
      <w:marLeft w:val="0"/>
      <w:marRight w:val="0"/>
      <w:marTop w:val="0"/>
      <w:marBottom w:val="0"/>
      <w:divBdr>
        <w:top w:val="none" w:sz="0" w:space="0" w:color="auto"/>
        <w:left w:val="none" w:sz="0" w:space="0" w:color="auto"/>
        <w:bottom w:val="none" w:sz="0" w:space="0" w:color="auto"/>
        <w:right w:val="none" w:sz="0" w:space="0" w:color="auto"/>
      </w:divBdr>
      <w:divsChild>
        <w:div w:id="363218216">
          <w:marLeft w:val="1080"/>
          <w:marRight w:val="0"/>
          <w:marTop w:val="100"/>
          <w:marBottom w:val="0"/>
          <w:divBdr>
            <w:top w:val="none" w:sz="0" w:space="0" w:color="auto"/>
            <w:left w:val="none" w:sz="0" w:space="0" w:color="auto"/>
            <w:bottom w:val="none" w:sz="0" w:space="0" w:color="auto"/>
            <w:right w:val="none" w:sz="0" w:space="0" w:color="auto"/>
          </w:divBdr>
        </w:div>
      </w:divsChild>
    </w:div>
    <w:div w:id="81128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9B6C1-6F69-4BA7-B32B-014279EE5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774</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2018-05-14T20:57:00Z</dcterms:created>
  <dcterms:modified xsi:type="dcterms:W3CDTF">2018-05-14T20:57:00Z</dcterms:modified>
</cp:coreProperties>
</file>