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F2E77" w14:textId="7777777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1B2870">
        <w:rPr>
          <w:rFonts w:ascii="Arial" w:eastAsia="SimSun" w:hAnsi="Arial" w:cs="Times New Roman"/>
          <w:b/>
          <w:sz w:val="24"/>
          <w:szCs w:val="20"/>
          <w:lang w:val="en-GB"/>
        </w:rPr>
        <w:t>WG4 Meeting #87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855CAE">
        <w:rPr>
          <w:rFonts w:ascii="Arial" w:eastAsia="SimSun" w:hAnsi="Arial" w:cs="Times New Roman"/>
          <w:b/>
          <w:bCs/>
          <w:sz w:val="24"/>
          <w:szCs w:val="20"/>
          <w:lang w:val="en-GB" w:eastAsia="zh-CN"/>
        </w:rPr>
        <w:t>0</w:t>
      </w:r>
      <w:r w:rsidR="00855CAE" w:rsidRPr="00855CAE">
        <w:rPr>
          <w:rFonts w:ascii="Arial" w:eastAsia="SimSun" w:hAnsi="Arial" w:cs="Times New Roman"/>
          <w:b/>
          <w:bCs/>
          <w:sz w:val="24"/>
          <w:szCs w:val="20"/>
          <w:lang w:val="en-GB" w:eastAsia="zh-CN"/>
        </w:rPr>
        <w:t>7541</w:t>
      </w:r>
    </w:p>
    <w:p w14:paraId="2B8662D3" w14:textId="77777777" w:rsidR="00841BCD" w:rsidRPr="00841BCD" w:rsidRDefault="001B28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Busan</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Korea</w:t>
      </w:r>
      <w:r w:rsidR="004D1529">
        <w:rPr>
          <w:rFonts w:ascii="Arial" w:eastAsia="SimSun" w:hAnsi="Arial" w:cs="Times New Roman"/>
          <w:b/>
          <w:sz w:val="24"/>
          <w:szCs w:val="20"/>
          <w:lang w:val="en-GB"/>
        </w:rPr>
        <w:t xml:space="preserve"> (republic of)</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May</w:t>
      </w:r>
      <w:r w:rsidR="00ED7600">
        <w:rPr>
          <w:rFonts w:ascii="Arial" w:eastAsia="SimSun" w:hAnsi="Arial" w:cs="Times New Roman"/>
          <w:b/>
          <w:sz w:val="24"/>
          <w:szCs w:val="20"/>
          <w:lang w:val="en-GB"/>
        </w:rPr>
        <w:t xml:space="preserve"> </w:t>
      </w:r>
      <w:r>
        <w:rPr>
          <w:rFonts w:ascii="Arial" w:eastAsia="SimSun" w:hAnsi="Arial" w:cs="Times New Roman"/>
          <w:b/>
          <w:sz w:val="24"/>
          <w:szCs w:val="20"/>
          <w:lang w:val="en-GB"/>
        </w:rPr>
        <w:t>21</w:t>
      </w:r>
      <w:r w:rsidRPr="001B2870">
        <w:rPr>
          <w:rFonts w:ascii="Arial" w:eastAsia="SimSun" w:hAnsi="Arial" w:cs="Times New Roman"/>
          <w:b/>
          <w:sz w:val="24"/>
          <w:szCs w:val="20"/>
          <w:vertAlign w:val="superscript"/>
          <w:lang w:val="en-GB"/>
        </w:rPr>
        <w:t>st</w:t>
      </w:r>
      <w:r w:rsidR="00ED7600">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25</w:t>
      </w:r>
      <w:r w:rsidR="00001C9B" w:rsidRPr="00001C9B">
        <w:rPr>
          <w:rFonts w:ascii="Arial" w:eastAsia="SimSun" w:hAnsi="Arial" w:cs="Times New Roman"/>
          <w:b/>
          <w:sz w:val="24"/>
          <w:szCs w:val="20"/>
          <w:vertAlign w:val="superscript"/>
          <w:lang w:val="en-GB"/>
        </w:rPr>
        <w:t>th</w:t>
      </w:r>
      <w:r w:rsidR="00001C9B">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235F5C">
        <w:rPr>
          <w:rFonts w:ascii="Arial" w:eastAsia="SimSun" w:hAnsi="Arial" w:cs="Times New Roman"/>
          <w:b/>
          <w:bCs/>
          <w:noProof/>
          <w:sz w:val="24"/>
          <w:szCs w:val="20"/>
          <w:lang w:eastAsia="zh-CN"/>
        </w:rPr>
        <w:t>8</w:t>
      </w:r>
    </w:p>
    <w:bookmarkEnd w:id="0"/>
    <w:bookmarkEnd w:id="1"/>
    <w:p w14:paraId="5D89F917"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125C94A"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A7DEDE"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855CAE" w:rsidRPr="00855CAE">
        <w:rPr>
          <w:rFonts w:ascii="Arial" w:eastAsia="Calibri" w:hAnsi="Arial" w:cs="Arial"/>
          <w:b/>
          <w:bCs/>
          <w:sz w:val="24"/>
          <w:lang w:val="en-GB"/>
        </w:rPr>
        <w:t>Requirements for fast CA setup for euCA</w:t>
      </w:r>
    </w:p>
    <w:p w14:paraId="501DD353" w14:textId="7777777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55CAE">
        <w:rPr>
          <w:rFonts w:ascii="Arial" w:eastAsia="MS Mincho" w:hAnsi="Arial" w:cs="Arial"/>
          <w:b/>
          <w:bCs/>
          <w:sz w:val="24"/>
          <w:szCs w:val="20"/>
          <w:lang w:val="en-GB"/>
        </w:rPr>
        <w:t>6.26.1.1</w:t>
      </w:r>
    </w:p>
    <w:p w14:paraId="2340E78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855CAE">
        <w:rPr>
          <w:rFonts w:ascii="Arial" w:eastAsia="Calibri" w:hAnsi="Arial" w:cs="Arial"/>
          <w:b/>
          <w:bCs/>
          <w:sz w:val="24"/>
          <w:lang w:val="en-GB"/>
        </w:rPr>
        <w:t>Discussion</w:t>
      </w:r>
    </w:p>
    <w:p w14:paraId="0BFFE23E"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72972C14" w14:textId="77777777" w:rsidR="00F11719" w:rsidRDefault="00F11719" w:rsidP="00841BCD">
      <w:pPr>
        <w:ind w:right="-22"/>
        <w:rPr>
          <w:rFonts w:eastAsia="Calibri" w:cs="Times New Roman"/>
          <w:szCs w:val="20"/>
          <w:lang w:val="en-GB"/>
        </w:rPr>
      </w:pPr>
      <w:r>
        <w:rPr>
          <w:rFonts w:eastAsia="Calibri" w:cs="Times New Roman"/>
          <w:szCs w:val="20"/>
          <w:lang w:val="en-GB"/>
        </w:rPr>
        <w:t xml:space="preserve">In last RAN4 meeting in Melbourne, Australia, the discussions related to UE requirements for euCA support continued with some progress. </w:t>
      </w:r>
      <w:r w:rsidR="00C82F2A">
        <w:rPr>
          <w:rFonts w:eastAsia="Calibri" w:cs="Times New Roman"/>
          <w:szCs w:val="20"/>
          <w:lang w:val="en-GB"/>
        </w:rPr>
        <w:t xml:space="preserve">One of the solutions under discussion is the </w:t>
      </w:r>
      <w:r w:rsidR="007B13ED">
        <w:rPr>
          <w:rFonts w:eastAsia="Calibri" w:cs="Times New Roman"/>
          <w:szCs w:val="20"/>
          <w:lang w:val="en-GB"/>
        </w:rPr>
        <w:t>early measurement reporting during connection setup to facilitate faster CA setup.</w:t>
      </w:r>
    </w:p>
    <w:p w14:paraId="2C82E704" w14:textId="77777777" w:rsidR="002C2D19" w:rsidRDefault="00BB6036" w:rsidP="00841BCD">
      <w:pPr>
        <w:ind w:right="-22"/>
        <w:rPr>
          <w:rFonts w:eastAsia="Calibri" w:cs="Times New Roman"/>
          <w:szCs w:val="20"/>
          <w:lang w:val="en-GB"/>
        </w:rPr>
      </w:pPr>
      <w:r>
        <w:rPr>
          <w:rFonts w:eastAsia="Calibri" w:cs="Times New Roman"/>
          <w:szCs w:val="20"/>
          <w:lang w:val="en-GB"/>
        </w:rPr>
        <w:t xml:space="preserve">In this paper we </w:t>
      </w:r>
      <w:r w:rsidR="007B13ED">
        <w:rPr>
          <w:rFonts w:eastAsia="Calibri" w:cs="Times New Roman"/>
          <w:szCs w:val="20"/>
          <w:lang w:val="en-GB"/>
        </w:rPr>
        <w:t xml:space="preserve">provide further input to the </w:t>
      </w:r>
      <w:r>
        <w:rPr>
          <w:rFonts w:eastAsia="Calibri" w:cs="Times New Roman"/>
          <w:szCs w:val="20"/>
          <w:lang w:val="en-GB"/>
        </w:rPr>
        <w:t>discuss</w:t>
      </w:r>
      <w:r w:rsidR="007B13ED">
        <w:rPr>
          <w:rFonts w:eastAsia="Calibri" w:cs="Times New Roman"/>
          <w:szCs w:val="20"/>
          <w:lang w:val="en-GB"/>
        </w:rPr>
        <w:t>ion related to this solution, providing also</w:t>
      </w:r>
      <w:r>
        <w:rPr>
          <w:rFonts w:eastAsia="Calibri" w:cs="Times New Roman"/>
          <w:szCs w:val="20"/>
          <w:lang w:val="en-GB"/>
        </w:rPr>
        <w:t xml:space="preserve"> draft text</w:t>
      </w:r>
      <w:r w:rsidR="007B13ED">
        <w:rPr>
          <w:rFonts w:eastAsia="Calibri" w:cs="Times New Roman"/>
          <w:szCs w:val="20"/>
          <w:lang w:val="en-GB"/>
        </w:rPr>
        <w:t xml:space="preserve"> proposal</w:t>
      </w:r>
      <w:r>
        <w:rPr>
          <w:rFonts w:eastAsia="Calibri" w:cs="Times New Roman"/>
          <w:szCs w:val="20"/>
          <w:lang w:val="en-GB"/>
        </w:rPr>
        <w:t>.</w:t>
      </w:r>
    </w:p>
    <w:p w14:paraId="34E53FB9" w14:textId="77777777" w:rsidR="00BB6036" w:rsidRDefault="00BB6036" w:rsidP="00841BCD">
      <w:pPr>
        <w:ind w:right="-22"/>
        <w:rPr>
          <w:rFonts w:eastAsia="Calibri" w:cs="Times New Roman"/>
          <w:szCs w:val="20"/>
          <w:lang w:val="en-GB"/>
        </w:rPr>
      </w:pPr>
    </w:p>
    <w:p w14:paraId="59CA69AE" w14:textId="77777777" w:rsidR="003B659E" w:rsidRPr="00841BCD" w:rsidRDefault="003B659E" w:rsidP="0008612A">
      <w:pPr>
        <w:pStyle w:val="RAN4H1"/>
      </w:pPr>
      <w:r>
        <w:t>2</w:t>
      </w:r>
      <w:r w:rsidRPr="00841BCD">
        <w:tab/>
      </w:r>
      <w:r>
        <w:t>Discussion</w:t>
      </w:r>
    </w:p>
    <w:p w14:paraId="4545315F" w14:textId="77777777" w:rsidR="007B13ED" w:rsidRDefault="007B13ED" w:rsidP="002C2D19">
      <w:pPr>
        <w:ind w:right="-22"/>
        <w:rPr>
          <w:rFonts w:eastAsia="Calibri" w:cs="Times New Roman"/>
          <w:szCs w:val="20"/>
          <w:lang w:val="en-GB"/>
        </w:rPr>
      </w:pPr>
      <w:r>
        <w:rPr>
          <w:rFonts w:eastAsia="Calibri" w:cs="Times New Roman"/>
          <w:szCs w:val="20"/>
          <w:lang w:val="en-GB"/>
        </w:rPr>
        <w:t>In Melbourne following was agreed in [</w:t>
      </w:r>
      <w:r w:rsidR="00542257">
        <w:rPr>
          <w:rFonts w:eastAsia="Calibri" w:cs="Times New Roman"/>
          <w:szCs w:val="20"/>
          <w:lang w:val="en-GB"/>
        </w:rPr>
        <w:t>1</w:t>
      </w:r>
    </w:p>
    <w:p w14:paraId="0A83D857" w14:textId="77777777" w:rsidR="00114E48" w:rsidRPr="007B13ED" w:rsidRDefault="00D82629" w:rsidP="007B13ED">
      <w:pPr>
        <w:numPr>
          <w:ilvl w:val="0"/>
          <w:numId w:val="16"/>
        </w:numPr>
        <w:ind w:right="-22"/>
        <w:rPr>
          <w:rFonts w:eastAsia="Calibri" w:cs="Times New Roman"/>
          <w:szCs w:val="20"/>
          <w:lang w:val="en-GB"/>
        </w:rPr>
      </w:pPr>
      <w:r w:rsidRPr="007B13ED">
        <w:rPr>
          <w:rFonts w:eastAsia="Calibri" w:cs="Times New Roman"/>
          <w:szCs w:val="20"/>
          <w:lang w:val="en-GB"/>
        </w:rPr>
        <w:t>Introduce accura</w:t>
      </w:r>
      <w:r w:rsidR="007B13ED">
        <w:rPr>
          <w:rFonts w:eastAsia="Calibri" w:cs="Times New Roman"/>
          <w:szCs w:val="20"/>
          <w:lang w:val="en-GB"/>
        </w:rPr>
        <w:t>c</w:t>
      </w:r>
      <w:r w:rsidRPr="007B13ED">
        <w:rPr>
          <w:rFonts w:eastAsia="Calibri" w:cs="Times New Roman"/>
          <w:szCs w:val="20"/>
          <w:lang w:val="en-GB"/>
        </w:rPr>
        <w:t>y requirements for the reported measurements</w:t>
      </w:r>
    </w:p>
    <w:p w14:paraId="7F0F3860" w14:textId="77777777" w:rsidR="00114E48" w:rsidRPr="007B13ED" w:rsidRDefault="00D82629" w:rsidP="007B13ED">
      <w:pPr>
        <w:numPr>
          <w:ilvl w:val="0"/>
          <w:numId w:val="16"/>
        </w:numPr>
        <w:ind w:right="-22"/>
        <w:rPr>
          <w:rFonts w:eastAsia="Calibri" w:cs="Times New Roman"/>
          <w:szCs w:val="20"/>
          <w:lang w:val="en-GB"/>
        </w:rPr>
      </w:pPr>
      <w:r w:rsidRPr="007B13ED">
        <w:rPr>
          <w:rFonts w:eastAsia="Calibri" w:cs="Times New Roman"/>
          <w:szCs w:val="20"/>
        </w:rPr>
        <w:t>No additional BS or UE demodulation performance requirement is needed for euCA</w:t>
      </w:r>
    </w:p>
    <w:p w14:paraId="05F2B29D" w14:textId="77777777" w:rsidR="00114E48" w:rsidRPr="007B13ED" w:rsidRDefault="00D82629" w:rsidP="007B13ED">
      <w:pPr>
        <w:numPr>
          <w:ilvl w:val="0"/>
          <w:numId w:val="16"/>
        </w:numPr>
        <w:ind w:right="-22"/>
        <w:rPr>
          <w:rFonts w:eastAsia="Calibri" w:cs="Times New Roman"/>
          <w:szCs w:val="20"/>
          <w:lang w:val="en-GB"/>
        </w:rPr>
      </w:pPr>
      <w:r w:rsidRPr="007B13ED">
        <w:rPr>
          <w:rFonts w:eastAsia="Calibri" w:cs="Times New Roman"/>
          <w:szCs w:val="20"/>
        </w:rPr>
        <w:t>No new requirements related to number of carriers the UE should be able to monitor</w:t>
      </w:r>
    </w:p>
    <w:p w14:paraId="4ABAEEB3" w14:textId="77777777" w:rsidR="00114E48" w:rsidRPr="007B13ED" w:rsidRDefault="00D82629" w:rsidP="007B13ED">
      <w:pPr>
        <w:numPr>
          <w:ilvl w:val="1"/>
          <w:numId w:val="16"/>
        </w:numPr>
        <w:ind w:right="-22"/>
        <w:rPr>
          <w:rFonts w:eastAsia="Calibri" w:cs="Times New Roman"/>
          <w:szCs w:val="20"/>
          <w:lang w:val="en-GB"/>
        </w:rPr>
      </w:pPr>
      <w:r w:rsidRPr="007B13ED">
        <w:rPr>
          <w:rFonts w:eastAsia="Calibri" w:cs="Times New Roman"/>
          <w:szCs w:val="20"/>
        </w:rPr>
        <w:t>Any inter-frequency layer that UE measures for fast CA setup is counted toward the total number of frequency layers UE monitors.</w:t>
      </w:r>
    </w:p>
    <w:p w14:paraId="006435AD" w14:textId="77777777" w:rsidR="007B13ED" w:rsidRDefault="007B13ED" w:rsidP="002C2D19">
      <w:pPr>
        <w:ind w:right="-22"/>
        <w:rPr>
          <w:rFonts w:eastAsia="Calibri" w:cs="Times New Roman"/>
          <w:szCs w:val="20"/>
          <w:lang w:val="en-GB"/>
        </w:rPr>
      </w:pPr>
      <w:r>
        <w:rPr>
          <w:rFonts w:eastAsia="Calibri" w:cs="Times New Roman"/>
          <w:szCs w:val="20"/>
          <w:lang w:val="en-GB"/>
        </w:rPr>
        <w:t>This means that the procedure will be that the UE shall perform idle mode measurements of certain carrier</w:t>
      </w:r>
      <w:r w:rsidR="00855CAE">
        <w:rPr>
          <w:rFonts w:eastAsia="Calibri" w:cs="Times New Roman"/>
          <w:szCs w:val="20"/>
          <w:lang w:val="en-GB"/>
        </w:rPr>
        <w:t>s</w:t>
      </w:r>
      <w:r>
        <w:rPr>
          <w:rFonts w:eastAsia="Calibri" w:cs="Times New Roman"/>
          <w:szCs w:val="20"/>
          <w:lang w:val="en-GB"/>
        </w:rPr>
        <w:t xml:space="preserve"> – indicated either in dedicated manner or via SIB5 signalling </w:t>
      </w:r>
      <w:r w:rsidR="000156FD">
        <w:rPr>
          <w:rFonts w:eastAsia="Calibri" w:cs="Times New Roman"/>
          <w:szCs w:val="20"/>
          <w:lang w:val="en-GB"/>
        </w:rPr>
        <w:t>–</w:t>
      </w:r>
      <w:r>
        <w:rPr>
          <w:rFonts w:eastAsia="Calibri" w:cs="Times New Roman"/>
          <w:szCs w:val="20"/>
          <w:lang w:val="en-GB"/>
        </w:rPr>
        <w:t xml:space="preserve"> </w:t>
      </w:r>
      <w:r w:rsidR="000156FD">
        <w:rPr>
          <w:rFonts w:eastAsia="Calibri" w:cs="Times New Roman"/>
          <w:szCs w:val="20"/>
          <w:lang w:val="en-GB"/>
        </w:rPr>
        <w:t>and report such measurements at connection setup.</w:t>
      </w:r>
    </w:p>
    <w:p w14:paraId="1F6BEFDD" w14:textId="77777777" w:rsidR="00191FE0" w:rsidRDefault="00191FE0" w:rsidP="002C2D19">
      <w:pPr>
        <w:ind w:right="-22"/>
        <w:rPr>
          <w:rFonts w:eastAsia="Calibri" w:cs="Times New Roman"/>
          <w:szCs w:val="20"/>
          <w:lang w:val="en-GB"/>
        </w:rPr>
      </w:pPr>
    </w:p>
    <w:p w14:paraId="0ADDA5BD" w14:textId="77777777" w:rsidR="00817DF7" w:rsidRPr="00817DF7" w:rsidRDefault="00817DF7" w:rsidP="00817DF7">
      <w:pPr>
        <w:pStyle w:val="RAN4H2"/>
      </w:pPr>
      <w:r>
        <w:t>2.1</w:t>
      </w:r>
      <w:r>
        <w:tab/>
        <w:t>UE Reporting Requirements</w:t>
      </w:r>
    </w:p>
    <w:p w14:paraId="742C0B37" w14:textId="77777777" w:rsidR="002C2D19" w:rsidRDefault="000156FD" w:rsidP="002C2D19">
      <w:pPr>
        <w:ind w:right="-22"/>
        <w:rPr>
          <w:rFonts w:eastAsia="Calibri" w:cs="Times New Roman"/>
          <w:szCs w:val="20"/>
          <w:lang w:val="en-GB"/>
        </w:rPr>
      </w:pPr>
      <w:r>
        <w:rPr>
          <w:rFonts w:eastAsia="Calibri" w:cs="Times New Roman"/>
          <w:szCs w:val="20"/>
          <w:lang w:val="en-GB"/>
        </w:rPr>
        <w:t>In Melbourne a number of</w:t>
      </w:r>
      <w:r w:rsidR="0092173F">
        <w:rPr>
          <w:rFonts w:eastAsia="Calibri" w:cs="Times New Roman"/>
          <w:szCs w:val="20"/>
          <w:lang w:val="en-GB"/>
        </w:rPr>
        <w:t xml:space="preserve"> open issues </w:t>
      </w:r>
      <w:r>
        <w:rPr>
          <w:rFonts w:eastAsia="Calibri" w:cs="Times New Roman"/>
          <w:szCs w:val="20"/>
          <w:lang w:val="en-GB"/>
        </w:rPr>
        <w:t xml:space="preserve">were </w:t>
      </w:r>
      <w:r w:rsidR="0092173F">
        <w:rPr>
          <w:rFonts w:eastAsia="Calibri" w:cs="Times New Roman"/>
          <w:szCs w:val="20"/>
          <w:lang w:val="en-GB"/>
        </w:rPr>
        <w:t xml:space="preserve">raised </w:t>
      </w:r>
      <w:r w:rsidR="00817DF7">
        <w:rPr>
          <w:rFonts w:eastAsia="Calibri" w:cs="Times New Roman"/>
          <w:szCs w:val="20"/>
          <w:lang w:val="en-GB"/>
        </w:rPr>
        <w:t xml:space="preserve">related to the UE requirements </w:t>
      </w:r>
      <w:r w:rsidR="0092173F">
        <w:rPr>
          <w:rFonts w:eastAsia="Calibri" w:cs="Times New Roman"/>
          <w:szCs w:val="20"/>
          <w:lang w:val="en-GB"/>
        </w:rPr>
        <w:t>during the discussions</w:t>
      </w:r>
      <w:r>
        <w:rPr>
          <w:rFonts w:eastAsia="Calibri" w:cs="Times New Roman"/>
          <w:szCs w:val="20"/>
          <w:lang w:val="en-GB"/>
        </w:rPr>
        <w:t xml:space="preserve"> and captured in the agreed WF [</w:t>
      </w:r>
      <w:r w:rsidR="00542257">
        <w:rPr>
          <w:rFonts w:eastAsia="Calibri" w:cs="Times New Roman"/>
          <w:szCs w:val="20"/>
          <w:lang w:val="en-GB"/>
        </w:rPr>
        <w:t>1</w:t>
      </w:r>
      <w:r>
        <w:rPr>
          <w:rFonts w:eastAsia="Calibri" w:cs="Times New Roman"/>
          <w:szCs w:val="20"/>
          <w:lang w:val="en-GB"/>
        </w:rPr>
        <w:t>]</w:t>
      </w:r>
      <w:r w:rsidR="0092173F">
        <w:rPr>
          <w:rFonts w:eastAsia="Calibri" w:cs="Times New Roman"/>
          <w:szCs w:val="20"/>
          <w:lang w:val="en-GB"/>
        </w:rPr>
        <w:t xml:space="preserve">. </w:t>
      </w:r>
      <w:r>
        <w:rPr>
          <w:rFonts w:eastAsia="Calibri" w:cs="Times New Roman"/>
          <w:szCs w:val="20"/>
          <w:lang w:val="en-GB"/>
        </w:rPr>
        <w:t>Next</w:t>
      </w:r>
      <w:r w:rsidR="00817DF7">
        <w:rPr>
          <w:rFonts w:eastAsia="Calibri" w:cs="Times New Roman"/>
          <w:szCs w:val="20"/>
          <w:lang w:val="en-GB"/>
        </w:rPr>
        <w:t>,</w:t>
      </w:r>
      <w:r>
        <w:rPr>
          <w:rFonts w:eastAsia="Calibri" w:cs="Times New Roman"/>
          <w:szCs w:val="20"/>
          <w:lang w:val="en-GB"/>
        </w:rPr>
        <w:t xml:space="preserve"> we discuss </w:t>
      </w:r>
      <w:r w:rsidR="00817DF7">
        <w:rPr>
          <w:rFonts w:eastAsia="Calibri" w:cs="Times New Roman"/>
          <w:szCs w:val="20"/>
          <w:lang w:val="en-GB"/>
        </w:rPr>
        <w:t>these open items</w:t>
      </w:r>
      <w:r>
        <w:rPr>
          <w:rFonts w:eastAsia="Calibri" w:cs="Times New Roman"/>
          <w:szCs w:val="20"/>
          <w:lang w:val="en-GB"/>
        </w:rPr>
        <w:t xml:space="preserve"> and provide our view on a feasible solution. </w:t>
      </w:r>
    </w:p>
    <w:p w14:paraId="58B728BA" w14:textId="77777777" w:rsidR="00A20EA6" w:rsidRDefault="00A20EA6" w:rsidP="002C2D19">
      <w:pPr>
        <w:ind w:right="-22"/>
        <w:rPr>
          <w:rFonts w:eastAsia="Calibri" w:cs="Times New Roman"/>
          <w:szCs w:val="20"/>
          <w:lang w:val="en-GB"/>
        </w:rPr>
      </w:pPr>
    </w:p>
    <w:p w14:paraId="05A24935" w14:textId="77777777" w:rsidR="00817DF7" w:rsidRPr="002D4C55" w:rsidRDefault="00817DF7" w:rsidP="00817DF7">
      <w:pPr>
        <w:ind w:right="-22"/>
        <w:rPr>
          <w:rFonts w:cs="Times New Roman"/>
        </w:rPr>
      </w:pPr>
      <w:bookmarkStart w:id="4" w:name="_Hlk512934965"/>
      <w:r w:rsidRPr="002D4C55">
        <w:rPr>
          <w:sz w:val="24"/>
        </w:rPr>
        <w:t>2.</w:t>
      </w:r>
      <w:r>
        <w:rPr>
          <w:sz w:val="24"/>
        </w:rPr>
        <w:t>1</w:t>
      </w:r>
      <w:r w:rsidRPr="002D4C55">
        <w:rPr>
          <w:sz w:val="24"/>
        </w:rPr>
        <w:t>.1</w:t>
      </w:r>
      <w:r>
        <w:rPr>
          <w:sz w:val="24"/>
        </w:rPr>
        <w:tab/>
      </w:r>
      <w:r w:rsidRPr="00817DF7">
        <w:rPr>
          <w:sz w:val="24"/>
        </w:rPr>
        <w:t>Applicability of the requirement</w:t>
      </w:r>
    </w:p>
    <w:bookmarkEnd w:id="4"/>
    <w:p w14:paraId="3DDF1D5E" w14:textId="77777777" w:rsidR="00817DF7" w:rsidRDefault="005C39CD" w:rsidP="002C2D19">
      <w:pPr>
        <w:ind w:right="-22"/>
        <w:rPr>
          <w:rFonts w:eastAsia="Calibri" w:cs="Times New Roman"/>
          <w:szCs w:val="20"/>
        </w:rPr>
      </w:pPr>
      <w:r>
        <w:rPr>
          <w:rFonts w:eastAsia="Calibri" w:cs="Times New Roman"/>
          <w:szCs w:val="20"/>
        </w:rPr>
        <w:t xml:space="preserve">Concerns have been raised about the potential impact on the UE side related to the idle mode measurements performed for early reporting. Initially, the discussions have not been addressing any special limitations </w:t>
      </w:r>
      <w:r w:rsidR="00855CAE">
        <w:rPr>
          <w:rFonts w:eastAsia="Calibri" w:cs="Times New Roman"/>
          <w:szCs w:val="20"/>
        </w:rPr>
        <w:t>concerning</w:t>
      </w:r>
      <w:r>
        <w:rPr>
          <w:rFonts w:eastAsia="Calibri" w:cs="Times New Roman"/>
          <w:szCs w:val="20"/>
        </w:rPr>
        <w:t xml:space="preserve"> which cells on </w:t>
      </w:r>
      <w:r w:rsidR="00855CAE">
        <w:rPr>
          <w:rFonts w:eastAsia="Calibri" w:cs="Times New Roman"/>
          <w:szCs w:val="20"/>
        </w:rPr>
        <w:t>the</w:t>
      </w:r>
      <w:r>
        <w:rPr>
          <w:rFonts w:eastAsia="Calibri" w:cs="Times New Roman"/>
          <w:szCs w:val="20"/>
        </w:rPr>
        <w:t xml:space="preserve"> indicated carrier the UE should measure.</w:t>
      </w:r>
      <w:r w:rsidR="0027161A">
        <w:rPr>
          <w:rFonts w:eastAsia="Calibri" w:cs="Times New Roman"/>
          <w:szCs w:val="20"/>
        </w:rPr>
        <w:t xml:space="preserve"> </w:t>
      </w:r>
      <w:r w:rsidR="00855CAE">
        <w:rPr>
          <w:rFonts w:eastAsia="Calibri" w:cs="Times New Roman"/>
          <w:szCs w:val="20"/>
        </w:rPr>
        <w:t>Anyhow, reducing the number of cells to measure could reduce UE impact and n</w:t>
      </w:r>
      <w:r w:rsidR="0027161A">
        <w:rPr>
          <w:rFonts w:eastAsia="Calibri" w:cs="Times New Roman"/>
          <w:szCs w:val="20"/>
        </w:rPr>
        <w:t>ext</w:t>
      </w:r>
      <w:r w:rsidR="00855CAE">
        <w:rPr>
          <w:rFonts w:eastAsia="Calibri" w:cs="Times New Roman"/>
          <w:szCs w:val="20"/>
        </w:rPr>
        <w:t>,</w:t>
      </w:r>
      <w:r w:rsidR="0027161A">
        <w:rPr>
          <w:rFonts w:eastAsia="Calibri" w:cs="Times New Roman"/>
          <w:szCs w:val="20"/>
        </w:rPr>
        <w:t xml:space="preserve"> we look at a number of potential approaches.</w:t>
      </w:r>
    </w:p>
    <w:p w14:paraId="337671F2" w14:textId="77777777" w:rsidR="005C39CD" w:rsidRDefault="005C39CD" w:rsidP="002C2D19">
      <w:pPr>
        <w:ind w:right="-22"/>
        <w:rPr>
          <w:rFonts w:eastAsia="Calibri" w:cs="Times New Roman"/>
          <w:szCs w:val="20"/>
        </w:rPr>
      </w:pPr>
      <w:r>
        <w:rPr>
          <w:rFonts w:eastAsia="Calibri" w:cs="Times New Roman"/>
          <w:szCs w:val="20"/>
        </w:rPr>
        <w:t>It has been proposed that it would be assumed that detected cells in connected would also be assumed be detected by the UE after transition</w:t>
      </w:r>
      <w:r w:rsidR="00DE3989">
        <w:rPr>
          <w:rFonts w:eastAsia="Calibri" w:cs="Times New Roman"/>
          <w:szCs w:val="20"/>
        </w:rPr>
        <w:t>ing</w:t>
      </w:r>
      <w:r>
        <w:rPr>
          <w:rFonts w:eastAsia="Calibri" w:cs="Times New Roman"/>
          <w:szCs w:val="20"/>
        </w:rPr>
        <w:t xml:space="preserve"> to idle mode. Such assumption would help in decreasing the expected UE measurement delay</w:t>
      </w:r>
      <w:r w:rsidR="00DE3989">
        <w:rPr>
          <w:rFonts w:eastAsia="Calibri" w:cs="Times New Roman"/>
          <w:szCs w:val="20"/>
        </w:rPr>
        <w:t xml:space="preserve"> by excluding Idle mode cell delay from these cells</w:t>
      </w:r>
      <w:r>
        <w:rPr>
          <w:rFonts w:eastAsia="Calibri" w:cs="Times New Roman"/>
          <w:szCs w:val="20"/>
        </w:rPr>
        <w:t>. In that sense, one could consider that in order to minimize the UE impact, the UE would only be required to measure cells in idle mode which are already detected cells in connected mode.</w:t>
      </w:r>
    </w:p>
    <w:p w14:paraId="61FE1FBD" w14:textId="77777777" w:rsidR="008545E1" w:rsidRPr="008545E1" w:rsidRDefault="008545E1" w:rsidP="008545E1">
      <w:pPr>
        <w:pStyle w:val="RAN4Observation"/>
      </w:pPr>
      <w:r>
        <w:lastRenderedPageBreak/>
        <w:t>Minimizing the UE impact, could be achieved if UE only is to measure cells in idle mode which are already detected cells in connected mode.</w:t>
      </w:r>
    </w:p>
    <w:p w14:paraId="6D1472CB" w14:textId="77777777" w:rsidR="005C39CD" w:rsidRDefault="005C39CD" w:rsidP="002C2D19">
      <w:pPr>
        <w:ind w:right="-22"/>
        <w:rPr>
          <w:rFonts w:eastAsia="Calibri" w:cs="Times New Roman"/>
          <w:szCs w:val="20"/>
        </w:rPr>
      </w:pPr>
      <w:r>
        <w:rPr>
          <w:rFonts w:eastAsia="Calibri" w:cs="Times New Roman"/>
          <w:szCs w:val="20"/>
        </w:rPr>
        <w:t xml:space="preserve">Another way to limit the UE impact would be to limit the idle measurements to SCell(s) configured prior to the release of the connection. I.e. if the UE was configured with CA prior to connection release, the UE would </w:t>
      </w:r>
      <w:r w:rsidR="008545E1">
        <w:rPr>
          <w:rFonts w:eastAsia="Calibri" w:cs="Times New Roman"/>
          <w:szCs w:val="20"/>
        </w:rPr>
        <w:t xml:space="preserve">measure the cell on the indicated carrier </w:t>
      </w:r>
      <w:r w:rsidR="00DE3989">
        <w:rPr>
          <w:rFonts w:eastAsia="Calibri" w:cs="Times New Roman"/>
          <w:szCs w:val="20"/>
        </w:rPr>
        <w:t xml:space="preserve">in idle mode, </w:t>
      </w:r>
      <w:r w:rsidR="008545E1">
        <w:rPr>
          <w:rFonts w:eastAsia="Calibri" w:cs="Times New Roman"/>
          <w:szCs w:val="20"/>
        </w:rPr>
        <w:t>which was earlier configured as SCell.</w:t>
      </w:r>
    </w:p>
    <w:p w14:paraId="4484CD7B" w14:textId="77777777" w:rsidR="008545E1" w:rsidRDefault="008545E1" w:rsidP="0027161A">
      <w:pPr>
        <w:pStyle w:val="RAN4Observation"/>
      </w:pPr>
      <w:r>
        <w:t>Minimizing the UE impact, could be achieved</w:t>
      </w:r>
      <w:r w:rsidR="0027161A">
        <w:t xml:space="preserve"> if the UE is only to measure cells o</w:t>
      </w:r>
      <w:r w:rsidR="00DE3989">
        <w:t>n an indicated carrier which were</w:t>
      </w:r>
      <w:r w:rsidR="0027161A">
        <w:t xml:space="preserve"> earlier configured as SCell</w:t>
      </w:r>
      <w:r w:rsidRPr="0008612A">
        <w:t>.</w:t>
      </w:r>
    </w:p>
    <w:p w14:paraId="35CBCBB7" w14:textId="77777777" w:rsidR="008545E1" w:rsidRDefault="0027161A" w:rsidP="002C2D19">
      <w:pPr>
        <w:ind w:right="-22"/>
        <w:rPr>
          <w:rFonts w:eastAsia="Calibri" w:cs="Times New Roman"/>
          <w:szCs w:val="20"/>
        </w:rPr>
      </w:pPr>
      <w:r>
        <w:rPr>
          <w:rFonts w:eastAsia="Calibri" w:cs="Times New Roman"/>
          <w:szCs w:val="20"/>
        </w:rPr>
        <w:t>Alternatively, the UE would measure known cells in idle mode. I.e. only cells which are considered known to the UE would need to be measured by the UE in idle mode. This approach of course means that there would need to be a clear definition of what is defined as a ‘known cell’ once the UE has transitioned to idle mode.</w:t>
      </w:r>
    </w:p>
    <w:p w14:paraId="6652F1C3" w14:textId="77777777" w:rsidR="0027161A" w:rsidRDefault="0027161A" w:rsidP="0027161A">
      <w:pPr>
        <w:pStyle w:val="RAN4Observation"/>
      </w:pPr>
      <w:r>
        <w:t>Minimizing the UE impact, could be achieved if the UE is only to measure known cells in idle mode</w:t>
      </w:r>
      <w:r w:rsidRPr="0008612A">
        <w:t>.</w:t>
      </w:r>
    </w:p>
    <w:p w14:paraId="1711AE38" w14:textId="77777777" w:rsidR="0027161A" w:rsidRDefault="0027161A" w:rsidP="00817DF7">
      <w:pPr>
        <w:ind w:right="-22"/>
        <w:rPr>
          <w:rFonts w:eastAsia="Calibri" w:cs="Times New Roman"/>
          <w:szCs w:val="20"/>
          <w:lang w:val="en-GB"/>
        </w:rPr>
      </w:pPr>
    </w:p>
    <w:p w14:paraId="1C554ECC" w14:textId="77777777" w:rsidR="00EA3C12" w:rsidRPr="002D4C55" w:rsidRDefault="00EA3C12" w:rsidP="00EA3C12">
      <w:pPr>
        <w:ind w:right="-22"/>
        <w:rPr>
          <w:rFonts w:cs="Times New Roman"/>
        </w:rPr>
      </w:pPr>
      <w:bookmarkStart w:id="5" w:name="_Hlk512937349"/>
      <w:r w:rsidRPr="002D4C55">
        <w:rPr>
          <w:sz w:val="24"/>
        </w:rPr>
        <w:t>2.</w:t>
      </w:r>
      <w:r>
        <w:rPr>
          <w:sz w:val="24"/>
        </w:rPr>
        <w:t>1</w:t>
      </w:r>
      <w:r w:rsidRPr="002D4C55">
        <w:rPr>
          <w:sz w:val="24"/>
        </w:rPr>
        <w:t>.</w:t>
      </w:r>
      <w:r w:rsidR="004F3398">
        <w:rPr>
          <w:sz w:val="24"/>
        </w:rPr>
        <w:t>2</w:t>
      </w:r>
      <w:r>
        <w:rPr>
          <w:sz w:val="24"/>
        </w:rPr>
        <w:tab/>
      </w:r>
      <w:r w:rsidRPr="00EA3C12">
        <w:rPr>
          <w:sz w:val="24"/>
        </w:rPr>
        <w:t>Minimum number of cells and inter-frequency layers to measure</w:t>
      </w:r>
    </w:p>
    <w:bookmarkEnd w:id="5"/>
    <w:p w14:paraId="0FBCA148" w14:textId="77777777" w:rsidR="0027161A" w:rsidRDefault="00EA3C12" w:rsidP="00817DF7">
      <w:pPr>
        <w:ind w:right="-22"/>
        <w:rPr>
          <w:rFonts w:eastAsia="Calibri" w:cs="Times New Roman"/>
          <w:szCs w:val="20"/>
          <w:lang w:val="en-GB"/>
        </w:rPr>
      </w:pPr>
      <w:r>
        <w:rPr>
          <w:rFonts w:eastAsia="Calibri" w:cs="Times New Roman"/>
          <w:szCs w:val="20"/>
          <w:lang w:val="en-GB"/>
        </w:rPr>
        <w:t>How many cells the UE would need to measure would to some extend depend on the applicability of the feature as well as what is agreed concerning known cells.</w:t>
      </w:r>
    </w:p>
    <w:p w14:paraId="52841156" w14:textId="77777777" w:rsidR="00EA3C12" w:rsidRDefault="00EA3C12" w:rsidP="00817DF7">
      <w:pPr>
        <w:ind w:right="-22"/>
        <w:rPr>
          <w:rFonts w:eastAsia="Calibri" w:cs="Times New Roman"/>
          <w:szCs w:val="20"/>
          <w:lang w:val="en-GB"/>
        </w:rPr>
      </w:pPr>
      <w:r>
        <w:rPr>
          <w:rFonts w:eastAsia="Calibri" w:cs="Times New Roman"/>
          <w:szCs w:val="20"/>
          <w:lang w:val="en-GB"/>
        </w:rPr>
        <w:t>In general, from network point of view and flexibility of the feature, it would be beneficial if the UE would be reporting detected cells from configured carriers with good accuracy of the reported measurements. This would enable most robust solution with lowest probability of network configuring a less suitable SCell when entering connected mode.</w:t>
      </w:r>
    </w:p>
    <w:p w14:paraId="2F99E357" w14:textId="77777777" w:rsidR="00EA3C12" w:rsidRDefault="00EA3C12" w:rsidP="00817DF7">
      <w:pPr>
        <w:ind w:right="-22"/>
        <w:rPr>
          <w:rFonts w:eastAsia="Calibri" w:cs="Times New Roman"/>
          <w:szCs w:val="20"/>
          <w:lang w:val="en-GB"/>
        </w:rPr>
      </w:pPr>
      <w:r>
        <w:rPr>
          <w:rFonts w:eastAsia="Calibri" w:cs="Times New Roman"/>
          <w:szCs w:val="20"/>
          <w:lang w:val="en-GB"/>
        </w:rPr>
        <w:t>Accounting the UE measurement burden and the network</w:t>
      </w:r>
      <w:r w:rsidR="004A6DE0">
        <w:rPr>
          <w:rFonts w:eastAsia="Calibri" w:cs="Times New Roman"/>
          <w:szCs w:val="20"/>
          <w:lang w:val="en-GB"/>
        </w:rPr>
        <w:t xml:space="preserve"> need, at least one cell per carrier would be needed. From network point of </w:t>
      </w:r>
      <w:r w:rsidR="004D1529">
        <w:rPr>
          <w:rFonts w:eastAsia="Calibri" w:cs="Times New Roman"/>
          <w:szCs w:val="20"/>
          <w:lang w:val="en-GB"/>
        </w:rPr>
        <w:t>view,</w:t>
      </w:r>
      <w:r w:rsidR="004A6DE0">
        <w:rPr>
          <w:rFonts w:eastAsia="Calibri" w:cs="Times New Roman"/>
          <w:szCs w:val="20"/>
          <w:lang w:val="en-GB"/>
        </w:rPr>
        <w:t xml:space="preserve"> it </w:t>
      </w:r>
      <w:r w:rsidR="004F3398">
        <w:rPr>
          <w:rFonts w:eastAsia="Calibri" w:cs="Times New Roman"/>
          <w:szCs w:val="20"/>
          <w:lang w:val="en-GB"/>
        </w:rPr>
        <w:t xml:space="preserve">is </w:t>
      </w:r>
      <w:r w:rsidR="004A6DE0">
        <w:rPr>
          <w:rFonts w:eastAsia="Calibri" w:cs="Times New Roman"/>
          <w:szCs w:val="20"/>
          <w:lang w:val="en-GB"/>
        </w:rPr>
        <w:t xml:space="preserve">more important that the measurement accuracy of </w:t>
      </w:r>
      <w:r w:rsidR="004F3398">
        <w:rPr>
          <w:rFonts w:eastAsia="Calibri" w:cs="Times New Roman"/>
          <w:szCs w:val="20"/>
          <w:lang w:val="en-GB"/>
        </w:rPr>
        <w:t xml:space="preserve">any </w:t>
      </w:r>
      <w:r w:rsidR="004A6DE0">
        <w:rPr>
          <w:rFonts w:eastAsia="Calibri" w:cs="Times New Roman"/>
          <w:szCs w:val="20"/>
          <w:lang w:val="en-GB"/>
        </w:rPr>
        <w:t xml:space="preserve">reported cell(s) is good </w:t>
      </w:r>
      <w:r w:rsidR="004F3398">
        <w:rPr>
          <w:rFonts w:eastAsia="Calibri" w:cs="Times New Roman"/>
          <w:szCs w:val="20"/>
          <w:lang w:val="en-GB"/>
        </w:rPr>
        <w:t xml:space="preserve">enough </w:t>
      </w:r>
      <w:r w:rsidR="004A6DE0">
        <w:rPr>
          <w:rFonts w:eastAsia="Calibri" w:cs="Times New Roman"/>
          <w:szCs w:val="20"/>
          <w:lang w:val="en-GB"/>
        </w:rPr>
        <w:t>rather than the UE provides the network with high number of cells – but potentially with lower measurement accuracy.</w:t>
      </w:r>
    </w:p>
    <w:p w14:paraId="3DB344F1" w14:textId="77777777" w:rsidR="004A6DE0" w:rsidRDefault="004A6DE0" w:rsidP="004A6DE0">
      <w:pPr>
        <w:pStyle w:val="RAN4Observation"/>
      </w:pPr>
      <w:r>
        <w:t>Reporting less cell candidates with good measurement accuracy is more important than reporting more cell with lower measurement accuracy</w:t>
      </w:r>
      <w:r w:rsidRPr="0008612A">
        <w:t>.</w:t>
      </w:r>
    </w:p>
    <w:p w14:paraId="21689E34" w14:textId="77777777" w:rsidR="00191FE0" w:rsidRDefault="00191FE0" w:rsidP="00214C4B">
      <w:pPr>
        <w:rPr>
          <w:lang w:val="en-GB"/>
        </w:rPr>
      </w:pPr>
      <w:r>
        <w:rPr>
          <w:lang w:val="en-GB"/>
        </w:rPr>
        <w:t xml:space="preserve">Currently, the idle mode requirements </w:t>
      </w:r>
      <w:r w:rsidR="00D540E6">
        <w:rPr>
          <w:lang w:val="en-GB"/>
        </w:rPr>
        <w:t>do</w:t>
      </w:r>
      <w:r w:rsidR="00FA296A">
        <w:rPr>
          <w:lang w:val="en-GB"/>
        </w:rPr>
        <w:t xml:space="preserve"> not state anything about the number of cells the UE should measure per inter-frequency carrier. It only states requirements related to how fast the UE shall be able to evaluate whether a newly detectable cell meets the cell reselection criteria </w:t>
      </w:r>
      <w:r w:rsidR="00D540E6">
        <w:rPr>
          <w:lang w:val="en-GB"/>
        </w:rPr>
        <w:t xml:space="preserve">under defined conditions. </w:t>
      </w:r>
      <w:r w:rsidR="006750C2">
        <w:rPr>
          <w:lang w:val="en-GB"/>
        </w:rPr>
        <w:t>In order to limit the UE impact, we propose not to introduce new requirements related to minimum number of reported cells.</w:t>
      </w:r>
    </w:p>
    <w:p w14:paraId="458A03C3" w14:textId="77777777" w:rsidR="00B30FDB" w:rsidRDefault="004E66B2" w:rsidP="00214C4B">
      <w:pPr>
        <w:rPr>
          <w:lang w:val="en-GB"/>
        </w:rPr>
      </w:pPr>
      <w:r>
        <w:rPr>
          <w:lang w:val="en-GB"/>
        </w:rPr>
        <w:t>Currently RAN2 has decided that the UE can be signalled a list of cells which to measure Such list could be as input to limiting the cells which the UE measure in Idle</w:t>
      </w:r>
      <w:r w:rsidR="00B30FDB">
        <w:rPr>
          <w:lang w:val="en-GB"/>
        </w:rPr>
        <w:t>.</w:t>
      </w:r>
      <w:r>
        <w:rPr>
          <w:lang w:val="en-GB"/>
        </w:rPr>
        <w:t xml:space="preserve"> Additionally, RAN2 has also decided that the UE can provided with a threshold used for deciding when to measure/report a cell and when not. As baseline we think at least one cell per carrier would need to be measured for the purpose of early reporting.</w:t>
      </w:r>
    </w:p>
    <w:p w14:paraId="5ABF25A2" w14:textId="77777777" w:rsidR="006750C2" w:rsidRDefault="006750C2" w:rsidP="006750C2">
      <w:pPr>
        <w:pStyle w:val="RAN4proposal"/>
      </w:pPr>
      <w:r>
        <w:rPr>
          <w:lang w:val="en-GB"/>
        </w:rPr>
        <w:t>UE shall be able to report at least 1 cell per configured carrier</w:t>
      </w:r>
      <w:r w:rsidRPr="0008612A">
        <w:t>.</w:t>
      </w:r>
    </w:p>
    <w:p w14:paraId="721390DD" w14:textId="77777777" w:rsidR="00214C4B" w:rsidRDefault="00214C4B" w:rsidP="00214C4B">
      <w:pPr>
        <w:ind w:right="-22"/>
        <w:rPr>
          <w:sz w:val="24"/>
        </w:rPr>
      </w:pPr>
    </w:p>
    <w:p w14:paraId="73A96664" w14:textId="77777777" w:rsidR="00214C4B" w:rsidRDefault="00214C4B" w:rsidP="00214C4B">
      <w:pPr>
        <w:ind w:right="-22"/>
        <w:rPr>
          <w:sz w:val="24"/>
        </w:rPr>
      </w:pPr>
      <w:r w:rsidRPr="002D4C55">
        <w:rPr>
          <w:sz w:val="24"/>
        </w:rPr>
        <w:t>2.</w:t>
      </w:r>
      <w:r>
        <w:rPr>
          <w:sz w:val="24"/>
        </w:rPr>
        <w:t>1</w:t>
      </w:r>
      <w:r w:rsidRPr="002D4C55">
        <w:rPr>
          <w:sz w:val="24"/>
        </w:rPr>
        <w:t>.</w:t>
      </w:r>
      <w:r w:rsidR="008C029C">
        <w:rPr>
          <w:sz w:val="24"/>
        </w:rPr>
        <w:t>3</w:t>
      </w:r>
      <w:r>
        <w:rPr>
          <w:sz w:val="24"/>
        </w:rPr>
        <w:tab/>
      </w:r>
      <w:r w:rsidRPr="00214C4B">
        <w:rPr>
          <w:sz w:val="24"/>
        </w:rPr>
        <w:t>Measurement accuracy</w:t>
      </w:r>
    </w:p>
    <w:p w14:paraId="44CA1120" w14:textId="77777777" w:rsidR="00214C4B" w:rsidRDefault="007B4AE2" w:rsidP="00214C4B">
      <w:pPr>
        <w:ind w:right="-22"/>
      </w:pPr>
      <w:r w:rsidRPr="007B4AE2">
        <w:t xml:space="preserve">As discussed </w:t>
      </w:r>
      <w:r w:rsidR="00542257">
        <w:t>in earlier meetings,</w:t>
      </w:r>
      <w:r>
        <w:t xml:space="preserve"> it is important that the measurement accuracy of the reported cells would be guaranteed, as the purpose of reporting the measurement early during the connection setup, is to facilitate network to configure SCells fast to enable better utilization of the SCell (and improve user experience by enabling high TP through CA faster than possible with current method).</w:t>
      </w:r>
    </w:p>
    <w:p w14:paraId="16FFC9C6" w14:textId="77777777" w:rsidR="00310A82" w:rsidRDefault="00310A82" w:rsidP="00214C4B">
      <w:pPr>
        <w:ind w:right="-22"/>
      </w:pPr>
      <w:r>
        <w:t xml:space="preserve">In order to account for the time variations of the channel, it seems clear that there would need to be some requirements related to the time domain aspect of the UE measurements. </w:t>
      </w:r>
    </w:p>
    <w:p w14:paraId="6DEC7FE7" w14:textId="77777777" w:rsidR="00310A82" w:rsidRPr="00310A82" w:rsidRDefault="00CB1D95" w:rsidP="00310A82">
      <w:pPr>
        <w:pStyle w:val="RAN4Observation"/>
      </w:pPr>
      <w:r>
        <w:t>UE requirements related to the time domain aspect of the UE measurements is needed</w:t>
      </w:r>
      <w:r w:rsidR="00310A82" w:rsidRPr="0008612A">
        <w:t>.</w:t>
      </w:r>
    </w:p>
    <w:p w14:paraId="24F3ABFE" w14:textId="77777777" w:rsidR="007B4AE2" w:rsidRDefault="00310A82" w:rsidP="00214C4B">
      <w:pPr>
        <w:ind w:right="-22"/>
      </w:pPr>
      <w:r>
        <w:t>Even in current idle mode requirements it is assumed that the UE performs time averaging of at least two measurement samples spaced at least DRX/2 apart. Using similar requirements for early reported cell would seem logical – as well as it should not impose any new requirements on the UE side.</w:t>
      </w:r>
    </w:p>
    <w:p w14:paraId="3319F87B" w14:textId="77777777" w:rsidR="008C029C" w:rsidRDefault="008C029C" w:rsidP="00214C4B">
      <w:pPr>
        <w:ind w:right="-22"/>
      </w:pPr>
      <w:r>
        <w:t>Following result shows the outcome of simulations in which we have looked at how the Idle mode measurement filtering impacts the network decision whether to configure an early reported cell as SCell or not. We have looked at different paging cycles assuming UE also performs measurements when receiving paging. We have used 320ms and 1280 ms paging cycles. Two different UE velocities have been used approx. 4kmh and 30kmh. We have then evaluated the hypothetical thesis: what is the probability of network performing the correct decision with a certain measurement accuracy compared to if the network had ideal results.</w:t>
      </w:r>
    </w:p>
    <w:p w14:paraId="065E4BEC" w14:textId="77777777" w:rsidR="008C029C" w:rsidRDefault="008C029C" w:rsidP="008C029C">
      <w:pPr>
        <w:keepNext/>
        <w:ind w:right="-22"/>
        <w:jc w:val="center"/>
      </w:pPr>
      <w:r>
        <w:rPr>
          <w:noProof/>
        </w:rPr>
        <w:drawing>
          <wp:inline distT="0" distB="0" distL="0" distR="0" wp14:anchorId="20C54A15" wp14:editId="4BB7BE40">
            <wp:extent cx="2912973" cy="2186056"/>
            <wp:effectExtent l="0" t="0" r="190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1820" cy="2200199"/>
                    </a:xfrm>
                    <a:prstGeom prst="rect">
                      <a:avLst/>
                    </a:prstGeom>
                    <a:noFill/>
                  </pic:spPr>
                </pic:pic>
              </a:graphicData>
            </a:graphic>
          </wp:inline>
        </w:drawing>
      </w:r>
    </w:p>
    <w:p w14:paraId="6A9349EA" w14:textId="77777777" w:rsidR="008C029C" w:rsidRDefault="008C029C" w:rsidP="008C029C">
      <w:pPr>
        <w:pStyle w:val="Caption"/>
      </w:pPr>
      <w:r>
        <w:t xml:space="preserve">Figure </w:t>
      </w:r>
      <w:r w:rsidR="00E81556">
        <w:fldChar w:fldCharType="begin"/>
      </w:r>
      <w:r w:rsidR="00E81556">
        <w:instrText xml:space="preserve"> SEQ Figure \* ARABIC </w:instrText>
      </w:r>
      <w:r w:rsidR="00E81556">
        <w:fldChar w:fldCharType="separate"/>
      </w:r>
      <w:r w:rsidR="006F7915">
        <w:rPr>
          <w:noProof/>
        </w:rPr>
        <w:t>1</w:t>
      </w:r>
      <w:r w:rsidR="00E81556">
        <w:rPr>
          <w:noProof/>
        </w:rPr>
        <w:fldChar w:fldCharType="end"/>
      </w:r>
      <w:r>
        <w:t xml:space="preserve"> probability of correct decision as a function of filter length and accuracy</w:t>
      </w:r>
      <w:r w:rsidR="006F7915">
        <w:t xml:space="preserve"> for 320ms paging and 4kmh</w:t>
      </w:r>
    </w:p>
    <w:p w14:paraId="2F878427" w14:textId="77777777" w:rsidR="006F7915" w:rsidRDefault="006F7915" w:rsidP="006F7915">
      <w:r>
        <w:t>Here we see that the lower accuracy means that a longer measurement filtering is needed in order to ensure correct network decision. If we then look at longer paging cycle and higher speed we do see a change.</w:t>
      </w:r>
    </w:p>
    <w:p w14:paraId="7CE5A674" w14:textId="783C3B44" w:rsidR="006F7915" w:rsidRDefault="006F7915" w:rsidP="006F7915">
      <w:r>
        <w:rPr>
          <w:noProof/>
        </w:rPr>
        <mc:AlternateContent>
          <mc:Choice Requires="wps">
            <w:drawing>
              <wp:anchor distT="0" distB="0" distL="114300" distR="114300" simplePos="0" relativeHeight="251660288" behindDoc="0" locked="0" layoutInCell="1" allowOverlap="1" wp14:anchorId="630A870C" wp14:editId="25EBC37C">
                <wp:simplePos x="0" y="0"/>
                <wp:positionH relativeFrom="column">
                  <wp:posOffset>1661160</wp:posOffset>
                </wp:positionH>
                <wp:positionV relativeFrom="paragraph">
                  <wp:posOffset>2145030</wp:posOffset>
                </wp:positionV>
                <wp:extent cx="2782570"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2782570" cy="635"/>
                        </a:xfrm>
                        <a:prstGeom prst="rect">
                          <a:avLst/>
                        </a:prstGeom>
                        <a:solidFill>
                          <a:prstClr val="white"/>
                        </a:solidFill>
                        <a:ln>
                          <a:noFill/>
                        </a:ln>
                      </wps:spPr>
                      <wps:txbx>
                        <w:txbxContent>
                          <w:p w14:paraId="05EE517E" w14:textId="77777777" w:rsidR="006F7915" w:rsidRPr="00733E95" w:rsidRDefault="006F7915" w:rsidP="006F7915">
                            <w:pPr>
                              <w:pStyle w:val="Caption"/>
                              <w:rPr>
                                <w:rFonts w:ascii="Times New Roman" w:hAnsi="Times New Roman"/>
                                <w:noProof/>
                                <w:sz w:val="20"/>
                              </w:rPr>
                            </w:pPr>
                            <w:r>
                              <w:t xml:space="preserve">Figure </w:t>
                            </w:r>
                            <w:r w:rsidR="00E81556">
                              <w:fldChar w:fldCharType="begin"/>
                            </w:r>
                            <w:r w:rsidR="00E81556">
                              <w:instrText xml:space="preserve"> SEQ Figure \* ARABIC </w:instrText>
                            </w:r>
                            <w:r w:rsidR="00E81556">
                              <w:fldChar w:fldCharType="separate"/>
                            </w:r>
                            <w:r>
                              <w:rPr>
                                <w:noProof/>
                              </w:rPr>
                              <w:t>2</w:t>
                            </w:r>
                            <w:r w:rsidR="00E81556">
                              <w:rPr>
                                <w:noProof/>
                              </w:rPr>
                              <w:fldChar w:fldCharType="end"/>
                            </w:r>
                            <w:r>
                              <w:t xml:space="preserve"> </w:t>
                            </w:r>
                            <w:r w:rsidRPr="00FB7FF6">
                              <w:t>Figure 2 probability of correct decision as a function of filter length and accuracy for 1280ms paging and 30kmh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30A870C" id="_x0000_t202" coordsize="21600,21600" o:spt="202" path="m,l,21600r21600,l21600,xe">
                <v:stroke joinstyle="miter"/>
                <v:path gradientshapeok="t" o:connecttype="rect"/>
              </v:shapetype>
              <v:shape id="Text Box 1" o:spid="_x0000_s1026" type="#_x0000_t202" style="position:absolute;margin-left:130.8pt;margin-top:168.9pt;width:219.1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hEKgIAAF0EAAAOAAAAZHJzL2Uyb0RvYy54bWysVE1v2zAMvQ/YfxB0X5xk6AeMOEWWIsOA&#10;oC2QDD0rshwLkEWNUmJ3v36UbKddt9Owi0KTT096fFQWd11j2Fmh12ALPptMOVNWQqntseDf95tP&#10;t5z5IGwpDFhV8Bfl+d3y44dF63I1hxpMqZARifV56wpeh+DyLPOyVo3wE3DKUrECbESgTzxmJYqW&#10;2BuTzafT66wFLB2CVN5T9r4v8mXiryolw2NVeRWYKTjdLaQV03qIa7ZciPyIwtVaDtcQ/3CLRmhL&#10;h16o7kUQ7IT6D6pGSwQPVZhIaDKoKi1V0kBqZtN3ana1cCppoeZ4d2mT/3+08uH8hEyX5B1nVjRk&#10;0V51gX2Bjs1id1rncwLtHMFCR+mIHPKeklF0V2ETf0kOozr1+eXS20gmKTm/uZ1f3VBJUu3681Xk&#10;yF63OvThq4KGxaDgSMalforz1oceOkLiSR6MLjfamPgRC2uD7CzI5LbWQQ3kv6GMjVgLcVdPGDNZ&#10;1NfriFHoDt0g7gDlC2lG6GfGO7nRdNBW+PAkkIaEtNDgh0daKgNtwWGIOKsBf/4tH/HkHVU5a2no&#10;Cu5/nAQqzsw3S67GCR0DHIPDGNhTswaSSE7RbVJIGzCYMawQmmd6D6t4CpWElXRWwcMYrkM/+vSe&#10;pFqtEojm0ImwtTsnI/XY0H33LNANdgRy8QHGcRT5O1d6bPLFrU6BWpwsiw3tuzj0mWY4mT68t/hI&#10;3n4n1Ou/wvIXAAAA//8DAFBLAwQUAAYACAAAACEAaC795+EAAAALAQAADwAAAGRycy9kb3ducmV2&#10;LnhtbEyPMU/DMBCFdyT+g3VILIg6bSrThDhVVcEAS0Xo0s2N3TgQn6PYacO/52CB7e7e07vvFevJ&#10;dexshtB6lDCfJcAM1l632EjYvz/fr4CFqFCrzqOR8GUCrMvrq0Ll2l/wzZyr2DAKwZArCTbGPuc8&#10;1NY4FWa+N0jayQ9ORVqHhutBXSjcdXyRJII71SJ9sKo3W2vqz2p0EnbLw87ejaen180yHV7241Z8&#10;NJWUtzfT5hFYNFP8M8MPPqFDSUxHP6IOrJOwEHNBVglp+kAdyCGyjIbj7yUDXhb8f4fyGwAA//8D&#10;AFBLAQItABQABgAIAAAAIQC2gziS/gAAAOEBAAATAAAAAAAAAAAAAAAAAAAAAABbQ29udGVudF9U&#10;eXBlc10ueG1sUEsBAi0AFAAGAAgAAAAhADj9If/WAAAAlAEAAAsAAAAAAAAAAAAAAAAALwEAAF9y&#10;ZWxzLy5yZWxzUEsBAi0AFAAGAAgAAAAhAFv9OEQqAgAAXQQAAA4AAAAAAAAAAAAAAAAALgIAAGRy&#10;cy9lMm9Eb2MueG1sUEsBAi0AFAAGAAgAAAAhAGgu/efhAAAACwEAAA8AAAAAAAAAAAAAAAAAhAQA&#10;AGRycy9kb3ducmV2LnhtbFBLBQYAAAAABAAEAPMAAACSBQAAAAA=&#10;" stroked="f">
                <v:textbox style="mso-fit-shape-to-text:t" inset="0,0,0,0">
                  <w:txbxContent>
                    <w:p w14:paraId="05EE517E" w14:textId="77777777" w:rsidR="006F7915" w:rsidRPr="00733E95" w:rsidRDefault="006F7915" w:rsidP="006F7915">
                      <w:pPr>
                        <w:pStyle w:val="Caption"/>
                        <w:rPr>
                          <w:rFonts w:ascii="Times New Roman" w:hAnsi="Times New Roman"/>
                          <w:noProof/>
                          <w:sz w:val="20"/>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FB7FF6">
                        <w:t>Figure 2 probability of correct decision as a function of filter length and accuracy for 1280ms paging and 30kmh</w:t>
                      </w:r>
                    </w:p>
                  </w:txbxContent>
                </v:textbox>
                <w10:wrap type="topAndBottom"/>
              </v:shape>
            </w:pict>
          </mc:Fallback>
        </mc:AlternateContent>
      </w:r>
      <w:r>
        <w:rPr>
          <w:noProof/>
        </w:rPr>
        <w:drawing>
          <wp:anchor distT="0" distB="0" distL="114300" distR="114300" simplePos="0" relativeHeight="251658240" behindDoc="0" locked="0" layoutInCell="1" allowOverlap="1" wp14:anchorId="60B723A4" wp14:editId="6CDF423C">
            <wp:simplePos x="0" y="0"/>
            <wp:positionH relativeFrom="column">
              <wp:posOffset>1661491</wp:posOffset>
            </wp:positionH>
            <wp:positionV relativeFrom="paragraph">
              <wp:posOffset>-1298</wp:posOffset>
            </wp:positionV>
            <wp:extent cx="2783030" cy="2089453"/>
            <wp:effectExtent l="0" t="0" r="0" b="635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3030" cy="2089453"/>
                    </a:xfrm>
                    <a:prstGeom prst="rect">
                      <a:avLst/>
                    </a:prstGeom>
                    <a:noFill/>
                  </pic:spPr>
                </pic:pic>
              </a:graphicData>
            </a:graphic>
          </wp:anchor>
        </w:drawing>
      </w:r>
      <w:r>
        <w:t xml:space="preserve">These results show that in </w:t>
      </w:r>
      <w:r w:rsidR="00993321">
        <w:t xml:space="preserve">this </w:t>
      </w:r>
      <w:r>
        <w:t>case it is not beneficial to have long measurement filter but instead shorter filter is preferred. Based on the results shown here we propose to use a medium filter length as a compromise but such that some time domain filtering is applied.</w:t>
      </w:r>
    </w:p>
    <w:p w14:paraId="112FABA0" w14:textId="77777777" w:rsidR="006750C2" w:rsidRDefault="006750C2" w:rsidP="006750C2">
      <w:pPr>
        <w:pStyle w:val="RAN4proposal"/>
      </w:pPr>
      <w:r>
        <w:rPr>
          <w:lang w:val="en-GB"/>
        </w:rPr>
        <w:t>UE measurements shall account time domain averaging</w:t>
      </w:r>
      <w:r w:rsidRPr="0008612A">
        <w:t>.</w:t>
      </w:r>
    </w:p>
    <w:p w14:paraId="6CD7D9C9" w14:textId="77777777" w:rsidR="00310A82" w:rsidRDefault="006750C2" w:rsidP="006750C2">
      <w:pPr>
        <w:pStyle w:val="RAN4proposal"/>
      </w:pPr>
      <w:r>
        <w:t>UE performs time averaging of at least two measurement samples spaced at least DRX/2 apart</w:t>
      </w:r>
      <w:r w:rsidRPr="0008612A">
        <w:t>.</w:t>
      </w:r>
    </w:p>
    <w:p w14:paraId="2FCAEADB" w14:textId="77777777" w:rsidR="003D1268" w:rsidRDefault="003D1268" w:rsidP="00214C4B">
      <w:pPr>
        <w:ind w:right="-22"/>
      </w:pPr>
      <w:r>
        <w:t>The current idle mode accuracy requirements for inter-frequency cell reselection can be seen:</w:t>
      </w:r>
    </w:p>
    <w:p w14:paraId="16A0B0B3" w14:textId="77777777" w:rsidR="003D1268" w:rsidRPr="003D1268" w:rsidRDefault="003D1268" w:rsidP="00214C4B">
      <w:pPr>
        <w:ind w:right="-22"/>
        <w:rPr>
          <w:rFonts w:cs="v4.2.0"/>
          <w:i/>
        </w:rPr>
      </w:pPr>
      <w:r w:rsidRPr="003D1268">
        <w:rPr>
          <w:rFonts w:cs="v4.2.0"/>
          <w:i/>
          <w:highlight w:val="yellow"/>
        </w:rPr>
        <w:t>provided that the reselection criteria is met by a margin</w:t>
      </w:r>
      <w:r w:rsidRPr="003D1268">
        <w:rPr>
          <w:rFonts w:cs="v4.2.0"/>
          <w:i/>
        </w:rPr>
        <w:t xml:space="preserve"> of at least 5dB for reselections based on ranking or </w:t>
      </w:r>
      <w:r w:rsidRPr="003D1268">
        <w:rPr>
          <w:rFonts w:cs="v4.2.0"/>
          <w:i/>
          <w:highlight w:val="yellow"/>
        </w:rPr>
        <w:t>6dB for RSRP reselections based on absolute priorities</w:t>
      </w:r>
      <w:r w:rsidRPr="003D1268">
        <w:rPr>
          <w:rFonts w:cs="v4.2.0"/>
          <w:i/>
        </w:rPr>
        <w:t xml:space="preserve"> or 4dB for RSRQ reselections based on absolute priorities</w:t>
      </w:r>
    </w:p>
    <w:p w14:paraId="2DA76E0A" w14:textId="77777777" w:rsidR="003D1268" w:rsidRDefault="003D1268" w:rsidP="00214C4B">
      <w:pPr>
        <w:ind w:right="-22"/>
      </w:pPr>
      <w:r>
        <w:t>Based on this we propose to absolute RSRP accuracy requirements of 6dB, and 4dB for RSRQ accuracy requirements.</w:t>
      </w:r>
    </w:p>
    <w:p w14:paraId="0B353327" w14:textId="77777777" w:rsidR="006751C3" w:rsidRDefault="006751C3" w:rsidP="006751C3">
      <w:pPr>
        <w:pStyle w:val="RAN4proposal"/>
      </w:pPr>
      <w:r>
        <w:rPr>
          <w:lang w:val="en-GB"/>
        </w:rPr>
        <w:t xml:space="preserve">UE </w:t>
      </w:r>
      <w:r w:rsidR="0099385A">
        <w:rPr>
          <w:lang w:val="en-GB"/>
        </w:rPr>
        <w:t xml:space="preserve">absolute RSRP </w:t>
      </w:r>
      <w:r>
        <w:rPr>
          <w:lang w:val="en-GB"/>
        </w:rPr>
        <w:t>measurement</w:t>
      </w:r>
      <w:r w:rsidR="0099385A">
        <w:rPr>
          <w:lang w:val="en-GB"/>
        </w:rPr>
        <w:t xml:space="preserve"> requirement</w:t>
      </w:r>
      <w:r>
        <w:rPr>
          <w:lang w:val="en-GB"/>
        </w:rPr>
        <w:t xml:space="preserve"> </w:t>
      </w:r>
      <w:r w:rsidR="0099385A">
        <w:rPr>
          <w:lang w:val="en-GB"/>
        </w:rPr>
        <w:t>is +-6dB</w:t>
      </w:r>
      <w:r w:rsidRPr="0008612A">
        <w:t>.</w:t>
      </w:r>
    </w:p>
    <w:p w14:paraId="12F81784" w14:textId="77777777" w:rsidR="0099385A" w:rsidRDefault="0099385A" w:rsidP="0099385A">
      <w:pPr>
        <w:pStyle w:val="RAN4proposal"/>
      </w:pPr>
      <w:r>
        <w:rPr>
          <w:lang w:val="en-GB"/>
        </w:rPr>
        <w:t>UE absolute RSRQ measurement requirement is +-4dB</w:t>
      </w:r>
      <w:r w:rsidRPr="0008612A">
        <w:t>.</w:t>
      </w:r>
    </w:p>
    <w:p w14:paraId="52AAED35" w14:textId="77777777" w:rsidR="006751C3" w:rsidRDefault="006751C3" w:rsidP="00214C4B">
      <w:pPr>
        <w:ind w:right="-22"/>
      </w:pPr>
    </w:p>
    <w:p w14:paraId="025AE452" w14:textId="77777777" w:rsidR="00214C4B" w:rsidRPr="002D4C55" w:rsidRDefault="00214C4B" w:rsidP="00214C4B">
      <w:pPr>
        <w:ind w:right="-22"/>
        <w:rPr>
          <w:rFonts w:cs="Times New Roman"/>
        </w:rPr>
      </w:pPr>
      <w:bookmarkStart w:id="6" w:name="_Hlk512942910"/>
      <w:r w:rsidRPr="002D4C55">
        <w:rPr>
          <w:sz w:val="24"/>
        </w:rPr>
        <w:t>2.</w:t>
      </w:r>
      <w:r>
        <w:rPr>
          <w:sz w:val="24"/>
        </w:rPr>
        <w:t>1</w:t>
      </w:r>
      <w:r w:rsidRPr="002D4C55">
        <w:rPr>
          <w:sz w:val="24"/>
        </w:rPr>
        <w:t>.</w:t>
      </w:r>
      <w:r w:rsidR="006F7915">
        <w:rPr>
          <w:sz w:val="24"/>
        </w:rPr>
        <w:t>4</w:t>
      </w:r>
      <w:r>
        <w:rPr>
          <w:sz w:val="24"/>
        </w:rPr>
        <w:tab/>
      </w:r>
      <w:r w:rsidRPr="00214C4B">
        <w:rPr>
          <w:sz w:val="24"/>
        </w:rPr>
        <w:t>Measurement scheme for known cell and unknown cell</w:t>
      </w:r>
    </w:p>
    <w:bookmarkEnd w:id="6"/>
    <w:p w14:paraId="73F5DE00" w14:textId="77777777" w:rsidR="00EA3C12" w:rsidRDefault="00581094" w:rsidP="00EA3C12">
      <w:pPr>
        <w:ind w:right="-22"/>
        <w:rPr>
          <w:rFonts w:eastAsia="Calibri" w:cs="Times New Roman"/>
          <w:szCs w:val="20"/>
        </w:rPr>
      </w:pPr>
      <w:r>
        <w:rPr>
          <w:rFonts w:eastAsia="Calibri" w:cs="Times New Roman"/>
          <w:szCs w:val="20"/>
        </w:rPr>
        <w:t>In general</w:t>
      </w:r>
      <w:r w:rsidR="001775EB">
        <w:rPr>
          <w:rFonts w:eastAsia="Calibri" w:cs="Times New Roman"/>
          <w:szCs w:val="20"/>
        </w:rPr>
        <w:t>,</w:t>
      </w:r>
      <w:r>
        <w:rPr>
          <w:rFonts w:eastAsia="Calibri" w:cs="Times New Roman"/>
          <w:szCs w:val="20"/>
        </w:rPr>
        <w:t xml:space="preserve"> it is important that measurements reported to the network to be used by the network for potential configurations, have a minimum level of accuracy. This is the reason why RAN4 has defined measurement accuracy requirements for connected mode, where measurements results are reported to network to facilitate network control, while in Idle mode RAN4 has not defined any measurement accuracy requirements.</w:t>
      </w:r>
    </w:p>
    <w:p w14:paraId="3A529965" w14:textId="77777777" w:rsidR="00A20EA6" w:rsidRDefault="001775EB" w:rsidP="00EA3C12">
      <w:pPr>
        <w:ind w:right="-22"/>
        <w:rPr>
          <w:rFonts w:eastAsia="Calibri" w:cs="Times New Roman"/>
          <w:szCs w:val="20"/>
        </w:rPr>
      </w:pPr>
      <w:r>
        <w:rPr>
          <w:rFonts w:eastAsia="Calibri" w:cs="Times New Roman"/>
          <w:szCs w:val="20"/>
        </w:rPr>
        <w:t xml:space="preserve">For euCA, this principle should be followed </w:t>
      </w:r>
      <w:r w:rsidR="00A20EA6">
        <w:rPr>
          <w:rFonts w:eastAsia="Calibri" w:cs="Times New Roman"/>
          <w:szCs w:val="20"/>
        </w:rPr>
        <w:t>and therefore it was also agreed to introduce accuracy requirements for the reported cells</w:t>
      </w:r>
      <w:r>
        <w:rPr>
          <w:rFonts w:eastAsia="Calibri" w:cs="Times New Roman"/>
          <w:szCs w:val="20"/>
        </w:rPr>
        <w:t xml:space="preserve">. </w:t>
      </w:r>
    </w:p>
    <w:p w14:paraId="0DD377C2" w14:textId="77777777" w:rsidR="001775EB" w:rsidRDefault="001775EB" w:rsidP="00EA3C12">
      <w:pPr>
        <w:ind w:right="-22"/>
        <w:rPr>
          <w:rFonts w:eastAsia="Calibri" w:cs="Times New Roman"/>
          <w:szCs w:val="20"/>
        </w:rPr>
      </w:pPr>
      <w:r>
        <w:rPr>
          <w:rFonts w:eastAsia="Calibri" w:cs="Times New Roman"/>
          <w:szCs w:val="20"/>
        </w:rPr>
        <w:t>I</w:t>
      </w:r>
      <w:r w:rsidR="00833DDD">
        <w:rPr>
          <w:rFonts w:eastAsia="Calibri" w:cs="Times New Roman"/>
          <w:szCs w:val="20"/>
        </w:rPr>
        <w:t>n euCA the intention with enabling early reporting of measurement results is to enable network to provide UE with faster CA, improving both TP and user experience while protecting the UE power consumption.</w:t>
      </w:r>
      <w:r w:rsidR="00A20EA6">
        <w:rPr>
          <w:rFonts w:eastAsia="Calibri" w:cs="Times New Roman"/>
          <w:szCs w:val="20"/>
        </w:rPr>
        <w:t xml:space="preserve"> Following the spirit of legacy, there is likely no need to precisely define how the UE perform the idle measurements if the reported results is within the accuracy requirements. </w:t>
      </w:r>
    </w:p>
    <w:p w14:paraId="04A60C92" w14:textId="77777777" w:rsidR="00833DDD" w:rsidRDefault="00A20EA6" w:rsidP="00EA3C12">
      <w:pPr>
        <w:ind w:right="-22"/>
        <w:rPr>
          <w:rFonts w:eastAsia="Calibri" w:cs="Times New Roman"/>
          <w:szCs w:val="20"/>
        </w:rPr>
      </w:pPr>
      <w:r>
        <w:rPr>
          <w:rFonts w:eastAsia="Calibri" w:cs="Times New Roman"/>
          <w:szCs w:val="20"/>
        </w:rPr>
        <w:t xml:space="preserve">It is however important that the network can rely on correct UE reporting </w:t>
      </w:r>
      <w:r w:rsidR="0018531F">
        <w:rPr>
          <w:rFonts w:eastAsia="Calibri" w:cs="Times New Roman"/>
          <w:szCs w:val="20"/>
        </w:rPr>
        <w:t>when the reporting conditions are expected to be fulfilled. I.e. it is not seen feasible to rely on best effort principle. Such principle could lead to UE missing reporting a perfectly good candidate cell (e.g. former SCell) under static conditions, even if the requirements apply and the cell conditions are fulfilled.</w:t>
      </w:r>
    </w:p>
    <w:p w14:paraId="713CEE44" w14:textId="77777777" w:rsidR="0073391A" w:rsidRPr="00310A82" w:rsidRDefault="0073391A" w:rsidP="0073391A">
      <w:pPr>
        <w:pStyle w:val="RAN4Observation"/>
      </w:pPr>
      <w:r>
        <w:t>UE requirements based on UE best effort is not seen as being reliable for network usage</w:t>
      </w:r>
      <w:r w:rsidRPr="0008612A">
        <w:t>.</w:t>
      </w:r>
    </w:p>
    <w:p w14:paraId="498D8D81" w14:textId="77777777" w:rsidR="0018531F" w:rsidRDefault="0018531F" w:rsidP="00EA3C12">
      <w:pPr>
        <w:ind w:right="-22"/>
        <w:rPr>
          <w:rFonts w:eastAsia="Calibri" w:cs="Times New Roman"/>
          <w:szCs w:val="20"/>
        </w:rPr>
      </w:pPr>
      <w:r>
        <w:rPr>
          <w:rFonts w:eastAsia="Calibri" w:cs="Times New Roman"/>
          <w:szCs w:val="20"/>
        </w:rPr>
        <w:t xml:space="preserve">A network is assumed to use the euCA feature when needed. It is not seen to be a feature configured without considerations but used when needed. E.g. UEs which has just been configured with CA. To address the UE </w:t>
      </w:r>
      <w:r w:rsidR="00AE137B">
        <w:rPr>
          <w:rFonts w:eastAsia="Calibri" w:cs="Times New Roman"/>
          <w:szCs w:val="20"/>
        </w:rPr>
        <w:t>impact,</w:t>
      </w:r>
      <w:r>
        <w:rPr>
          <w:rFonts w:eastAsia="Calibri" w:cs="Times New Roman"/>
          <w:szCs w:val="20"/>
        </w:rPr>
        <w:t xml:space="preserve"> it is also agreed to introduce measurement limitations. Using time limited applicability ensures that the UE is only expected to report cells with the given accuracy if the early report is triggered within the measurement window.</w:t>
      </w:r>
    </w:p>
    <w:p w14:paraId="567A6FCB" w14:textId="77777777" w:rsidR="0018531F" w:rsidRPr="005363E2" w:rsidRDefault="0073391A" w:rsidP="005363E2">
      <w:pPr>
        <w:pStyle w:val="RAN4Observation"/>
      </w:pPr>
      <w:r>
        <w:t>UE measurement accuracy requirements are only expected to be fulfilled within the configured measurement time limit.</w:t>
      </w:r>
    </w:p>
    <w:p w14:paraId="321FA819" w14:textId="77777777" w:rsidR="00AE137B" w:rsidRDefault="00AE137B" w:rsidP="0018531F">
      <w:pPr>
        <w:ind w:right="-22"/>
        <w:rPr>
          <w:rFonts w:eastAsia="Calibri" w:cs="Times New Roman"/>
          <w:szCs w:val="20"/>
        </w:rPr>
      </w:pPr>
    </w:p>
    <w:p w14:paraId="03808966" w14:textId="77777777" w:rsidR="0018531F" w:rsidRPr="002D4C55" w:rsidRDefault="0018531F" w:rsidP="0018531F">
      <w:pPr>
        <w:ind w:right="-22"/>
        <w:rPr>
          <w:rFonts w:cs="Times New Roman"/>
        </w:rPr>
      </w:pPr>
      <w:r w:rsidRPr="002D4C55">
        <w:rPr>
          <w:sz w:val="24"/>
        </w:rPr>
        <w:t>2.</w:t>
      </w:r>
      <w:r>
        <w:rPr>
          <w:sz w:val="24"/>
        </w:rPr>
        <w:t>1</w:t>
      </w:r>
      <w:r w:rsidRPr="002D4C55">
        <w:rPr>
          <w:sz w:val="24"/>
        </w:rPr>
        <w:t>.</w:t>
      </w:r>
      <w:r w:rsidR="00AE137B">
        <w:rPr>
          <w:sz w:val="24"/>
        </w:rPr>
        <w:t>5</w:t>
      </w:r>
      <w:r>
        <w:rPr>
          <w:sz w:val="24"/>
        </w:rPr>
        <w:tab/>
      </w:r>
      <w:r w:rsidRPr="0018531F">
        <w:rPr>
          <w:sz w:val="24"/>
        </w:rPr>
        <w:t>Measurement time limitation</w:t>
      </w:r>
    </w:p>
    <w:p w14:paraId="7523B803" w14:textId="77777777" w:rsidR="0018531F" w:rsidRDefault="0033293B" w:rsidP="0018531F">
      <w:pPr>
        <w:ind w:right="-22"/>
        <w:rPr>
          <w:rFonts w:eastAsia="Calibri" w:cs="Times New Roman"/>
          <w:szCs w:val="20"/>
        </w:rPr>
      </w:pPr>
      <w:r w:rsidRPr="0033293B">
        <w:rPr>
          <w:rFonts w:eastAsia="Calibri" w:cs="Times New Roman"/>
          <w:szCs w:val="20"/>
        </w:rPr>
        <w:t>RAN</w:t>
      </w:r>
      <w:r>
        <w:rPr>
          <w:rFonts w:eastAsia="Calibri" w:cs="Times New Roman"/>
          <w:szCs w:val="20"/>
        </w:rPr>
        <w:t>2 has already agreed, that a timer will be configured when the early reporting is configured in a dedicated manner. I.e. UE is only required to measure and report cells with the defined accuracy, according to the configuration, until the timer expires.</w:t>
      </w:r>
    </w:p>
    <w:p w14:paraId="76574080" w14:textId="77777777" w:rsidR="0033293B" w:rsidRDefault="0033293B" w:rsidP="0018531F">
      <w:pPr>
        <w:ind w:right="-22"/>
        <w:rPr>
          <w:rFonts w:eastAsia="Calibri" w:cs="Times New Roman"/>
          <w:szCs w:val="20"/>
        </w:rPr>
      </w:pPr>
      <w:r>
        <w:rPr>
          <w:rFonts w:eastAsia="Calibri" w:cs="Times New Roman"/>
          <w:szCs w:val="20"/>
        </w:rPr>
        <w:t>For SIB5 configuration no timer has been defined by RAN2. However, as discussed in earlier meeting, if it seen beneficial RAN4 can introduce a time limit for this situation in order to account and reduce the potential UE power consumption impact.</w:t>
      </w:r>
    </w:p>
    <w:p w14:paraId="0C52609F" w14:textId="77777777" w:rsidR="0033293B" w:rsidRPr="0033293B" w:rsidRDefault="0033293B" w:rsidP="0018531F">
      <w:pPr>
        <w:ind w:right="-22"/>
        <w:rPr>
          <w:rFonts w:eastAsia="Calibri" w:cs="Times New Roman"/>
          <w:szCs w:val="20"/>
        </w:rPr>
      </w:pPr>
      <w:r>
        <w:rPr>
          <w:rFonts w:eastAsia="Calibri" w:cs="Times New Roman"/>
          <w:szCs w:val="20"/>
        </w:rPr>
        <w:t>Alternatively, RAN4 could define separate requirements early reporting based on SIB5 configuration. Such requirements could e.g. be more relaxed in order to address the UE power consumption concerns.</w:t>
      </w:r>
    </w:p>
    <w:p w14:paraId="4F515973" w14:textId="77777777" w:rsidR="00F51CB8" w:rsidRPr="00310A82" w:rsidRDefault="00F51CB8" w:rsidP="00F51CB8">
      <w:pPr>
        <w:pStyle w:val="RAN4Observation"/>
      </w:pPr>
      <w:r>
        <w:t>RAN2 has agreed introducing measurement time limitation for dedicated measurement configuration for early reporting</w:t>
      </w:r>
      <w:r w:rsidRPr="0008612A">
        <w:t>.</w:t>
      </w:r>
    </w:p>
    <w:p w14:paraId="7EE178A0" w14:textId="77777777" w:rsidR="00F51CB8" w:rsidRDefault="00F51CB8" w:rsidP="00F51CB8">
      <w:pPr>
        <w:pStyle w:val="RAN4proposal"/>
      </w:pPr>
      <w:r>
        <w:t>Introduce time limitation for SIB5 configured idle mode measurements for early reporting</w:t>
      </w:r>
      <w:r w:rsidRPr="0008612A">
        <w:t>.</w:t>
      </w:r>
    </w:p>
    <w:p w14:paraId="2ADD88E3" w14:textId="77777777" w:rsidR="00096F8A" w:rsidRDefault="00096F8A" w:rsidP="0092173F">
      <w:pPr>
        <w:ind w:right="-22"/>
        <w:rPr>
          <w:rFonts w:eastAsia="Calibri" w:cs="Times New Roman"/>
          <w:szCs w:val="20"/>
          <w:lang w:val="en-GB"/>
        </w:rPr>
      </w:pPr>
    </w:p>
    <w:p w14:paraId="0FD94290" w14:textId="77777777" w:rsidR="00254FA3" w:rsidRPr="00817DF7" w:rsidRDefault="00254FA3" w:rsidP="00254FA3">
      <w:pPr>
        <w:pStyle w:val="RAN4H2"/>
      </w:pPr>
      <w:r>
        <w:t>2.2</w:t>
      </w:r>
      <w:r>
        <w:tab/>
      </w:r>
      <w:r w:rsidR="00680CD8">
        <w:t>Enhanced utilization of CA, an example</w:t>
      </w:r>
    </w:p>
    <w:p w14:paraId="1CDB367A" w14:textId="5256DE2E" w:rsidR="0092173F" w:rsidRDefault="00680CD8" w:rsidP="0092173F">
      <w:pPr>
        <w:ind w:right="-22"/>
        <w:rPr>
          <w:rFonts w:eastAsia="Calibri" w:cs="Times New Roman"/>
          <w:szCs w:val="20"/>
        </w:rPr>
      </w:pPr>
      <w:r>
        <w:rPr>
          <w:rFonts w:eastAsia="Calibri" w:cs="Times New Roman"/>
          <w:szCs w:val="20"/>
          <w:lang w:val="en-GB"/>
        </w:rPr>
        <w:t>Next, we do look at one</w:t>
      </w:r>
      <w:r w:rsidR="000156FD">
        <w:rPr>
          <w:rFonts w:eastAsia="Calibri" w:cs="Times New Roman"/>
          <w:szCs w:val="20"/>
          <w:lang w:val="en-GB"/>
        </w:rPr>
        <w:t xml:space="preserve"> practical example </w:t>
      </w:r>
      <w:r>
        <w:rPr>
          <w:rFonts w:eastAsia="Calibri" w:cs="Times New Roman"/>
          <w:szCs w:val="20"/>
          <w:lang w:val="en-GB"/>
        </w:rPr>
        <w:t>of an euCA</w:t>
      </w:r>
      <w:r w:rsidR="000156FD">
        <w:rPr>
          <w:rFonts w:eastAsia="Calibri" w:cs="Times New Roman"/>
          <w:szCs w:val="20"/>
          <w:lang w:val="en-GB"/>
        </w:rPr>
        <w:t xml:space="preserve"> use case where fast CA setup really brings benefits </w:t>
      </w:r>
      <w:r w:rsidR="00F5428F">
        <w:rPr>
          <w:rFonts w:eastAsia="Calibri" w:cs="Times New Roman"/>
          <w:szCs w:val="20"/>
          <w:lang w:val="en-GB"/>
        </w:rPr>
        <w:t xml:space="preserve">in terms of better utilization of the SCell, better TP and user experience while accounting the UE power consumption - as shown in </w:t>
      </w:r>
      <w:r w:rsidR="00EB5271">
        <w:rPr>
          <w:rFonts w:eastAsia="Calibri" w:cs="Times New Roman"/>
          <w:szCs w:val="20"/>
          <w:lang w:val="en-GB"/>
        </w:rPr>
        <w:fldChar w:fldCharType="begin"/>
      </w:r>
      <w:r w:rsidR="00EB5271">
        <w:rPr>
          <w:rFonts w:eastAsia="Calibri" w:cs="Times New Roman"/>
          <w:szCs w:val="20"/>
          <w:lang w:val="en-GB"/>
        </w:rPr>
        <w:instrText xml:space="preserve"> REF _Ref514103919 \r \h </w:instrText>
      </w:r>
      <w:r w:rsidR="00EB5271">
        <w:rPr>
          <w:rFonts w:eastAsia="Calibri" w:cs="Times New Roman"/>
          <w:szCs w:val="20"/>
          <w:lang w:val="en-GB"/>
        </w:rPr>
      </w:r>
      <w:r w:rsidR="00EB5271">
        <w:rPr>
          <w:rFonts w:eastAsia="Calibri" w:cs="Times New Roman"/>
          <w:szCs w:val="20"/>
          <w:lang w:val="en-GB"/>
        </w:rPr>
        <w:fldChar w:fldCharType="separate"/>
      </w:r>
      <w:r w:rsidR="00EB5271">
        <w:rPr>
          <w:rFonts w:eastAsia="Calibri" w:cs="Times New Roman"/>
          <w:szCs w:val="20"/>
          <w:lang w:val="en-GB"/>
        </w:rPr>
        <w:t>[2]</w:t>
      </w:r>
      <w:r w:rsidR="00EB5271">
        <w:rPr>
          <w:rFonts w:eastAsia="Calibri" w:cs="Times New Roman"/>
          <w:szCs w:val="20"/>
          <w:lang w:val="en-GB"/>
        </w:rPr>
        <w:fldChar w:fldCharType="end"/>
      </w:r>
      <w:r w:rsidR="00EB5271">
        <w:rPr>
          <w:rFonts w:eastAsia="Calibri" w:cs="Times New Roman"/>
          <w:szCs w:val="20"/>
          <w:lang w:val="en-GB"/>
        </w:rPr>
        <w:fldChar w:fldCharType="begin"/>
      </w:r>
      <w:r w:rsidR="00EB5271">
        <w:rPr>
          <w:rFonts w:eastAsia="Calibri" w:cs="Times New Roman"/>
          <w:szCs w:val="20"/>
          <w:lang w:val="en-GB"/>
        </w:rPr>
        <w:instrText xml:space="preserve"> REF _Ref514103921 \r \h </w:instrText>
      </w:r>
      <w:r w:rsidR="00EB5271">
        <w:rPr>
          <w:rFonts w:eastAsia="Calibri" w:cs="Times New Roman"/>
          <w:szCs w:val="20"/>
          <w:lang w:val="en-GB"/>
        </w:rPr>
      </w:r>
      <w:r w:rsidR="00EB5271">
        <w:rPr>
          <w:rFonts w:eastAsia="Calibri" w:cs="Times New Roman"/>
          <w:szCs w:val="20"/>
          <w:lang w:val="en-GB"/>
        </w:rPr>
        <w:fldChar w:fldCharType="separate"/>
      </w:r>
      <w:r w:rsidR="00EB5271">
        <w:rPr>
          <w:rFonts w:eastAsia="Calibri" w:cs="Times New Roman"/>
          <w:szCs w:val="20"/>
          <w:lang w:val="en-GB"/>
        </w:rPr>
        <w:t>[3]</w:t>
      </w:r>
      <w:r w:rsidR="00EB5271">
        <w:rPr>
          <w:rFonts w:eastAsia="Calibri" w:cs="Times New Roman"/>
          <w:szCs w:val="20"/>
          <w:lang w:val="en-GB"/>
        </w:rPr>
        <w:fldChar w:fldCharType="end"/>
      </w:r>
      <w:r w:rsidR="00EB5271">
        <w:rPr>
          <w:rFonts w:eastAsia="Calibri" w:cs="Times New Roman"/>
          <w:szCs w:val="20"/>
          <w:lang w:val="en-GB"/>
        </w:rPr>
        <w:t>.</w:t>
      </w:r>
    </w:p>
    <w:p w14:paraId="20C5A796" w14:textId="77777777" w:rsidR="00F5428F" w:rsidRDefault="00F5428F" w:rsidP="0092173F">
      <w:pPr>
        <w:ind w:right="-22"/>
        <w:rPr>
          <w:rFonts w:eastAsia="Calibri" w:cs="Times New Roman"/>
          <w:szCs w:val="20"/>
        </w:rPr>
      </w:pPr>
      <w:r>
        <w:rPr>
          <w:rFonts w:eastAsia="Calibri" w:cs="Times New Roman"/>
          <w:szCs w:val="20"/>
        </w:rPr>
        <w:t xml:space="preserve">While the </w:t>
      </w:r>
      <w:r w:rsidR="0092173F">
        <w:rPr>
          <w:rFonts w:eastAsia="Calibri" w:cs="Times New Roman"/>
          <w:szCs w:val="20"/>
        </w:rPr>
        <w:t xml:space="preserve">UE </w:t>
      </w:r>
      <w:r>
        <w:rPr>
          <w:rFonts w:eastAsia="Calibri" w:cs="Times New Roman"/>
          <w:szCs w:val="20"/>
        </w:rPr>
        <w:t xml:space="preserve">is </w:t>
      </w:r>
      <w:r w:rsidR="0092173F">
        <w:rPr>
          <w:rFonts w:eastAsia="Calibri" w:cs="Times New Roman"/>
          <w:szCs w:val="20"/>
        </w:rPr>
        <w:t xml:space="preserve">in connected mode </w:t>
      </w:r>
      <w:r>
        <w:rPr>
          <w:rFonts w:eastAsia="Calibri" w:cs="Times New Roman"/>
          <w:szCs w:val="20"/>
        </w:rPr>
        <w:t>it is configured with</w:t>
      </w:r>
      <w:r w:rsidR="0092173F">
        <w:rPr>
          <w:rFonts w:eastAsia="Calibri" w:cs="Times New Roman"/>
          <w:szCs w:val="20"/>
        </w:rPr>
        <w:t xml:space="preserve"> CA</w:t>
      </w:r>
      <w:r>
        <w:rPr>
          <w:rFonts w:eastAsia="Calibri" w:cs="Times New Roman"/>
          <w:szCs w:val="20"/>
        </w:rPr>
        <w:t xml:space="preserve">. Once the need for data transmission seizes, the UE is </w:t>
      </w:r>
      <w:r w:rsidR="0092173F">
        <w:rPr>
          <w:rFonts w:eastAsia="Calibri" w:cs="Times New Roman"/>
          <w:szCs w:val="20"/>
        </w:rPr>
        <w:t xml:space="preserve">moved to idle for </w:t>
      </w:r>
      <w:r>
        <w:rPr>
          <w:rFonts w:eastAsia="Calibri" w:cs="Times New Roman"/>
          <w:szCs w:val="20"/>
        </w:rPr>
        <w:t xml:space="preserve">improved UE </w:t>
      </w:r>
      <w:r w:rsidR="0092173F">
        <w:rPr>
          <w:rFonts w:eastAsia="Calibri" w:cs="Times New Roman"/>
          <w:szCs w:val="20"/>
        </w:rPr>
        <w:t xml:space="preserve">power saving </w:t>
      </w:r>
      <w:r>
        <w:rPr>
          <w:rFonts w:eastAsia="Calibri" w:cs="Times New Roman"/>
          <w:szCs w:val="20"/>
        </w:rPr>
        <w:t>purposes.</w:t>
      </w:r>
      <w:r w:rsidR="0092173F">
        <w:rPr>
          <w:rFonts w:eastAsia="Calibri" w:cs="Times New Roman"/>
          <w:szCs w:val="20"/>
        </w:rPr>
        <w:t xml:space="preserve"> </w:t>
      </w:r>
      <w:r>
        <w:rPr>
          <w:rFonts w:eastAsia="Calibri" w:cs="Times New Roman"/>
          <w:szCs w:val="20"/>
        </w:rPr>
        <w:t xml:space="preserve">During the connection release, the UE is configured via dedicated signaling to perform measurements on a carrier for the purpose of enabling fast CA setup. </w:t>
      </w:r>
    </w:p>
    <w:p w14:paraId="59BAE0FC" w14:textId="77777777" w:rsidR="00F5428F" w:rsidRDefault="00F5428F" w:rsidP="0092173F">
      <w:pPr>
        <w:ind w:right="-22"/>
        <w:rPr>
          <w:rFonts w:eastAsia="Calibri" w:cs="Times New Roman"/>
          <w:szCs w:val="20"/>
        </w:rPr>
      </w:pPr>
      <w:r>
        <w:rPr>
          <w:rFonts w:eastAsia="Calibri" w:cs="Times New Roman"/>
          <w:szCs w:val="20"/>
        </w:rPr>
        <w:t>During i</w:t>
      </w:r>
      <w:r w:rsidR="0092173F">
        <w:rPr>
          <w:rFonts w:eastAsia="Calibri" w:cs="Times New Roman"/>
          <w:szCs w:val="20"/>
        </w:rPr>
        <w:t xml:space="preserve">dle UE </w:t>
      </w:r>
      <w:r>
        <w:rPr>
          <w:rFonts w:eastAsia="Calibri" w:cs="Times New Roman"/>
          <w:szCs w:val="20"/>
        </w:rPr>
        <w:t>will be</w:t>
      </w:r>
      <w:r w:rsidR="0092173F">
        <w:rPr>
          <w:rFonts w:eastAsia="Calibri" w:cs="Times New Roman"/>
          <w:szCs w:val="20"/>
        </w:rPr>
        <w:t xml:space="preserve"> measuring </w:t>
      </w:r>
      <w:r>
        <w:rPr>
          <w:rFonts w:eastAsia="Calibri" w:cs="Times New Roman"/>
          <w:szCs w:val="20"/>
        </w:rPr>
        <w:t xml:space="preserve">one or more </w:t>
      </w:r>
      <w:r w:rsidR="0092173F">
        <w:rPr>
          <w:rFonts w:eastAsia="Calibri" w:cs="Times New Roman"/>
          <w:szCs w:val="20"/>
        </w:rPr>
        <w:t xml:space="preserve">cells </w:t>
      </w:r>
      <w:r>
        <w:rPr>
          <w:rFonts w:eastAsia="Calibri" w:cs="Times New Roman"/>
          <w:szCs w:val="20"/>
        </w:rPr>
        <w:t>on the configured carrier.</w:t>
      </w:r>
      <w:r w:rsidR="0092173F">
        <w:rPr>
          <w:rFonts w:eastAsia="Calibri" w:cs="Times New Roman"/>
          <w:szCs w:val="20"/>
        </w:rPr>
        <w:t xml:space="preserve"> </w:t>
      </w:r>
      <w:r>
        <w:rPr>
          <w:rFonts w:eastAsia="Calibri" w:cs="Times New Roman"/>
          <w:szCs w:val="20"/>
        </w:rPr>
        <w:t xml:space="preserve">The exact </w:t>
      </w:r>
      <w:r w:rsidR="0092173F">
        <w:rPr>
          <w:rFonts w:eastAsia="Calibri" w:cs="Times New Roman"/>
          <w:szCs w:val="20"/>
        </w:rPr>
        <w:t>UE measurement procedures would be left for UE implementation</w:t>
      </w:r>
      <w:r>
        <w:rPr>
          <w:rFonts w:eastAsia="Calibri" w:cs="Times New Roman"/>
          <w:szCs w:val="20"/>
        </w:rPr>
        <w:t xml:space="preserve"> assuming the measurement accuracy of measured cell(s) fulfills the reporting accuracy requirement. </w:t>
      </w:r>
    </w:p>
    <w:p w14:paraId="715605ED" w14:textId="77777777" w:rsidR="0092173F" w:rsidRDefault="00F5428F" w:rsidP="0092173F">
      <w:pPr>
        <w:ind w:right="-22"/>
        <w:rPr>
          <w:rFonts w:eastAsia="Calibri" w:cs="Times New Roman"/>
          <w:szCs w:val="20"/>
        </w:rPr>
      </w:pPr>
      <w:r>
        <w:rPr>
          <w:rFonts w:eastAsia="Calibri" w:cs="Times New Roman"/>
          <w:szCs w:val="20"/>
        </w:rPr>
        <w:t xml:space="preserve">UE will only be required to measure the configured carrier/cell(s) according to the configured time limitation included in the configuration. If the timer expires, no UE reporting requirements applies. If the </w:t>
      </w:r>
      <w:r w:rsidR="0092173F">
        <w:rPr>
          <w:rFonts w:eastAsia="Calibri" w:cs="Times New Roman"/>
          <w:szCs w:val="20"/>
        </w:rPr>
        <w:t xml:space="preserve">connection setup </w:t>
      </w:r>
      <w:r>
        <w:rPr>
          <w:rFonts w:eastAsia="Calibri" w:cs="Times New Roman"/>
          <w:szCs w:val="20"/>
        </w:rPr>
        <w:t>happens while the timer running (i.e. not yet expired) the</w:t>
      </w:r>
      <w:r w:rsidR="0092173F">
        <w:rPr>
          <w:rFonts w:eastAsia="Calibri" w:cs="Times New Roman"/>
          <w:szCs w:val="20"/>
        </w:rPr>
        <w:t xml:space="preserve"> UE will report </w:t>
      </w:r>
      <w:r>
        <w:rPr>
          <w:rFonts w:eastAsia="Calibri" w:cs="Times New Roman"/>
          <w:szCs w:val="20"/>
        </w:rPr>
        <w:t xml:space="preserve">measured </w:t>
      </w:r>
      <w:r w:rsidR="0092173F">
        <w:rPr>
          <w:rFonts w:eastAsia="Calibri" w:cs="Times New Roman"/>
          <w:szCs w:val="20"/>
        </w:rPr>
        <w:t xml:space="preserve">cells. </w:t>
      </w:r>
    </w:p>
    <w:p w14:paraId="0C2E41E6" w14:textId="77777777" w:rsidR="002C2D19" w:rsidRDefault="002C2D19" w:rsidP="003B659E">
      <w:pPr>
        <w:ind w:right="-22"/>
        <w:rPr>
          <w:rFonts w:cs="Times New Roman"/>
        </w:rPr>
      </w:pPr>
    </w:p>
    <w:p w14:paraId="65A2BE23" w14:textId="77777777" w:rsidR="00CD7492" w:rsidRPr="0095295C" w:rsidRDefault="00CD7492" w:rsidP="0008612A">
      <w:pPr>
        <w:pStyle w:val="RAN4H1"/>
      </w:pPr>
      <w:r>
        <w:t>3</w:t>
      </w:r>
      <w:r>
        <w:tab/>
        <w:t>Conclusion</w:t>
      </w:r>
    </w:p>
    <w:p w14:paraId="2F653DA7" w14:textId="77777777" w:rsidR="00542257" w:rsidRDefault="00542257" w:rsidP="00542257">
      <w:pPr>
        <w:ind w:right="-22"/>
        <w:rPr>
          <w:rFonts w:eastAsia="Calibri" w:cs="Times New Roman"/>
          <w:szCs w:val="20"/>
          <w:lang w:val="en-GB"/>
        </w:rPr>
      </w:pPr>
      <w:r>
        <w:rPr>
          <w:rFonts w:eastAsia="Calibri" w:cs="Times New Roman"/>
          <w:szCs w:val="20"/>
          <w:lang w:val="en-GB"/>
        </w:rPr>
        <w:t>In last RAN4 meeting in Melbourne, Australia, the discussions related to UE requirements for euCA support continued with some progress. One of the solutions under discussion is the early measurement reporting during connection setup to facilitate faster CA setup.</w:t>
      </w:r>
    </w:p>
    <w:p w14:paraId="59FAE996" w14:textId="77777777" w:rsidR="00542257" w:rsidRDefault="00542257" w:rsidP="00542257">
      <w:pPr>
        <w:pStyle w:val="RAN4Observation"/>
        <w:numPr>
          <w:ilvl w:val="0"/>
          <w:numId w:val="0"/>
        </w:numPr>
      </w:pPr>
      <w:r>
        <w:t>In this paper we provide further input to the discussion related to this solution and based on the new simulation results we propose following:</w:t>
      </w:r>
    </w:p>
    <w:p w14:paraId="09E008FF" w14:textId="77777777" w:rsidR="00542257" w:rsidRDefault="00542257" w:rsidP="00542257">
      <w:pPr>
        <w:pStyle w:val="RAN4proposal"/>
        <w:numPr>
          <w:ilvl w:val="0"/>
          <w:numId w:val="18"/>
        </w:numPr>
      </w:pPr>
      <w:r w:rsidRPr="00542257">
        <w:rPr>
          <w:lang w:val="en-GB"/>
        </w:rPr>
        <w:t>UE shall be able to report at least 1 cell per configured carrier</w:t>
      </w:r>
      <w:r w:rsidRPr="0008612A">
        <w:t>.</w:t>
      </w:r>
    </w:p>
    <w:p w14:paraId="72C5C885" w14:textId="77777777" w:rsidR="00542257" w:rsidRDefault="00542257" w:rsidP="00542257">
      <w:pPr>
        <w:pStyle w:val="RAN4proposal"/>
        <w:numPr>
          <w:ilvl w:val="0"/>
          <w:numId w:val="18"/>
        </w:numPr>
      </w:pPr>
      <w:r w:rsidRPr="00542257">
        <w:rPr>
          <w:lang w:val="en-GB"/>
        </w:rPr>
        <w:t>UE measurements shall account time domain averaging</w:t>
      </w:r>
      <w:r w:rsidRPr="0008612A">
        <w:t>.</w:t>
      </w:r>
    </w:p>
    <w:p w14:paraId="28AA84C3" w14:textId="77777777" w:rsidR="00542257" w:rsidRDefault="00542257" w:rsidP="00542257">
      <w:pPr>
        <w:pStyle w:val="RAN4proposal"/>
        <w:numPr>
          <w:ilvl w:val="0"/>
          <w:numId w:val="18"/>
        </w:numPr>
      </w:pPr>
      <w:r>
        <w:t>UE performs time averaging of at least two measurement samples spaced at least DRX/2 apart</w:t>
      </w:r>
      <w:r w:rsidRPr="0008612A">
        <w:t>.</w:t>
      </w:r>
    </w:p>
    <w:p w14:paraId="30B3FCCA" w14:textId="77777777" w:rsidR="00542257" w:rsidRDefault="00542257" w:rsidP="00542257">
      <w:pPr>
        <w:pStyle w:val="RAN4proposal"/>
        <w:numPr>
          <w:ilvl w:val="0"/>
          <w:numId w:val="18"/>
        </w:numPr>
      </w:pPr>
      <w:r w:rsidRPr="00542257">
        <w:rPr>
          <w:lang w:val="en-GB"/>
        </w:rPr>
        <w:t>UE absolute RSRP measurement requirement is +-6dB</w:t>
      </w:r>
      <w:r w:rsidRPr="0008612A">
        <w:t>.</w:t>
      </w:r>
    </w:p>
    <w:p w14:paraId="03F5A3F5" w14:textId="77777777" w:rsidR="00542257" w:rsidRDefault="00542257" w:rsidP="00542257">
      <w:pPr>
        <w:pStyle w:val="RAN4proposal"/>
        <w:numPr>
          <w:ilvl w:val="0"/>
          <w:numId w:val="18"/>
        </w:numPr>
      </w:pPr>
      <w:r w:rsidRPr="00542257">
        <w:rPr>
          <w:lang w:val="en-GB"/>
        </w:rPr>
        <w:t>UE absolute RSRQ measurement requirement is +-4dB</w:t>
      </w:r>
      <w:r w:rsidRPr="0008612A">
        <w:t>.</w:t>
      </w:r>
    </w:p>
    <w:p w14:paraId="019FA7ED" w14:textId="77777777" w:rsidR="00542257" w:rsidRDefault="00542257" w:rsidP="00542257">
      <w:pPr>
        <w:pStyle w:val="RAN4proposal"/>
        <w:numPr>
          <w:ilvl w:val="0"/>
          <w:numId w:val="18"/>
        </w:numPr>
      </w:pPr>
      <w:r>
        <w:t>Introduce time limitation for SIB5 configured idle mode measurements for early reporting</w:t>
      </w:r>
      <w:r w:rsidRPr="0008612A">
        <w:t>.</w:t>
      </w:r>
    </w:p>
    <w:p w14:paraId="64F9F23B" w14:textId="77777777" w:rsidR="00542257" w:rsidRPr="00542257" w:rsidRDefault="00542257" w:rsidP="00542257"/>
    <w:p w14:paraId="63CEB80B" w14:textId="77777777" w:rsidR="003B659E" w:rsidRPr="0095295C" w:rsidRDefault="003B659E" w:rsidP="0008612A">
      <w:pPr>
        <w:pStyle w:val="RAN4H1"/>
      </w:pPr>
      <w:r w:rsidRPr="0095295C">
        <w:t>References</w:t>
      </w:r>
    </w:p>
    <w:p w14:paraId="0C7777E8" w14:textId="51E88C93" w:rsidR="003B659E" w:rsidRPr="005F757D" w:rsidRDefault="00542257" w:rsidP="0054225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542257">
        <w:rPr>
          <w:rFonts w:eastAsia="Calibri" w:cs="Times New Roman"/>
          <w:szCs w:val="20"/>
          <w:lang w:val="en-GB"/>
        </w:rPr>
        <w:t>R4-1805498</w:t>
      </w:r>
      <w:r w:rsidR="003B659E" w:rsidRPr="00542257">
        <w:rPr>
          <w:rFonts w:eastAsia="Times New Roman" w:cs="Times New Roman"/>
          <w:szCs w:val="20"/>
          <w:lang w:val="en-GB"/>
        </w:rPr>
        <w:t xml:space="preserve">, </w:t>
      </w:r>
      <w:r w:rsidRPr="00542257">
        <w:rPr>
          <w:rFonts w:eastAsia="Times New Roman" w:cs="Times New Roman"/>
          <w:bCs/>
          <w:szCs w:val="20"/>
          <w:lang w:val="en-GB"/>
        </w:rPr>
        <w:t>Way forward on euCA RRM requirements</w:t>
      </w:r>
      <w:r w:rsidR="003B659E" w:rsidRPr="00542257">
        <w:rPr>
          <w:rFonts w:eastAsia="Times New Roman" w:cs="Times New Roman"/>
          <w:szCs w:val="20"/>
          <w:lang w:val="en-GB"/>
        </w:rPr>
        <w:t xml:space="preserve">, Nokia, </w:t>
      </w:r>
      <w:bookmarkEnd w:id="7"/>
      <w:r w:rsidRPr="00542257">
        <w:rPr>
          <w:rFonts w:eastAsia="Times New Roman" w:cs="Times New Roman"/>
          <w:szCs w:val="20"/>
        </w:rPr>
        <w:t>Nokia Shanghai Bell</w:t>
      </w:r>
    </w:p>
    <w:p w14:paraId="6165C422" w14:textId="222CBE13" w:rsidR="00EB24C7" w:rsidRPr="005F757D" w:rsidRDefault="00EB24C7" w:rsidP="00EB24C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8" w:name="_Ref514103919"/>
      <w:r w:rsidRPr="00EB24C7">
        <w:rPr>
          <w:rFonts w:eastAsia="Times New Roman" w:cs="Times New Roman"/>
          <w:szCs w:val="20"/>
          <w:lang w:val="en-GB"/>
        </w:rPr>
        <w:t>R2-1707820</w:t>
      </w:r>
      <w:r>
        <w:rPr>
          <w:rFonts w:eastAsia="Times New Roman" w:cs="Times New Roman"/>
          <w:szCs w:val="20"/>
          <w:lang w:val="en-GB"/>
        </w:rPr>
        <w:t xml:space="preserve">, </w:t>
      </w:r>
      <w:r w:rsidRPr="00EB24C7">
        <w:rPr>
          <w:rFonts w:eastAsia="Times New Roman" w:cs="Times New Roman"/>
          <w:szCs w:val="20"/>
          <w:lang w:val="en-GB"/>
        </w:rPr>
        <w:t>Simulation results for reducing SCell setup delay</w:t>
      </w:r>
      <w:r>
        <w:rPr>
          <w:rFonts w:eastAsia="Times New Roman" w:cs="Times New Roman"/>
          <w:szCs w:val="20"/>
          <w:lang w:val="en-GB"/>
        </w:rPr>
        <w:t xml:space="preserve">, Nokia, Nokia </w:t>
      </w:r>
      <w:r w:rsidRPr="00542257">
        <w:rPr>
          <w:rFonts w:eastAsia="Times New Roman" w:cs="Times New Roman"/>
          <w:szCs w:val="20"/>
        </w:rPr>
        <w:t>Shanghai Bell</w:t>
      </w:r>
      <w:bookmarkEnd w:id="8"/>
    </w:p>
    <w:p w14:paraId="2984B43F" w14:textId="148E453B" w:rsidR="00EB24C7" w:rsidRPr="00542257" w:rsidRDefault="00EB24C7" w:rsidP="00EB24C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9" w:name="_Ref514103921"/>
      <w:r w:rsidRPr="00EB24C7">
        <w:rPr>
          <w:rFonts w:eastAsia="Times New Roman" w:cs="Times New Roman"/>
          <w:szCs w:val="20"/>
          <w:lang w:val="en-GB"/>
        </w:rPr>
        <w:t>R2-1710996</w:t>
      </w:r>
      <w:r>
        <w:rPr>
          <w:rFonts w:eastAsia="Times New Roman" w:cs="Times New Roman"/>
          <w:szCs w:val="20"/>
          <w:lang w:val="en-GB"/>
        </w:rPr>
        <w:t xml:space="preserve">, </w:t>
      </w:r>
      <w:r w:rsidRPr="00EB24C7">
        <w:rPr>
          <w:rFonts w:eastAsia="Times New Roman" w:cs="Times New Roman"/>
          <w:szCs w:val="20"/>
          <w:lang w:val="en-GB"/>
        </w:rPr>
        <w:t>Faster idle mode measurements</w:t>
      </w:r>
      <w:r>
        <w:rPr>
          <w:rFonts w:eastAsia="Times New Roman" w:cs="Times New Roman"/>
          <w:szCs w:val="20"/>
          <w:lang w:val="en-GB"/>
        </w:rPr>
        <w:t xml:space="preserve">, Nokia, Nokia </w:t>
      </w:r>
      <w:r w:rsidRPr="00542257">
        <w:rPr>
          <w:rFonts w:eastAsia="Times New Roman" w:cs="Times New Roman"/>
          <w:szCs w:val="20"/>
        </w:rPr>
        <w:t>Shanghai Bell</w:t>
      </w:r>
      <w:bookmarkEnd w:id="9"/>
    </w:p>
    <w:p w14:paraId="5E3FC710" w14:textId="77777777" w:rsidR="003B659E" w:rsidRDefault="003B659E" w:rsidP="00841BCD">
      <w:pPr>
        <w:ind w:right="-22"/>
        <w:rPr>
          <w:lang w:val="en-GB"/>
        </w:rPr>
      </w:pPr>
    </w:p>
    <w:p w14:paraId="5CC23056"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99015" w14:textId="77777777" w:rsidR="001D049C" w:rsidRDefault="001D049C" w:rsidP="00001C9B">
      <w:pPr>
        <w:spacing w:after="0" w:line="240" w:lineRule="auto"/>
      </w:pPr>
      <w:r>
        <w:separator/>
      </w:r>
    </w:p>
  </w:endnote>
  <w:endnote w:type="continuationSeparator" w:id="0">
    <w:p w14:paraId="2F3C9737" w14:textId="77777777" w:rsidR="001D049C" w:rsidRDefault="001D049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C0612" w14:textId="77777777" w:rsidR="001D049C" w:rsidRDefault="001D049C" w:rsidP="00001C9B">
      <w:pPr>
        <w:spacing w:after="0" w:line="240" w:lineRule="auto"/>
      </w:pPr>
      <w:r>
        <w:separator/>
      </w:r>
    </w:p>
  </w:footnote>
  <w:footnote w:type="continuationSeparator" w:id="0">
    <w:p w14:paraId="51FAB7FA" w14:textId="77777777" w:rsidR="001D049C" w:rsidRDefault="001D049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4F4C3A"/>
    <w:multiLevelType w:val="hybridMultilevel"/>
    <w:tmpl w:val="15942D02"/>
    <w:lvl w:ilvl="0" w:tplc="F8B284D0">
      <w:start w:val="1"/>
      <w:numFmt w:val="bullet"/>
      <w:lvlText w:val="•"/>
      <w:lvlJc w:val="left"/>
      <w:pPr>
        <w:tabs>
          <w:tab w:val="num" w:pos="720"/>
        </w:tabs>
        <w:ind w:left="720" w:hanging="360"/>
      </w:pPr>
      <w:rPr>
        <w:rFonts w:ascii="Arial" w:hAnsi="Arial" w:hint="default"/>
      </w:rPr>
    </w:lvl>
    <w:lvl w:ilvl="1" w:tplc="8222D71E">
      <w:start w:val="1"/>
      <w:numFmt w:val="bullet"/>
      <w:lvlText w:val="•"/>
      <w:lvlJc w:val="left"/>
      <w:pPr>
        <w:tabs>
          <w:tab w:val="num" w:pos="1440"/>
        </w:tabs>
        <w:ind w:left="1440" w:hanging="360"/>
      </w:pPr>
      <w:rPr>
        <w:rFonts w:ascii="Arial" w:hAnsi="Arial" w:hint="default"/>
      </w:rPr>
    </w:lvl>
    <w:lvl w:ilvl="2" w:tplc="548E24E8">
      <w:numFmt w:val="bullet"/>
      <w:lvlText w:val="•"/>
      <w:lvlJc w:val="left"/>
      <w:pPr>
        <w:tabs>
          <w:tab w:val="num" w:pos="2160"/>
        </w:tabs>
        <w:ind w:left="2160" w:hanging="360"/>
      </w:pPr>
      <w:rPr>
        <w:rFonts w:ascii="Arial" w:hAnsi="Arial" w:hint="default"/>
      </w:rPr>
    </w:lvl>
    <w:lvl w:ilvl="3" w:tplc="503A37FA" w:tentative="1">
      <w:start w:val="1"/>
      <w:numFmt w:val="bullet"/>
      <w:lvlText w:val="•"/>
      <w:lvlJc w:val="left"/>
      <w:pPr>
        <w:tabs>
          <w:tab w:val="num" w:pos="2880"/>
        </w:tabs>
        <w:ind w:left="2880" w:hanging="360"/>
      </w:pPr>
      <w:rPr>
        <w:rFonts w:ascii="Arial" w:hAnsi="Arial" w:hint="default"/>
      </w:rPr>
    </w:lvl>
    <w:lvl w:ilvl="4" w:tplc="D54A3140" w:tentative="1">
      <w:start w:val="1"/>
      <w:numFmt w:val="bullet"/>
      <w:lvlText w:val="•"/>
      <w:lvlJc w:val="left"/>
      <w:pPr>
        <w:tabs>
          <w:tab w:val="num" w:pos="3600"/>
        </w:tabs>
        <w:ind w:left="3600" w:hanging="360"/>
      </w:pPr>
      <w:rPr>
        <w:rFonts w:ascii="Arial" w:hAnsi="Arial" w:hint="default"/>
      </w:rPr>
    </w:lvl>
    <w:lvl w:ilvl="5" w:tplc="CE8681E4" w:tentative="1">
      <w:start w:val="1"/>
      <w:numFmt w:val="bullet"/>
      <w:lvlText w:val="•"/>
      <w:lvlJc w:val="left"/>
      <w:pPr>
        <w:tabs>
          <w:tab w:val="num" w:pos="4320"/>
        </w:tabs>
        <w:ind w:left="4320" w:hanging="360"/>
      </w:pPr>
      <w:rPr>
        <w:rFonts w:ascii="Arial" w:hAnsi="Arial" w:hint="default"/>
      </w:rPr>
    </w:lvl>
    <w:lvl w:ilvl="6" w:tplc="7FA42734" w:tentative="1">
      <w:start w:val="1"/>
      <w:numFmt w:val="bullet"/>
      <w:lvlText w:val="•"/>
      <w:lvlJc w:val="left"/>
      <w:pPr>
        <w:tabs>
          <w:tab w:val="num" w:pos="5040"/>
        </w:tabs>
        <w:ind w:left="5040" w:hanging="360"/>
      </w:pPr>
      <w:rPr>
        <w:rFonts w:ascii="Arial" w:hAnsi="Arial" w:hint="default"/>
      </w:rPr>
    </w:lvl>
    <w:lvl w:ilvl="7" w:tplc="44E6B7B2" w:tentative="1">
      <w:start w:val="1"/>
      <w:numFmt w:val="bullet"/>
      <w:lvlText w:val="•"/>
      <w:lvlJc w:val="left"/>
      <w:pPr>
        <w:tabs>
          <w:tab w:val="num" w:pos="5760"/>
        </w:tabs>
        <w:ind w:left="5760" w:hanging="360"/>
      </w:pPr>
      <w:rPr>
        <w:rFonts w:ascii="Arial" w:hAnsi="Arial" w:hint="default"/>
      </w:rPr>
    </w:lvl>
    <w:lvl w:ilvl="8" w:tplc="C3BC94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FD7E5396"/>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8B75C31"/>
    <w:multiLevelType w:val="hybridMultilevel"/>
    <w:tmpl w:val="FA02CDC8"/>
    <w:lvl w:ilvl="0" w:tplc="28F45FC6">
      <w:start w:val="1"/>
      <w:numFmt w:val="bullet"/>
      <w:lvlText w:val="•"/>
      <w:lvlJc w:val="left"/>
      <w:pPr>
        <w:tabs>
          <w:tab w:val="num" w:pos="360"/>
        </w:tabs>
        <w:ind w:left="360" w:hanging="360"/>
      </w:pPr>
      <w:rPr>
        <w:rFonts w:ascii="Arial" w:hAnsi="Arial" w:hint="default"/>
      </w:rPr>
    </w:lvl>
    <w:lvl w:ilvl="1" w:tplc="AD88DEC0">
      <w:start w:val="1"/>
      <w:numFmt w:val="bullet"/>
      <w:lvlText w:val="•"/>
      <w:lvlJc w:val="left"/>
      <w:pPr>
        <w:tabs>
          <w:tab w:val="num" w:pos="1080"/>
        </w:tabs>
        <w:ind w:left="1080" w:hanging="360"/>
      </w:pPr>
      <w:rPr>
        <w:rFonts w:ascii="Arial" w:hAnsi="Arial" w:hint="default"/>
      </w:rPr>
    </w:lvl>
    <w:lvl w:ilvl="2" w:tplc="F9CA3C68">
      <w:numFmt w:val="bullet"/>
      <w:lvlText w:val="•"/>
      <w:lvlJc w:val="left"/>
      <w:pPr>
        <w:tabs>
          <w:tab w:val="num" w:pos="1800"/>
        </w:tabs>
        <w:ind w:left="1800" w:hanging="360"/>
      </w:pPr>
      <w:rPr>
        <w:rFonts w:ascii="Arial" w:hAnsi="Arial" w:hint="default"/>
      </w:rPr>
    </w:lvl>
    <w:lvl w:ilvl="3" w:tplc="EC6A207C" w:tentative="1">
      <w:start w:val="1"/>
      <w:numFmt w:val="bullet"/>
      <w:lvlText w:val="•"/>
      <w:lvlJc w:val="left"/>
      <w:pPr>
        <w:tabs>
          <w:tab w:val="num" w:pos="2520"/>
        </w:tabs>
        <w:ind w:left="2520" w:hanging="360"/>
      </w:pPr>
      <w:rPr>
        <w:rFonts w:ascii="Arial" w:hAnsi="Arial" w:hint="default"/>
      </w:rPr>
    </w:lvl>
    <w:lvl w:ilvl="4" w:tplc="9BFCAA54" w:tentative="1">
      <w:start w:val="1"/>
      <w:numFmt w:val="bullet"/>
      <w:lvlText w:val="•"/>
      <w:lvlJc w:val="left"/>
      <w:pPr>
        <w:tabs>
          <w:tab w:val="num" w:pos="3240"/>
        </w:tabs>
        <w:ind w:left="3240" w:hanging="360"/>
      </w:pPr>
      <w:rPr>
        <w:rFonts w:ascii="Arial" w:hAnsi="Arial" w:hint="default"/>
      </w:rPr>
    </w:lvl>
    <w:lvl w:ilvl="5" w:tplc="C5C0F692" w:tentative="1">
      <w:start w:val="1"/>
      <w:numFmt w:val="bullet"/>
      <w:lvlText w:val="•"/>
      <w:lvlJc w:val="left"/>
      <w:pPr>
        <w:tabs>
          <w:tab w:val="num" w:pos="3960"/>
        </w:tabs>
        <w:ind w:left="3960" w:hanging="360"/>
      </w:pPr>
      <w:rPr>
        <w:rFonts w:ascii="Arial" w:hAnsi="Arial" w:hint="default"/>
      </w:rPr>
    </w:lvl>
    <w:lvl w:ilvl="6" w:tplc="CC429E5E" w:tentative="1">
      <w:start w:val="1"/>
      <w:numFmt w:val="bullet"/>
      <w:lvlText w:val="•"/>
      <w:lvlJc w:val="left"/>
      <w:pPr>
        <w:tabs>
          <w:tab w:val="num" w:pos="4680"/>
        </w:tabs>
        <w:ind w:left="4680" w:hanging="360"/>
      </w:pPr>
      <w:rPr>
        <w:rFonts w:ascii="Arial" w:hAnsi="Arial" w:hint="default"/>
      </w:rPr>
    </w:lvl>
    <w:lvl w:ilvl="7" w:tplc="E76E1832" w:tentative="1">
      <w:start w:val="1"/>
      <w:numFmt w:val="bullet"/>
      <w:lvlText w:val="•"/>
      <w:lvlJc w:val="left"/>
      <w:pPr>
        <w:tabs>
          <w:tab w:val="num" w:pos="5400"/>
        </w:tabs>
        <w:ind w:left="5400" w:hanging="360"/>
      </w:pPr>
      <w:rPr>
        <w:rFonts w:ascii="Arial" w:hAnsi="Arial" w:hint="default"/>
      </w:rPr>
    </w:lvl>
    <w:lvl w:ilvl="8" w:tplc="754C7A6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B1F2868"/>
    <w:multiLevelType w:val="hybridMultilevel"/>
    <w:tmpl w:val="A79A6E7C"/>
    <w:lvl w:ilvl="0" w:tplc="5C1CFDA8">
      <w:start w:val="2"/>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
  </w:num>
  <w:num w:numId="3">
    <w:abstractNumId w:val="8"/>
  </w:num>
  <w:num w:numId="4">
    <w:abstractNumId w:val="2"/>
  </w:num>
  <w:num w:numId="5">
    <w:abstractNumId w:val="9"/>
  </w:num>
  <w:num w:numId="6">
    <w:abstractNumId w:val="4"/>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4"/>
    <w:lvlOverride w:ilvl="0">
      <w:startOverride w:val="1"/>
    </w:lvlOverride>
  </w:num>
  <w:num w:numId="12">
    <w:abstractNumId w:val="7"/>
    <w:lvlOverride w:ilvl="0">
      <w:startOverride w:val="1"/>
    </w:lvlOverride>
  </w:num>
  <w:num w:numId="13">
    <w:abstractNumId w:val="4"/>
    <w:lvlOverride w:ilvl="0">
      <w:startOverride w:val="1"/>
    </w:lvlOverride>
  </w:num>
  <w:num w:numId="14">
    <w:abstractNumId w:val="7"/>
    <w:lvlOverride w:ilvl="0">
      <w:startOverride w:val="1"/>
    </w:lvlOverride>
  </w:num>
  <w:num w:numId="15">
    <w:abstractNumId w:val="1"/>
  </w:num>
  <w:num w:numId="16">
    <w:abstractNumId w:val="5"/>
  </w:num>
  <w:num w:numId="17">
    <w:abstractNumId w:val="6"/>
  </w:num>
  <w:num w:numId="18">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156FD"/>
    <w:rsid w:val="0008612A"/>
    <w:rsid w:val="00096F8A"/>
    <w:rsid w:val="000B0056"/>
    <w:rsid w:val="00114E48"/>
    <w:rsid w:val="00117ABA"/>
    <w:rsid w:val="001745F8"/>
    <w:rsid w:val="001775EB"/>
    <w:rsid w:val="001838CF"/>
    <w:rsid w:val="0018531F"/>
    <w:rsid w:val="00191FE0"/>
    <w:rsid w:val="001B2870"/>
    <w:rsid w:val="001C7AA9"/>
    <w:rsid w:val="001D049C"/>
    <w:rsid w:val="001E30F6"/>
    <w:rsid w:val="00214C4B"/>
    <w:rsid w:val="00235F5C"/>
    <w:rsid w:val="00254FA3"/>
    <w:rsid w:val="0027161A"/>
    <w:rsid w:val="002B4922"/>
    <w:rsid w:val="002C2D19"/>
    <w:rsid w:val="002D10FA"/>
    <w:rsid w:val="002D4C55"/>
    <w:rsid w:val="00310A82"/>
    <w:rsid w:val="0033293B"/>
    <w:rsid w:val="003B659E"/>
    <w:rsid w:val="003D1268"/>
    <w:rsid w:val="0043750A"/>
    <w:rsid w:val="00491CC4"/>
    <w:rsid w:val="004A6DE0"/>
    <w:rsid w:val="004D1529"/>
    <w:rsid w:val="004E5E66"/>
    <w:rsid w:val="004E66B2"/>
    <w:rsid w:val="004F3398"/>
    <w:rsid w:val="00503B4D"/>
    <w:rsid w:val="00504EE9"/>
    <w:rsid w:val="005363E2"/>
    <w:rsid w:val="00542257"/>
    <w:rsid w:val="0054442C"/>
    <w:rsid w:val="00550285"/>
    <w:rsid w:val="00560AE4"/>
    <w:rsid w:val="00581094"/>
    <w:rsid w:val="005836F8"/>
    <w:rsid w:val="005C39CD"/>
    <w:rsid w:val="005E61A8"/>
    <w:rsid w:val="005F6419"/>
    <w:rsid w:val="005F757D"/>
    <w:rsid w:val="00617400"/>
    <w:rsid w:val="00637556"/>
    <w:rsid w:val="00664950"/>
    <w:rsid w:val="006750C2"/>
    <w:rsid w:val="006751C3"/>
    <w:rsid w:val="00680CD8"/>
    <w:rsid w:val="00683220"/>
    <w:rsid w:val="00687FA0"/>
    <w:rsid w:val="006B7010"/>
    <w:rsid w:val="006F0A6A"/>
    <w:rsid w:val="006F7915"/>
    <w:rsid w:val="007145FF"/>
    <w:rsid w:val="0073391A"/>
    <w:rsid w:val="00736A2F"/>
    <w:rsid w:val="00751515"/>
    <w:rsid w:val="00785232"/>
    <w:rsid w:val="007B13ED"/>
    <w:rsid w:val="007B4AE2"/>
    <w:rsid w:val="007C3ED0"/>
    <w:rsid w:val="00806A76"/>
    <w:rsid w:val="00811C9D"/>
    <w:rsid w:val="00816C80"/>
    <w:rsid w:val="00817DF7"/>
    <w:rsid w:val="00833DDD"/>
    <w:rsid w:val="00841BCD"/>
    <w:rsid w:val="008545E1"/>
    <w:rsid w:val="00855CAE"/>
    <w:rsid w:val="008819EF"/>
    <w:rsid w:val="008826C1"/>
    <w:rsid w:val="008C029C"/>
    <w:rsid w:val="009042BD"/>
    <w:rsid w:val="0092173F"/>
    <w:rsid w:val="00977E1D"/>
    <w:rsid w:val="00993321"/>
    <w:rsid w:val="0099385A"/>
    <w:rsid w:val="00A20EA6"/>
    <w:rsid w:val="00A22B78"/>
    <w:rsid w:val="00A25AE5"/>
    <w:rsid w:val="00A8690C"/>
    <w:rsid w:val="00A907CB"/>
    <w:rsid w:val="00AA1B0E"/>
    <w:rsid w:val="00AC51BA"/>
    <w:rsid w:val="00AC5CA7"/>
    <w:rsid w:val="00AE137B"/>
    <w:rsid w:val="00B227AA"/>
    <w:rsid w:val="00B30FDB"/>
    <w:rsid w:val="00BA6E48"/>
    <w:rsid w:val="00BB6036"/>
    <w:rsid w:val="00BF2218"/>
    <w:rsid w:val="00C16161"/>
    <w:rsid w:val="00C82F2A"/>
    <w:rsid w:val="00CB1D95"/>
    <w:rsid w:val="00CD7492"/>
    <w:rsid w:val="00CE3A6B"/>
    <w:rsid w:val="00D00211"/>
    <w:rsid w:val="00D06309"/>
    <w:rsid w:val="00D351EA"/>
    <w:rsid w:val="00D43403"/>
    <w:rsid w:val="00D43508"/>
    <w:rsid w:val="00D463D5"/>
    <w:rsid w:val="00D540E6"/>
    <w:rsid w:val="00D62E71"/>
    <w:rsid w:val="00D740CA"/>
    <w:rsid w:val="00D82629"/>
    <w:rsid w:val="00D85728"/>
    <w:rsid w:val="00D91DE2"/>
    <w:rsid w:val="00DE35F7"/>
    <w:rsid w:val="00DE3989"/>
    <w:rsid w:val="00DF2997"/>
    <w:rsid w:val="00DF3461"/>
    <w:rsid w:val="00E81556"/>
    <w:rsid w:val="00EA3C12"/>
    <w:rsid w:val="00EB24C7"/>
    <w:rsid w:val="00EB5271"/>
    <w:rsid w:val="00EC7BC3"/>
    <w:rsid w:val="00ED7600"/>
    <w:rsid w:val="00F11719"/>
    <w:rsid w:val="00F1362C"/>
    <w:rsid w:val="00F51CB8"/>
    <w:rsid w:val="00F5428F"/>
    <w:rsid w:val="00F824F5"/>
    <w:rsid w:val="00FA296A"/>
    <w:rsid w:val="00FC29B9"/>
    <w:rsid w:val="00FC6FD3"/>
    <w:rsid w:val="00FE4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3F3C4A"/>
  <w15:chartTrackingRefBased/>
  <w15:docId w15:val="{D86DA41C-C78A-4460-BEAD-75539FA90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4C4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iPriority w:val="99"/>
    <w:semiHidden/>
    <w:unhideWhenUsed/>
    <w:rsid w:val="004D1529"/>
    <w:rPr>
      <w:sz w:val="16"/>
      <w:szCs w:val="16"/>
    </w:rPr>
  </w:style>
  <w:style w:type="paragraph" w:styleId="CommentText">
    <w:name w:val="annotation text"/>
    <w:basedOn w:val="Normal"/>
    <w:link w:val="CommentTextChar"/>
    <w:uiPriority w:val="99"/>
    <w:semiHidden/>
    <w:unhideWhenUsed/>
    <w:rsid w:val="004D1529"/>
    <w:pPr>
      <w:spacing w:line="240" w:lineRule="auto"/>
    </w:pPr>
    <w:rPr>
      <w:szCs w:val="20"/>
    </w:rPr>
  </w:style>
  <w:style w:type="character" w:customStyle="1" w:styleId="CommentTextChar">
    <w:name w:val="Comment Text Char"/>
    <w:basedOn w:val="DefaultParagraphFont"/>
    <w:link w:val="CommentText"/>
    <w:uiPriority w:val="99"/>
    <w:semiHidden/>
    <w:rsid w:val="004D152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D1529"/>
    <w:rPr>
      <w:b/>
      <w:bCs/>
    </w:rPr>
  </w:style>
  <w:style w:type="character" w:customStyle="1" w:styleId="CommentSubjectChar">
    <w:name w:val="Comment Subject Char"/>
    <w:basedOn w:val="CommentTextChar"/>
    <w:link w:val="CommentSubject"/>
    <w:uiPriority w:val="99"/>
    <w:semiHidden/>
    <w:rsid w:val="004D1529"/>
    <w:rPr>
      <w:rFonts w:ascii="Times New Roman" w:hAnsi="Times New Roman"/>
      <w:b/>
      <w:bCs/>
      <w:sz w:val="20"/>
      <w:szCs w:val="20"/>
    </w:rPr>
  </w:style>
  <w:style w:type="paragraph" w:styleId="BalloonText">
    <w:name w:val="Balloon Text"/>
    <w:basedOn w:val="Normal"/>
    <w:link w:val="BalloonTextChar"/>
    <w:uiPriority w:val="99"/>
    <w:semiHidden/>
    <w:unhideWhenUsed/>
    <w:rsid w:val="004D15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5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930112">
      <w:bodyDiv w:val="1"/>
      <w:marLeft w:val="0"/>
      <w:marRight w:val="0"/>
      <w:marTop w:val="0"/>
      <w:marBottom w:val="0"/>
      <w:divBdr>
        <w:top w:val="none" w:sz="0" w:space="0" w:color="auto"/>
        <w:left w:val="none" w:sz="0" w:space="0" w:color="auto"/>
        <w:bottom w:val="none" w:sz="0" w:space="0" w:color="auto"/>
        <w:right w:val="none" w:sz="0" w:space="0" w:color="auto"/>
      </w:divBdr>
      <w:divsChild>
        <w:div w:id="553084344">
          <w:marLeft w:val="1080"/>
          <w:marRight w:val="0"/>
          <w:marTop w:val="100"/>
          <w:marBottom w:val="0"/>
          <w:divBdr>
            <w:top w:val="none" w:sz="0" w:space="0" w:color="auto"/>
            <w:left w:val="none" w:sz="0" w:space="0" w:color="auto"/>
            <w:bottom w:val="none" w:sz="0" w:space="0" w:color="auto"/>
            <w:right w:val="none" w:sz="0" w:space="0" w:color="auto"/>
          </w:divBdr>
        </w:div>
        <w:div w:id="1384791687">
          <w:marLeft w:val="1080"/>
          <w:marRight w:val="0"/>
          <w:marTop w:val="100"/>
          <w:marBottom w:val="0"/>
          <w:divBdr>
            <w:top w:val="none" w:sz="0" w:space="0" w:color="auto"/>
            <w:left w:val="none" w:sz="0" w:space="0" w:color="auto"/>
            <w:bottom w:val="none" w:sz="0" w:space="0" w:color="auto"/>
            <w:right w:val="none" w:sz="0" w:space="0" w:color="auto"/>
          </w:divBdr>
        </w:div>
        <w:div w:id="1253127875">
          <w:marLeft w:val="1080"/>
          <w:marRight w:val="0"/>
          <w:marTop w:val="100"/>
          <w:marBottom w:val="0"/>
          <w:divBdr>
            <w:top w:val="none" w:sz="0" w:space="0" w:color="auto"/>
            <w:left w:val="none" w:sz="0" w:space="0" w:color="auto"/>
            <w:bottom w:val="none" w:sz="0" w:space="0" w:color="auto"/>
            <w:right w:val="none" w:sz="0" w:space="0" w:color="auto"/>
          </w:divBdr>
        </w:div>
        <w:div w:id="271479139">
          <w:marLeft w:val="1800"/>
          <w:marRight w:val="0"/>
          <w:marTop w:val="100"/>
          <w:marBottom w:val="0"/>
          <w:divBdr>
            <w:top w:val="none" w:sz="0" w:space="0" w:color="auto"/>
            <w:left w:val="none" w:sz="0" w:space="0" w:color="auto"/>
            <w:bottom w:val="none" w:sz="0" w:space="0" w:color="auto"/>
            <w:right w:val="none" w:sz="0" w:space="0" w:color="auto"/>
          </w:divBdr>
        </w:div>
      </w:divsChild>
    </w:div>
    <w:div w:id="373621964">
      <w:bodyDiv w:val="1"/>
      <w:marLeft w:val="0"/>
      <w:marRight w:val="0"/>
      <w:marTop w:val="0"/>
      <w:marBottom w:val="0"/>
      <w:divBdr>
        <w:top w:val="none" w:sz="0" w:space="0" w:color="auto"/>
        <w:left w:val="none" w:sz="0" w:space="0" w:color="auto"/>
        <w:bottom w:val="none" w:sz="0" w:space="0" w:color="auto"/>
        <w:right w:val="none" w:sz="0" w:space="0" w:color="auto"/>
      </w:divBdr>
      <w:divsChild>
        <w:div w:id="70740262">
          <w:marLeft w:val="1800"/>
          <w:marRight w:val="0"/>
          <w:marTop w:val="100"/>
          <w:marBottom w:val="0"/>
          <w:divBdr>
            <w:top w:val="none" w:sz="0" w:space="0" w:color="auto"/>
            <w:left w:val="none" w:sz="0" w:space="0" w:color="auto"/>
            <w:bottom w:val="none" w:sz="0" w:space="0" w:color="auto"/>
            <w:right w:val="none" w:sz="0" w:space="0" w:color="auto"/>
          </w:divBdr>
        </w:div>
        <w:div w:id="89129182">
          <w:marLeft w:val="1800"/>
          <w:marRight w:val="0"/>
          <w:marTop w:val="100"/>
          <w:marBottom w:val="0"/>
          <w:divBdr>
            <w:top w:val="none" w:sz="0" w:space="0" w:color="auto"/>
            <w:left w:val="none" w:sz="0" w:space="0" w:color="auto"/>
            <w:bottom w:val="none" w:sz="0" w:space="0" w:color="auto"/>
            <w:right w:val="none" w:sz="0" w:space="0" w:color="auto"/>
          </w:divBdr>
        </w:div>
        <w:div w:id="251012364">
          <w:marLeft w:val="1800"/>
          <w:marRight w:val="0"/>
          <w:marTop w:val="100"/>
          <w:marBottom w:val="0"/>
          <w:divBdr>
            <w:top w:val="none" w:sz="0" w:space="0" w:color="auto"/>
            <w:left w:val="none" w:sz="0" w:space="0" w:color="auto"/>
            <w:bottom w:val="none" w:sz="0" w:space="0" w:color="auto"/>
            <w:right w:val="none" w:sz="0" w:space="0" w:color="auto"/>
          </w:divBdr>
        </w:div>
        <w:div w:id="375932421">
          <w:marLeft w:val="1080"/>
          <w:marRight w:val="0"/>
          <w:marTop w:val="100"/>
          <w:marBottom w:val="0"/>
          <w:divBdr>
            <w:top w:val="none" w:sz="0" w:space="0" w:color="auto"/>
            <w:left w:val="none" w:sz="0" w:space="0" w:color="auto"/>
            <w:bottom w:val="none" w:sz="0" w:space="0" w:color="auto"/>
            <w:right w:val="none" w:sz="0" w:space="0" w:color="auto"/>
          </w:divBdr>
        </w:div>
        <w:div w:id="479347716">
          <w:marLeft w:val="1080"/>
          <w:marRight w:val="0"/>
          <w:marTop w:val="100"/>
          <w:marBottom w:val="0"/>
          <w:divBdr>
            <w:top w:val="none" w:sz="0" w:space="0" w:color="auto"/>
            <w:left w:val="none" w:sz="0" w:space="0" w:color="auto"/>
            <w:bottom w:val="none" w:sz="0" w:space="0" w:color="auto"/>
            <w:right w:val="none" w:sz="0" w:space="0" w:color="auto"/>
          </w:divBdr>
        </w:div>
        <w:div w:id="821506602">
          <w:marLeft w:val="1080"/>
          <w:marRight w:val="0"/>
          <w:marTop w:val="100"/>
          <w:marBottom w:val="0"/>
          <w:divBdr>
            <w:top w:val="none" w:sz="0" w:space="0" w:color="auto"/>
            <w:left w:val="none" w:sz="0" w:space="0" w:color="auto"/>
            <w:bottom w:val="none" w:sz="0" w:space="0" w:color="auto"/>
            <w:right w:val="none" w:sz="0" w:space="0" w:color="auto"/>
          </w:divBdr>
        </w:div>
        <w:div w:id="826746322">
          <w:marLeft w:val="1800"/>
          <w:marRight w:val="0"/>
          <w:marTop w:val="100"/>
          <w:marBottom w:val="0"/>
          <w:divBdr>
            <w:top w:val="none" w:sz="0" w:space="0" w:color="auto"/>
            <w:left w:val="none" w:sz="0" w:space="0" w:color="auto"/>
            <w:bottom w:val="none" w:sz="0" w:space="0" w:color="auto"/>
            <w:right w:val="none" w:sz="0" w:space="0" w:color="auto"/>
          </w:divBdr>
        </w:div>
        <w:div w:id="849757412">
          <w:marLeft w:val="1800"/>
          <w:marRight w:val="0"/>
          <w:marTop w:val="100"/>
          <w:marBottom w:val="0"/>
          <w:divBdr>
            <w:top w:val="none" w:sz="0" w:space="0" w:color="auto"/>
            <w:left w:val="none" w:sz="0" w:space="0" w:color="auto"/>
            <w:bottom w:val="none" w:sz="0" w:space="0" w:color="auto"/>
            <w:right w:val="none" w:sz="0" w:space="0" w:color="auto"/>
          </w:divBdr>
        </w:div>
        <w:div w:id="1018775367">
          <w:marLeft w:val="1800"/>
          <w:marRight w:val="0"/>
          <w:marTop w:val="100"/>
          <w:marBottom w:val="0"/>
          <w:divBdr>
            <w:top w:val="none" w:sz="0" w:space="0" w:color="auto"/>
            <w:left w:val="none" w:sz="0" w:space="0" w:color="auto"/>
            <w:bottom w:val="none" w:sz="0" w:space="0" w:color="auto"/>
            <w:right w:val="none" w:sz="0" w:space="0" w:color="auto"/>
          </w:divBdr>
        </w:div>
        <w:div w:id="1105269698">
          <w:marLeft w:val="1800"/>
          <w:marRight w:val="0"/>
          <w:marTop w:val="100"/>
          <w:marBottom w:val="0"/>
          <w:divBdr>
            <w:top w:val="none" w:sz="0" w:space="0" w:color="auto"/>
            <w:left w:val="none" w:sz="0" w:space="0" w:color="auto"/>
            <w:bottom w:val="none" w:sz="0" w:space="0" w:color="auto"/>
            <w:right w:val="none" w:sz="0" w:space="0" w:color="auto"/>
          </w:divBdr>
        </w:div>
        <w:div w:id="1181580548">
          <w:marLeft w:val="1800"/>
          <w:marRight w:val="0"/>
          <w:marTop w:val="100"/>
          <w:marBottom w:val="0"/>
          <w:divBdr>
            <w:top w:val="none" w:sz="0" w:space="0" w:color="auto"/>
            <w:left w:val="none" w:sz="0" w:space="0" w:color="auto"/>
            <w:bottom w:val="none" w:sz="0" w:space="0" w:color="auto"/>
            <w:right w:val="none" w:sz="0" w:space="0" w:color="auto"/>
          </w:divBdr>
        </w:div>
        <w:div w:id="1225288496">
          <w:marLeft w:val="1080"/>
          <w:marRight w:val="0"/>
          <w:marTop w:val="100"/>
          <w:marBottom w:val="0"/>
          <w:divBdr>
            <w:top w:val="none" w:sz="0" w:space="0" w:color="auto"/>
            <w:left w:val="none" w:sz="0" w:space="0" w:color="auto"/>
            <w:bottom w:val="none" w:sz="0" w:space="0" w:color="auto"/>
            <w:right w:val="none" w:sz="0" w:space="0" w:color="auto"/>
          </w:divBdr>
        </w:div>
        <w:div w:id="1248540476">
          <w:marLeft w:val="1800"/>
          <w:marRight w:val="0"/>
          <w:marTop w:val="100"/>
          <w:marBottom w:val="0"/>
          <w:divBdr>
            <w:top w:val="none" w:sz="0" w:space="0" w:color="auto"/>
            <w:left w:val="none" w:sz="0" w:space="0" w:color="auto"/>
            <w:bottom w:val="none" w:sz="0" w:space="0" w:color="auto"/>
            <w:right w:val="none" w:sz="0" w:space="0" w:color="auto"/>
          </w:divBdr>
        </w:div>
        <w:div w:id="1470825795">
          <w:marLeft w:val="1800"/>
          <w:marRight w:val="0"/>
          <w:marTop w:val="100"/>
          <w:marBottom w:val="0"/>
          <w:divBdr>
            <w:top w:val="none" w:sz="0" w:space="0" w:color="auto"/>
            <w:left w:val="none" w:sz="0" w:space="0" w:color="auto"/>
            <w:bottom w:val="none" w:sz="0" w:space="0" w:color="auto"/>
            <w:right w:val="none" w:sz="0" w:space="0" w:color="auto"/>
          </w:divBdr>
        </w:div>
        <w:div w:id="1489786298">
          <w:marLeft w:val="1800"/>
          <w:marRight w:val="0"/>
          <w:marTop w:val="100"/>
          <w:marBottom w:val="0"/>
          <w:divBdr>
            <w:top w:val="none" w:sz="0" w:space="0" w:color="auto"/>
            <w:left w:val="none" w:sz="0" w:space="0" w:color="auto"/>
            <w:bottom w:val="none" w:sz="0" w:space="0" w:color="auto"/>
            <w:right w:val="none" w:sz="0" w:space="0" w:color="auto"/>
          </w:divBdr>
        </w:div>
        <w:div w:id="1552494663">
          <w:marLeft w:val="1800"/>
          <w:marRight w:val="0"/>
          <w:marTop w:val="100"/>
          <w:marBottom w:val="0"/>
          <w:divBdr>
            <w:top w:val="none" w:sz="0" w:space="0" w:color="auto"/>
            <w:left w:val="none" w:sz="0" w:space="0" w:color="auto"/>
            <w:bottom w:val="none" w:sz="0" w:space="0" w:color="auto"/>
            <w:right w:val="none" w:sz="0" w:space="0" w:color="auto"/>
          </w:divBdr>
        </w:div>
        <w:div w:id="1648432010">
          <w:marLeft w:val="1800"/>
          <w:marRight w:val="0"/>
          <w:marTop w:val="100"/>
          <w:marBottom w:val="0"/>
          <w:divBdr>
            <w:top w:val="none" w:sz="0" w:space="0" w:color="auto"/>
            <w:left w:val="none" w:sz="0" w:space="0" w:color="auto"/>
            <w:bottom w:val="none" w:sz="0" w:space="0" w:color="auto"/>
            <w:right w:val="none" w:sz="0" w:space="0" w:color="auto"/>
          </w:divBdr>
        </w:div>
        <w:div w:id="1749762263">
          <w:marLeft w:val="1800"/>
          <w:marRight w:val="0"/>
          <w:marTop w:val="100"/>
          <w:marBottom w:val="0"/>
          <w:divBdr>
            <w:top w:val="none" w:sz="0" w:space="0" w:color="auto"/>
            <w:left w:val="none" w:sz="0" w:space="0" w:color="auto"/>
            <w:bottom w:val="none" w:sz="0" w:space="0" w:color="auto"/>
            <w:right w:val="none" w:sz="0" w:space="0" w:color="auto"/>
          </w:divBdr>
        </w:div>
        <w:div w:id="1836603976">
          <w:marLeft w:val="1080"/>
          <w:marRight w:val="0"/>
          <w:marTop w:val="100"/>
          <w:marBottom w:val="0"/>
          <w:divBdr>
            <w:top w:val="none" w:sz="0" w:space="0" w:color="auto"/>
            <w:left w:val="none" w:sz="0" w:space="0" w:color="auto"/>
            <w:bottom w:val="none" w:sz="0" w:space="0" w:color="auto"/>
            <w:right w:val="none" w:sz="0" w:space="0" w:color="auto"/>
          </w:divBdr>
        </w:div>
        <w:div w:id="1929076528">
          <w:marLeft w:val="1800"/>
          <w:marRight w:val="0"/>
          <w:marTop w:val="100"/>
          <w:marBottom w:val="0"/>
          <w:divBdr>
            <w:top w:val="none" w:sz="0" w:space="0" w:color="auto"/>
            <w:left w:val="none" w:sz="0" w:space="0" w:color="auto"/>
            <w:bottom w:val="none" w:sz="0" w:space="0" w:color="auto"/>
            <w:right w:val="none" w:sz="0" w:space="0" w:color="auto"/>
          </w:divBdr>
        </w:div>
        <w:div w:id="204204602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C2CA9-C306-4961-8282-9997D7184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1498</Words>
  <Characters>12141</Characters>
  <Application>Microsoft Office Word</Application>
  <DocSecurity>0</DocSecurity>
  <Lines>101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2018-05-14T20:56:00Z</dcterms:created>
  <dcterms:modified xsi:type="dcterms:W3CDTF">2018-05-14T20:56:00Z</dcterms:modified>
</cp:coreProperties>
</file>