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6117ED" w14:textId="37A3ECC2" w:rsidR="00AE6C9F" w:rsidRPr="00E14DDF" w:rsidRDefault="00AE6C9F" w:rsidP="00AE6C9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019B19A3" wp14:editId="36334401">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872EC7"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sidR="002624F2">
        <w:rPr>
          <w:b/>
          <w:kern w:val="2"/>
          <w:lang w:eastAsia="zh-CN"/>
        </w:rPr>
        <w:t xml:space="preserve"> </w:t>
      </w:r>
      <w:r w:rsidR="00666121">
        <w:rPr>
          <w:b/>
          <w:kern w:val="2"/>
          <w:lang w:eastAsia="zh-CN"/>
        </w:rPr>
        <w:t>RAN WG4 Meeting #87</w:t>
      </w:r>
      <w:r w:rsidRPr="00E14DDF">
        <w:rPr>
          <w:b/>
          <w:kern w:val="2"/>
          <w:lang w:eastAsia="zh-CN"/>
        </w:rPr>
        <w:tab/>
      </w:r>
      <w:r w:rsidR="00280FF7" w:rsidRPr="00280FF7">
        <w:rPr>
          <w:b/>
          <w:kern w:val="2"/>
          <w:lang w:eastAsia="zh-CN"/>
        </w:rPr>
        <w:t>R4-1807461</w:t>
      </w:r>
    </w:p>
    <w:p w14:paraId="75DFA24E" w14:textId="77777777" w:rsidR="00AE6C9F" w:rsidRPr="00E14DDF" w:rsidRDefault="00666121" w:rsidP="00AE6C9F">
      <w:pPr>
        <w:rPr>
          <w:b/>
          <w:kern w:val="2"/>
          <w:lang w:eastAsia="zh-CN"/>
        </w:rPr>
      </w:pPr>
      <w:r>
        <w:rPr>
          <w:b/>
          <w:kern w:val="2"/>
          <w:lang w:eastAsia="zh-CN"/>
        </w:rPr>
        <w:t>Busan, Korea</w:t>
      </w:r>
      <w:r w:rsidRPr="00666121">
        <w:rPr>
          <w:b/>
          <w:kern w:val="2"/>
          <w:lang w:eastAsia="zh-CN"/>
        </w:rPr>
        <w:t>, May 21 – 25, 2018</w:t>
      </w:r>
    </w:p>
    <w:p w14:paraId="1F6287EB" w14:textId="77777777" w:rsidR="00AE6C9F" w:rsidRPr="00E14DDF" w:rsidRDefault="00AE6C9F" w:rsidP="00AE6C9F">
      <w:pPr>
        <w:pBdr>
          <w:top w:val="single" w:sz="4" w:space="1" w:color="auto"/>
        </w:pBdr>
        <w:spacing w:after="0"/>
        <w:rPr>
          <w:b/>
          <w:kern w:val="2"/>
          <w:sz w:val="16"/>
          <w:szCs w:val="16"/>
          <w:lang w:eastAsia="zh-CN"/>
        </w:rPr>
      </w:pPr>
    </w:p>
    <w:p w14:paraId="22050655" w14:textId="26BE930A" w:rsidR="00AE6C9F" w:rsidRPr="00E14DDF" w:rsidRDefault="00AE6C9F" w:rsidP="00AE6C9F">
      <w:pPr>
        <w:spacing w:after="60"/>
        <w:ind w:left="1555" w:hanging="1555"/>
        <w:rPr>
          <w:b/>
          <w:kern w:val="2"/>
          <w:lang w:eastAsia="zh-CN"/>
        </w:rPr>
      </w:pPr>
      <w:r w:rsidRPr="00E14DDF">
        <w:rPr>
          <w:b/>
          <w:kern w:val="2"/>
          <w:lang w:eastAsia="zh-CN"/>
        </w:rPr>
        <w:t>Agenda Item:</w:t>
      </w:r>
      <w:r w:rsidRPr="00E14DDF">
        <w:rPr>
          <w:b/>
          <w:kern w:val="2"/>
          <w:lang w:eastAsia="zh-CN"/>
        </w:rPr>
        <w:tab/>
      </w:r>
      <w:r w:rsidR="004D46BB" w:rsidRPr="004D46BB">
        <w:rPr>
          <w:b/>
          <w:kern w:val="2"/>
          <w:lang w:eastAsia="zh-CN"/>
        </w:rPr>
        <w:t>7.</w:t>
      </w:r>
      <w:r w:rsidR="00280FF7">
        <w:rPr>
          <w:b/>
          <w:kern w:val="2"/>
          <w:lang w:eastAsia="zh-CN"/>
        </w:rPr>
        <w:t>4</w:t>
      </w:r>
    </w:p>
    <w:p w14:paraId="35D0BB0E" w14:textId="77777777" w:rsidR="00AE6C9F" w:rsidRPr="00E14DDF" w:rsidRDefault="00AE6C9F" w:rsidP="00AE6C9F">
      <w:pPr>
        <w:spacing w:after="60"/>
        <w:ind w:left="1555" w:hanging="1555"/>
        <w:rPr>
          <w:b/>
          <w:kern w:val="2"/>
          <w:lang w:eastAsia="zh-CN"/>
        </w:rPr>
      </w:pPr>
      <w:r w:rsidRPr="00E14DDF">
        <w:rPr>
          <w:b/>
          <w:kern w:val="2"/>
          <w:lang w:eastAsia="zh-CN"/>
        </w:rPr>
        <w:t>Source:</w:t>
      </w:r>
      <w:r w:rsidRPr="00E14DDF">
        <w:rPr>
          <w:b/>
          <w:kern w:val="2"/>
          <w:lang w:eastAsia="zh-CN"/>
        </w:rPr>
        <w:tab/>
        <w:t>Huawei, HiSilicon</w:t>
      </w:r>
    </w:p>
    <w:p w14:paraId="23A4C933" w14:textId="77777777" w:rsidR="00AE6C9F" w:rsidRPr="00E14DDF" w:rsidRDefault="00AE6C9F" w:rsidP="00AE6C9F">
      <w:pPr>
        <w:spacing w:after="60"/>
        <w:ind w:left="1555" w:hanging="1555"/>
        <w:rPr>
          <w:b/>
          <w:kern w:val="2"/>
          <w:lang w:eastAsia="zh-CN"/>
        </w:rPr>
      </w:pPr>
      <w:r w:rsidRPr="00E14DDF">
        <w:rPr>
          <w:b/>
          <w:kern w:val="2"/>
          <w:lang w:eastAsia="zh-CN"/>
        </w:rPr>
        <w:t>Title:</w:t>
      </w:r>
      <w:r w:rsidRPr="00E14DDF">
        <w:rPr>
          <w:b/>
          <w:kern w:val="2"/>
          <w:lang w:eastAsia="zh-CN"/>
        </w:rPr>
        <w:tab/>
      </w:r>
      <w:r w:rsidR="009179C9" w:rsidRPr="009179C9">
        <w:rPr>
          <w:b/>
          <w:kern w:val="2"/>
          <w:lang w:eastAsia="zh-CN"/>
        </w:rPr>
        <w:t>SCS and BW relationships between BWP and CC BW</w:t>
      </w:r>
    </w:p>
    <w:p w14:paraId="03C77D73" w14:textId="77777777" w:rsidR="00AE6C9F" w:rsidRPr="00E14DDF" w:rsidRDefault="00AE6C9F" w:rsidP="00AE6C9F">
      <w:pPr>
        <w:spacing w:after="60"/>
        <w:ind w:left="1555" w:hanging="1555"/>
        <w:rPr>
          <w:b/>
          <w:kern w:val="2"/>
          <w:lang w:eastAsia="zh-CN"/>
        </w:rPr>
      </w:pPr>
      <w:r w:rsidRPr="00E14DDF">
        <w:rPr>
          <w:b/>
          <w:kern w:val="2"/>
          <w:lang w:eastAsia="zh-CN"/>
        </w:rPr>
        <w:t>Document for:</w:t>
      </w:r>
      <w:r w:rsidRPr="00E14DDF">
        <w:rPr>
          <w:b/>
          <w:kern w:val="2"/>
          <w:lang w:eastAsia="zh-CN"/>
        </w:rPr>
        <w:tab/>
      </w:r>
      <w:r w:rsidR="004F6148">
        <w:rPr>
          <w:b/>
          <w:kern w:val="2"/>
          <w:lang w:eastAsia="zh-CN"/>
        </w:rPr>
        <w:t>Approval</w:t>
      </w:r>
    </w:p>
    <w:p w14:paraId="1724690A" w14:textId="77777777" w:rsidR="00AE6C9F" w:rsidRPr="00E14DDF" w:rsidRDefault="00AE6C9F" w:rsidP="00AE6C9F">
      <w:pPr>
        <w:pBdr>
          <w:bottom w:val="single" w:sz="4" w:space="1" w:color="auto"/>
        </w:pBdr>
        <w:spacing w:after="0"/>
        <w:rPr>
          <w:b/>
          <w:kern w:val="2"/>
          <w:sz w:val="16"/>
          <w:szCs w:val="16"/>
          <w:lang w:eastAsia="zh-CN"/>
        </w:rPr>
      </w:pPr>
    </w:p>
    <w:p w14:paraId="6ADE6A50" w14:textId="77777777" w:rsidR="00AE6C9F" w:rsidRPr="00E14DDF" w:rsidRDefault="00AE6C9F" w:rsidP="00AE6C9F"/>
    <w:p w14:paraId="71A17C6A" w14:textId="77777777" w:rsidR="00AE6C9F" w:rsidRPr="00E14DDF" w:rsidRDefault="00AE6C9F" w:rsidP="00AE6C9F">
      <w:pPr>
        <w:pStyle w:val="Heading1"/>
      </w:pPr>
      <w:bookmarkStart w:id="0" w:name="_Ref124589705"/>
      <w:bookmarkStart w:id="1" w:name="_Ref129681862"/>
      <w:r w:rsidRPr="00E14DDF">
        <w:t>Introduction</w:t>
      </w:r>
      <w:bookmarkEnd w:id="0"/>
      <w:bookmarkEnd w:id="1"/>
    </w:p>
    <w:p w14:paraId="5B2EEA5D" w14:textId="77777777" w:rsidR="005634F8" w:rsidRDefault="00670F38" w:rsidP="00AE6C9F">
      <w:r>
        <w:t xml:space="preserve">In the last meeting, </w:t>
      </w:r>
      <w:r w:rsidR="009179C9">
        <w:t xml:space="preserve">a contribution </w:t>
      </w:r>
      <w:r w:rsidR="009179C9">
        <w:fldChar w:fldCharType="begin"/>
      </w:r>
      <w:r w:rsidR="009179C9">
        <w:instrText xml:space="preserve"> REF _Ref512946435 \r \h </w:instrText>
      </w:r>
      <w:r w:rsidR="009179C9">
        <w:fldChar w:fldCharType="separate"/>
      </w:r>
      <w:r w:rsidR="006B44B6">
        <w:t>[3]</w:t>
      </w:r>
      <w:r w:rsidR="009179C9">
        <w:fldChar w:fldCharType="end"/>
      </w:r>
      <w:r w:rsidR="009179C9">
        <w:t xml:space="preserve"> was presented to follow a way forward regarding UE bandwidths and BWPs </w:t>
      </w:r>
      <w:r w:rsidR="009179C9">
        <w:fldChar w:fldCharType="begin"/>
      </w:r>
      <w:r w:rsidR="009179C9">
        <w:instrText xml:space="preserve"> REF _Ref513208318 \r \h </w:instrText>
      </w:r>
      <w:r w:rsidR="009179C9">
        <w:fldChar w:fldCharType="separate"/>
      </w:r>
      <w:r w:rsidR="006B44B6">
        <w:t>[2]</w:t>
      </w:r>
      <w:r w:rsidR="009179C9">
        <w:fldChar w:fldCharType="end"/>
      </w:r>
      <w:r>
        <w:t>.</w:t>
      </w:r>
      <w:r w:rsidR="009179C9">
        <w:t xml:space="preserve"> </w:t>
      </w:r>
      <w:r w:rsidR="005634F8">
        <w:t xml:space="preserve">This contribution discusses the open issues presented in the WF </w:t>
      </w:r>
      <w:r w:rsidR="005634F8">
        <w:fldChar w:fldCharType="begin"/>
      </w:r>
      <w:r w:rsidR="005634F8">
        <w:instrText xml:space="preserve"> REF _Ref513208318 \r \h </w:instrText>
      </w:r>
      <w:r w:rsidR="005634F8">
        <w:fldChar w:fldCharType="separate"/>
      </w:r>
      <w:r w:rsidR="006B44B6">
        <w:t>[2]</w:t>
      </w:r>
      <w:r w:rsidR="005634F8">
        <w:fldChar w:fldCharType="end"/>
      </w:r>
      <w:r w:rsidR="00E553BC">
        <w:t xml:space="preserve"> and proposes to place no restrictions on imp</w:t>
      </w:r>
      <w:bookmarkStart w:id="2" w:name="_GoBack"/>
      <w:bookmarkEnd w:id="2"/>
      <w:r w:rsidR="00E553BC">
        <w:t xml:space="preserve">lementations of either option 1 or option 2. </w:t>
      </w:r>
    </w:p>
    <w:p w14:paraId="31E1D55E" w14:textId="77777777" w:rsidR="005634F8" w:rsidRDefault="005634F8" w:rsidP="005634F8">
      <w:pPr>
        <w:pStyle w:val="Heading1"/>
      </w:pPr>
      <w:r>
        <w:t>Discussion</w:t>
      </w:r>
    </w:p>
    <w:p w14:paraId="3FC339FC" w14:textId="77777777" w:rsidR="005634F8" w:rsidRPr="005634F8" w:rsidRDefault="005634F8" w:rsidP="005634F8">
      <w:r>
        <w:t xml:space="preserve">Before addressing the options and FFS from the WF </w:t>
      </w:r>
      <w:r>
        <w:fldChar w:fldCharType="begin"/>
      </w:r>
      <w:r>
        <w:instrText xml:space="preserve"> REF _Ref513208318 \r \h </w:instrText>
      </w:r>
      <w:r>
        <w:fldChar w:fldCharType="separate"/>
      </w:r>
      <w:r w:rsidR="006B44B6">
        <w:t>[2]</w:t>
      </w:r>
      <w:r>
        <w:fldChar w:fldCharType="end"/>
      </w:r>
      <w:r>
        <w:t>, the key points of the WF are presented</w:t>
      </w:r>
    </w:p>
    <w:p w14:paraId="3F945349" w14:textId="77777777" w:rsidR="005634F8" w:rsidRDefault="005634F8" w:rsidP="005634F8">
      <w:pPr>
        <w:pStyle w:val="Heading2"/>
      </w:pPr>
      <w:r>
        <w:t>Background</w:t>
      </w:r>
    </w:p>
    <w:p w14:paraId="384BF016" w14:textId="59816C5F" w:rsidR="009179C9" w:rsidRDefault="004C06F0" w:rsidP="00AE6C9F">
      <w:r>
        <w:t>A recap of the b</w:t>
      </w:r>
      <w:r w:rsidR="009179C9">
        <w:t xml:space="preserve">ackground </w:t>
      </w:r>
      <w:r>
        <w:t xml:space="preserve">is recited </w:t>
      </w:r>
      <w:r w:rsidR="009179C9">
        <w:fldChar w:fldCharType="begin"/>
      </w:r>
      <w:r w:rsidR="009179C9">
        <w:instrText xml:space="preserve"> REF _Ref513208318 \r \h </w:instrText>
      </w:r>
      <w:r w:rsidR="009179C9">
        <w:fldChar w:fldCharType="separate"/>
      </w:r>
      <w:r w:rsidR="006B44B6">
        <w:t>[2]</w:t>
      </w:r>
      <w:r w:rsidR="009179C9">
        <w:fldChar w:fldCharType="end"/>
      </w:r>
    </w:p>
    <w:p w14:paraId="54464A4B" w14:textId="77777777" w:rsidR="009179C9" w:rsidRPr="004C06F0" w:rsidRDefault="009179C9" w:rsidP="004C06F0">
      <w:pPr>
        <w:numPr>
          <w:ilvl w:val="0"/>
          <w:numId w:val="5"/>
        </w:numPr>
        <w:spacing w:after="60"/>
        <w:rPr>
          <w:i/>
          <w:sz w:val="20"/>
        </w:rPr>
      </w:pPr>
      <w:r w:rsidRPr="004C06F0">
        <w:rPr>
          <w:i/>
          <w:sz w:val="20"/>
        </w:rPr>
        <w:t>UE behavior</w:t>
      </w:r>
    </w:p>
    <w:p w14:paraId="279CF1F8" w14:textId="77777777" w:rsidR="009179C9" w:rsidRPr="004C06F0" w:rsidRDefault="009179C9" w:rsidP="004C06F0">
      <w:pPr>
        <w:numPr>
          <w:ilvl w:val="0"/>
          <w:numId w:val="6"/>
        </w:numPr>
        <w:spacing w:after="60"/>
        <w:rPr>
          <w:i/>
          <w:sz w:val="20"/>
        </w:rPr>
      </w:pPr>
      <w:r w:rsidRPr="004C06F0">
        <w:rPr>
          <w:i/>
          <w:sz w:val="20"/>
        </w:rPr>
        <w:t>The UE meets RF requirements related to its configured BWP according to UE CBW (no additional BWP related RF requirements)</w:t>
      </w:r>
    </w:p>
    <w:p w14:paraId="4AFB7EF3" w14:textId="77777777" w:rsidR="009179C9" w:rsidRPr="004C06F0" w:rsidRDefault="009179C9" w:rsidP="004C06F0">
      <w:pPr>
        <w:numPr>
          <w:ilvl w:val="1"/>
          <w:numId w:val="6"/>
        </w:numPr>
        <w:spacing w:after="60"/>
        <w:rPr>
          <w:i/>
          <w:sz w:val="20"/>
        </w:rPr>
      </w:pPr>
      <w:r w:rsidRPr="004C06F0">
        <w:rPr>
          <w:i/>
          <w:sz w:val="20"/>
        </w:rPr>
        <w:t>FFS whether UE CBW next highest value after BWP bandwidth</w:t>
      </w:r>
    </w:p>
    <w:p w14:paraId="2D421189" w14:textId="77777777" w:rsidR="009179C9" w:rsidRPr="004C06F0" w:rsidRDefault="009179C9" w:rsidP="004C06F0">
      <w:pPr>
        <w:numPr>
          <w:ilvl w:val="0"/>
          <w:numId w:val="6"/>
        </w:numPr>
        <w:spacing w:after="60"/>
        <w:rPr>
          <w:i/>
          <w:sz w:val="20"/>
        </w:rPr>
      </w:pPr>
      <w:r w:rsidRPr="004C06F0">
        <w:rPr>
          <w:i/>
          <w:sz w:val="20"/>
        </w:rPr>
        <w:t>How the UE configures its RF in order to operate the BWP and meet the CBW based RF requirements is implementation dependent</w:t>
      </w:r>
    </w:p>
    <w:p w14:paraId="5AA785C4" w14:textId="77777777" w:rsidR="009179C9" w:rsidRPr="004C06F0" w:rsidRDefault="009179C9" w:rsidP="004C06F0">
      <w:pPr>
        <w:numPr>
          <w:ilvl w:val="0"/>
          <w:numId w:val="5"/>
        </w:numPr>
        <w:spacing w:after="60"/>
        <w:rPr>
          <w:i/>
          <w:sz w:val="20"/>
        </w:rPr>
      </w:pPr>
      <w:r w:rsidRPr="004C06F0">
        <w:rPr>
          <w:i/>
          <w:sz w:val="20"/>
        </w:rPr>
        <w:t>UE RF requirements</w:t>
      </w:r>
    </w:p>
    <w:p w14:paraId="67C3979A" w14:textId="77777777" w:rsidR="009179C9" w:rsidRPr="004C06F0" w:rsidRDefault="009179C9" w:rsidP="004C06F0">
      <w:pPr>
        <w:numPr>
          <w:ilvl w:val="0"/>
          <w:numId w:val="6"/>
        </w:numPr>
        <w:spacing w:after="60"/>
        <w:rPr>
          <w:i/>
          <w:sz w:val="20"/>
        </w:rPr>
      </w:pPr>
      <w:r w:rsidRPr="004C06F0">
        <w:rPr>
          <w:i/>
          <w:sz w:val="20"/>
        </w:rPr>
        <w:t>Single BWP case: single CC RF requirements apply with UE CC BW</w:t>
      </w:r>
    </w:p>
    <w:p w14:paraId="559BE242" w14:textId="77777777" w:rsidR="009179C9" w:rsidRPr="004C06F0" w:rsidRDefault="009179C9" w:rsidP="004C06F0">
      <w:pPr>
        <w:numPr>
          <w:ilvl w:val="0"/>
          <w:numId w:val="6"/>
        </w:numPr>
        <w:spacing w:after="60"/>
        <w:rPr>
          <w:i/>
          <w:sz w:val="20"/>
        </w:rPr>
      </w:pPr>
      <w:r w:rsidRPr="004C06F0">
        <w:rPr>
          <w:i/>
          <w:sz w:val="20"/>
        </w:rPr>
        <w:t>Multiple BWPs case: intra-band CA RF requirements apply with UE CC BW</w:t>
      </w:r>
    </w:p>
    <w:p w14:paraId="5843ECB8" w14:textId="77777777" w:rsidR="009179C9" w:rsidRPr="004C06F0" w:rsidRDefault="009179C9" w:rsidP="004C06F0">
      <w:pPr>
        <w:numPr>
          <w:ilvl w:val="0"/>
          <w:numId w:val="5"/>
        </w:numPr>
        <w:spacing w:after="60"/>
        <w:rPr>
          <w:i/>
          <w:sz w:val="20"/>
        </w:rPr>
      </w:pPr>
      <w:r w:rsidRPr="004C06F0">
        <w:rPr>
          <w:i/>
          <w:sz w:val="20"/>
        </w:rPr>
        <w:t>UE behavior: BWP configured w/ smaller PRBs compared to UE CC BW</w:t>
      </w:r>
    </w:p>
    <w:p w14:paraId="40DD3A84" w14:textId="77777777" w:rsidR="009179C9" w:rsidRPr="004C06F0" w:rsidRDefault="009179C9" w:rsidP="004C06F0">
      <w:pPr>
        <w:numPr>
          <w:ilvl w:val="0"/>
          <w:numId w:val="6"/>
        </w:numPr>
        <w:spacing w:after="60"/>
        <w:rPr>
          <w:i/>
          <w:sz w:val="20"/>
          <w:highlight w:val="yellow"/>
        </w:rPr>
      </w:pPr>
      <w:r w:rsidRPr="004C06F0">
        <w:rPr>
          <w:i/>
          <w:sz w:val="20"/>
          <w:highlight w:val="yellow"/>
        </w:rPr>
        <w:t>Option 1: Do not change the UE operating CC BW even if the configured BWP is less than UE configured CC BW</w:t>
      </w:r>
    </w:p>
    <w:p w14:paraId="021AB478" w14:textId="77777777" w:rsidR="009179C9" w:rsidRPr="004C06F0" w:rsidRDefault="009179C9" w:rsidP="004C06F0">
      <w:pPr>
        <w:numPr>
          <w:ilvl w:val="0"/>
          <w:numId w:val="6"/>
        </w:numPr>
        <w:spacing w:after="60"/>
        <w:rPr>
          <w:i/>
          <w:sz w:val="20"/>
          <w:highlight w:val="yellow"/>
        </w:rPr>
      </w:pPr>
      <w:r w:rsidRPr="004C06F0">
        <w:rPr>
          <w:i/>
          <w:sz w:val="20"/>
          <w:highlight w:val="yellow"/>
        </w:rPr>
        <w:t>Option 2: Change the UE operating CC BW according to the new allocated BWP</w:t>
      </w:r>
    </w:p>
    <w:p w14:paraId="558A2341" w14:textId="622FE59D" w:rsidR="009179C9" w:rsidRPr="004C06F0" w:rsidRDefault="004C06F0" w:rsidP="004C06F0">
      <w:r>
        <w:t xml:space="preserve">A recap of the </w:t>
      </w:r>
      <w:r w:rsidR="009179C9" w:rsidRPr="004C06F0">
        <w:t>WF</w:t>
      </w:r>
      <w:r w:rsidR="00232D34">
        <w:t xml:space="preserve"> listed</w:t>
      </w:r>
    </w:p>
    <w:p w14:paraId="2F774F48" w14:textId="77777777" w:rsidR="009179C9" w:rsidRPr="004C06F0" w:rsidRDefault="009179C9" w:rsidP="004C06F0">
      <w:pPr>
        <w:numPr>
          <w:ilvl w:val="0"/>
          <w:numId w:val="5"/>
        </w:numPr>
        <w:spacing w:after="60"/>
        <w:rPr>
          <w:i/>
          <w:sz w:val="20"/>
        </w:rPr>
      </w:pPr>
      <w:r w:rsidRPr="004C06F0">
        <w:rPr>
          <w:i/>
          <w:sz w:val="20"/>
        </w:rPr>
        <w:t>UE behavior</w:t>
      </w:r>
    </w:p>
    <w:p w14:paraId="0F293F65" w14:textId="77777777" w:rsidR="009179C9" w:rsidRPr="004C06F0" w:rsidRDefault="009179C9" w:rsidP="004C06F0">
      <w:pPr>
        <w:numPr>
          <w:ilvl w:val="0"/>
          <w:numId w:val="6"/>
        </w:numPr>
        <w:spacing w:after="60"/>
        <w:rPr>
          <w:i/>
          <w:sz w:val="20"/>
        </w:rPr>
      </w:pPr>
      <w:r w:rsidRPr="004C06F0">
        <w:rPr>
          <w:i/>
          <w:sz w:val="20"/>
        </w:rPr>
        <w:t xml:space="preserve">UE can be configured a BWP with small PRBs less than UE CC Bandwidth. </w:t>
      </w:r>
    </w:p>
    <w:p w14:paraId="3C71CF0C" w14:textId="77777777" w:rsidR="009179C9" w:rsidRPr="004C06F0" w:rsidRDefault="009179C9" w:rsidP="004C06F0">
      <w:pPr>
        <w:numPr>
          <w:ilvl w:val="0"/>
          <w:numId w:val="6"/>
        </w:numPr>
        <w:spacing w:after="60"/>
        <w:rPr>
          <w:i/>
          <w:sz w:val="20"/>
        </w:rPr>
      </w:pPr>
      <w:r w:rsidRPr="004C06F0">
        <w:rPr>
          <w:i/>
          <w:sz w:val="20"/>
        </w:rPr>
        <w:t>UE RF requirements for DL and UL are applied based on configured UE CC bandwidth even if any BWPs less than configured UE CC bandwidth is configured</w:t>
      </w:r>
    </w:p>
    <w:p w14:paraId="7520D287" w14:textId="77777777" w:rsidR="009179C9" w:rsidRPr="004C06F0" w:rsidRDefault="009179C9" w:rsidP="004C06F0">
      <w:pPr>
        <w:numPr>
          <w:ilvl w:val="1"/>
          <w:numId w:val="6"/>
        </w:numPr>
        <w:spacing w:after="60"/>
        <w:rPr>
          <w:i/>
          <w:sz w:val="20"/>
        </w:rPr>
      </w:pPr>
      <w:r w:rsidRPr="004C06F0">
        <w:rPr>
          <w:i/>
          <w:sz w:val="20"/>
        </w:rPr>
        <w:t>As UE implementation aspect, Option 2 in slide 3 is not precluded</w:t>
      </w:r>
    </w:p>
    <w:p w14:paraId="073976B7" w14:textId="77777777" w:rsidR="009179C9" w:rsidRPr="004C06F0" w:rsidRDefault="009179C9" w:rsidP="004C06F0">
      <w:pPr>
        <w:numPr>
          <w:ilvl w:val="0"/>
          <w:numId w:val="6"/>
        </w:numPr>
        <w:spacing w:after="60"/>
        <w:rPr>
          <w:i/>
          <w:sz w:val="20"/>
        </w:rPr>
      </w:pPr>
      <w:r w:rsidRPr="004C06F0">
        <w:rPr>
          <w:i/>
          <w:sz w:val="20"/>
        </w:rPr>
        <w:t>RAN4 will only apply the requirements according to set of UE CBW.</w:t>
      </w:r>
    </w:p>
    <w:p w14:paraId="428BECB9" w14:textId="77777777" w:rsidR="009179C9" w:rsidRPr="004C06F0" w:rsidRDefault="009179C9" w:rsidP="004C06F0">
      <w:pPr>
        <w:numPr>
          <w:ilvl w:val="0"/>
          <w:numId w:val="5"/>
        </w:numPr>
        <w:spacing w:after="60"/>
        <w:rPr>
          <w:i/>
          <w:sz w:val="20"/>
        </w:rPr>
      </w:pPr>
      <w:r w:rsidRPr="004C06F0">
        <w:rPr>
          <w:i/>
          <w:sz w:val="20"/>
        </w:rPr>
        <w:t>UE RF requirements for wideband operation</w:t>
      </w:r>
    </w:p>
    <w:p w14:paraId="0D054F6D" w14:textId="77777777" w:rsidR="009179C9" w:rsidRPr="004C06F0" w:rsidRDefault="009179C9" w:rsidP="004C06F0">
      <w:pPr>
        <w:numPr>
          <w:ilvl w:val="0"/>
          <w:numId w:val="6"/>
        </w:numPr>
        <w:spacing w:after="60"/>
        <w:rPr>
          <w:i/>
          <w:sz w:val="20"/>
        </w:rPr>
      </w:pPr>
      <w:r w:rsidRPr="004C06F0">
        <w:rPr>
          <w:i/>
          <w:sz w:val="20"/>
        </w:rPr>
        <w:t>For Multiple BWPs case, the related RF requirements will be studied in intra-band NR CA Work.</w:t>
      </w:r>
    </w:p>
    <w:p w14:paraId="1FC4B063" w14:textId="77777777" w:rsidR="009179C9" w:rsidRPr="004C06F0" w:rsidRDefault="009179C9" w:rsidP="004C06F0">
      <w:pPr>
        <w:numPr>
          <w:ilvl w:val="1"/>
          <w:numId w:val="6"/>
        </w:numPr>
        <w:spacing w:after="60"/>
        <w:rPr>
          <w:i/>
          <w:sz w:val="20"/>
        </w:rPr>
      </w:pPr>
      <w:r w:rsidRPr="004C06F0">
        <w:rPr>
          <w:i/>
          <w:sz w:val="20"/>
        </w:rPr>
        <w:t>e.g.) Bandwidth class, MPR, configured Tx power, SEM, REFSENS…</w:t>
      </w:r>
    </w:p>
    <w:p w14:paraId="57AF8ABF" w14:textId="77777777" w:rsidR="00744A97" w:rsidRPr="00744A97" w:rsidRDefault="00744A97" w:rsidP="00744A97">
      <w:pPr>
        <w:pStyle w:val="Heading2"/>
      </w:pPr>
      <w:r>
        <w:lastRenderedPageBreak/>
        <w:t>Discussion of options</w:t>
      </w:r>
    </w:p>
    <w:p w14:paraId="046AB7DA" w14:textId="2716096F" w:rsidR="009179C9" w:rsidRDefault="008B0927" w:rsidP="009179C9">
      <w:r>
        <w:t xml:space="preserve">In the background of </w:t>
      </w:r>
      <w:r>
        <w:fldChar w:fldCharType="begin"/>
      </w:r>
      <w:r>
        <w:instrText xml:space="preserve"> REF _Ref513208318 \r \h </w:instrText>
      </w:r>
      <w:r>
        <w:fldChar w:fldCharType="separate"/>
      </w:r>
      <w:r w:rsidR="006B44B6">
        <w:t>[2]</w:t>
      </w:r>
      <w:r>
        <w:fldChar w:fldCharType="end"/>
      </w:r>
      <w:r>
        <w:t>, there were two options for UE behavior when its configured BWP has fewer RBs than its CC BW. The</w:t>
      </w:r>
      <w:r w:rsidR="00396DDA">
        <w:t xml:space="preserve"> advantages </w:t>
      </w:r>
      <w:r w:rsidR="004C06F0">
        <w:t xml:space="preserve">of </w:t>
      </w:r>
      <w:r w:rsidR="00396DDA">
        <w:t xml:space="preserve">both options </w:t>
      </w:r>
      <w:r w:rsidR="004C06F0">
        <w:t xml:space="preserve">are </w:t>
      </w:r>
      <w:r w:rsidR="00396DDA">
        <w:t xml:space="preserve">captured in </w:t>
      </w:r>
      <w:r w:rsidR="00396DDA">
        <w:fldChar w:fldCharType="begin"/>
      </w:r>
      <w:r w:rsidR="00396DDA">
        <w:instrText xml:space="preserve"> REF _Ref513212312 \h </w:instrText>
      </w:r>
      <w:r w:rsidR="00396DDA">
        <w:fldChar w:fldCharType="separate"/>
      </w:r>
      <w:r w:rsidR="006B44B6">
        <w:t xml:space="preserve">Table </w:t>
      </w:r>
      <w:r w:rsidR="006B44B6">
        <w:rPr>
          <w:noProof/>
        </w:rPr>
        <w:t>1</w:t>
      </w:r>
      <w:r w:rsidR="00396DDA">
        <w:fldChar w:fldCharType="end"/>
      </w:r>
    </w:p>
    <w:p w14:paraId="0D1BE058" w14:textId="77777777" w:rsidR="00396DDA" w:rsidRDefault="00396DDA" w:rsidP="00396DDA">
      <w:pPr>
        <w:pStyle w:val="Caption"/>
        <w:keepNext/>
      </w:pPr>
      <w:bookmarkStart w:id="3" w:name="_Ref513212312"/>
      <w:r>
        <w:t xml:space="preserve">Table </w:t>
      </w:r>
      <w:r w:rsidR="00691E06">
        <w:fldChar w:fldCharType="begin"/>
      </w:r>
      <w:r w:rsidR="00691E06">
        <w:instrText xml:space="preserve"> SEQ Table \* ARABIC </w:instrText>
      </w:r>
      <w:r w:rsidR="00691E06">
        <w:fldChar w:fldCharType="separate"/>
      </w:r>
      <w:r w:rsidR="006B44B6">
        <w:rPr>
          <w:noProof/>
        </w:rPr>
        <w:t>1</w:t>
      </w:r>
      <w:r w:rsidR="00691E06">
        <w:rPr>
          <w:noProof/>
        </w:rPr>
        <w:fldChar w:fldCharType="end"/>
      </w:r>
      <w:bookmarkEnd w:id="3"/>
      <w:r>
        <w:t>.</w:t>
      </w:r>
      <w:r w:rsidR="00676E12">
        <w:t xml:space="preserve"> Some evaluations of the options</w:t>
      </w:r>
    </w:p>
    <w:tbl>
      <w:tblPr>
        <w:tblStyle w:val="TableGrid"/>
        <w:tblW w:w="5000" w:type="pct"/>
        <w:tblLook w:val="04A0" w:firstRow="1" w:lastRow="0" w:firstColumn="1" w:lastColumn="0" w:noHBand="0" w:noVBand="1"/>
      </w:tblPr>
      <w:tblGrid>
        <w:gridCol w:w="896"/>
        <w:gridCol w:w="4226"/>
        <w:gridCol w:w="4228"/>
      </w:tblGrid>
      <w:tr w:rsidR="008B0927" w14:paraId="0210236E" w14:textId="77777777" w:rsidTr="00396DDA">
        <w:tc>
          <w:tcPr>
            <w:tcW w:w="479" w:type="pct"/>
          </w:tcPr>
          <w:p w14:paraId="017A41A6" w14:textId="77777777" w:rsidR="008B0927" w:rsidRDefault="008B0927" w:rsidP="008B0927">
            <w:pPr>
              <w:pStyle w:val="TableCell"/>
            </w:pPr>
            <w:r>
              <w:t>Option</w:t>
            </w:r>
          </w:p>
        </w:tc>
        <w:tc>
          <w:tcPr>
            <w:tcW w:w="2260" w:type="pct"/>
          </w:tcPr>
          <w:p w14:paraId="4A354130" w14:textId="77777777" w:rsidR="008B0927" w:rsidRDefault="008B0927" w:rsidP="008B0927">
            <w:pPr>
              <w:pStyle w:val="TableCell"/>
            </w:pPr>
            <w:r>
              <w:t>Advantages</w:t>
            </w:r>
          </w:p>
        </w:tc>
        <w:tc>
          <w:tcPr>
            <w:tcW w:w="2261" w:type="pct"/>
          </w:tcPr>
          <w:p w14:paraId="7812BE01" w14:textId="77777777" w:rsidR="008B0927" w:rsidRDefault="008B0927" w:rsidP="008B0927">
            <w:pPr>
              <w:pStyle w:val="TableCell"/>
            </w:pPr>
            <w:r>
              <w:t>Disadvantage</w:t>
            </w:r>
          </w:p>
        </w:tc>
      </w:tr>
      <w:tr w:rsidR="004C06F0" w:rsidRPr="004C06F0" w14:paraId="06F96434" w14:textId="77777777" w:rsidTr="00396DDA">
        <w:tc>
          <w:tcPr>
            <w:tcW w:w="479" w:type="pct"/>
          </w:tcPr>
          <w:p w14:paraId="402BD833" w14:textId="77777777" w:rsidR="008B0927" w:rsidRDefault="008B0927" w:rsidP="008B0927">
            <w:pPr>
              <w:pStyle w:val="TableCell"/>
            </w:pPr>
            <w:r>
              <w:t>1</w:t>
            </w:r>
          </w:p>
        </w:tc>
        <w:tc>
          <w:tcPr>
            <w:tcW w:w="2260" w:type="pct"/>
          </w:tcPr>
          <w:p w14:paraId="6D1200EE" w14:textId="77777777" w:rsidR="008B0927" w:rsidRDefault="00396DDA" w:rsidP="00957960">
            <w:pPr>
              <w:pStyle w:val="TableCell"/>
              <w:numPr>
                <w:ilvl w:val="0"/>
                <w:numId w:val="15"/>
              </w:numPr>
              <w:ind w:left="360"/>
            </w:pPr>
            <w:r>
              <w:t>Simplicity of implementation</w:t>
            </w:r>
          </w:p>
          <w:p w14:paraId="66BAAA96" w14:textId="77777777" w:rsidR="00396DDA" w:rsidRDefault="005634F8" w:rsidP="00957960">
            <w:pPr>
              <w:pStyle w:val="TableCell"/>
              <w:numPr>
                <w:ilvl w:val="0"/>
                <w:numId w:val="15"/>
              </w:numPr>
              <w:ind w:left="360"/>
            </w:pPr>
            <w:r>
              <w:t>Use wider filters</w:t>
            </w:r>
          </w:p>
        </w:tc>
        <w:tc>
          <w:tcPr>
            <w:tcW w:w="2261" w:type="pct"/>
          </w:tcPr>
          <w:p w14:paraId="222F2DB6" w14:textId="77777777" w:rsidR="008B0927" w:rsidRDefault="00EF0DDD" w:rsidP="00957960">
            <w:pPr>
              <w:pStyle w:val="TableCell"/>
              <w:numPr>
                <w:ilvl w:val="0"/>
                <w:numId w:val="15"/>
              </w:numPr>
              <w:ind w:left="360"/>
            </w:pPr>
            <w:r>
              <w:t>Possibly h</w:t>
            </w:r>
            <w:r w:rsidR="008B0927">
              <w:t>igher sampling rate than needed for the BWP</w:t>
            </w:r>
            <w:r w:rsidR="002D2EBB">
              <w:t xml:space="preserve"> </w:t>
            </w:r>
            <w:r>
              <w:t>if UE does not change filter bandwidth before sampling</w:t>
            </w:r>
          </w:p>
        </w:tc>
      </w:tr>
      <w:tr w:rsidR="008B0927" w14:paraId="16C19882" w14:textId="77777777" w:rsidTr="00396DDA">
        <w:tc>
          <w:tcPr>
            <w:tcW w:w="479" w:type="pct"/>
          </w:tcPr>
          <w:p w14:paraId="2885E480" w14:textId="77777777" w:rsidR="008B0927" w:rsidRDefault="008B0927" w:rsidP="008B0927">
            <w:pPr>
              <w:pStyle w:val="TableCell"/>
            </w:pPr>
            <w:r>
              <w:t>2</w:t>
            </w:r>
          </w:p>
        </w:tc>
        <w:tc>
          <w:tcPr>
            <w:tcW w:w="2260" w:type="pct"/>
          </w:tcPr>
          <w:p w14:paraId="339BD286" w14:textId="77777777" w:rsidR="008B0927" w:rsidRDefault="00396DDA" w:rsidP="00957960">
            <w:pPr>
              <w:pStyle w:val="TableCell"/>
              <w:numPr>
                <w:ilvl w:val="0"/>
                <w:numId w:val="15"/>
              </w:numPr>
              <w:ind w:left="360"/>
            </w:pPr>
            <w:r>
              <w:t>Power savings using smaller sampling rate</w:t>
            </w:r>
          </w:p>
        </w:tc>
        <w:tc>
          <w:tcPr>
            <w:tcW w:w="2261" w:type="pct"/>
          </w:tcPr>
          <w:p w14:paraId="7BE83837" w14:textId="77777777" w:rsidR="008B0927" w:rsidRDefault="00396DDA" w:rsidP="00957960">
            <w:pPr>
              <w:pStyle w:val="TableCell"/>
              <w:numPr>
                <w:ilvl w:val="0"/>
                <w:numId w:val="15"/>
              </w:numPr>
              <w:ind w:left="360"/>
            </w:pPr>
            <w:r>
              <w:t>Resolution of BWP (may be difficult to implement filters with RB granularity)</w:t>
            </w:r>
          </w:p>
        </w:tc>
      </w:tr>
    </w:tbl>
    <w:p w14:paraId="1C0476E4" w14:textId="77777777" w:rsidR="008B0927" w:rsidRDefault="008B0927" w:rsidP="009179C9"/>
    <w:p w14:paraId="556B243F" w14:textId="77777777" w:rsidR="00E44371" w:rsidRDefault="003E6308" w:rsidP="003E6308">
      <w:r>
        <w:t>T</w:t>
      </w:r>
      <w:r w:rsidR="002D2EBB">
        <w:t>here can be some interesting scenarios</w:t>
      </w:r>
      <w:r w:rsidR="00822DF6">
        <w:t xml:space="preserve"> as indicated in </w:t>
      </w:r>
      <w:r w:rsidR="00822DF6">
        <w:fldChar w:fldCharType="begin"/>
      </w:r>
      <w:r w:rsidR="00822DF6">
        <w:instrText xml:space="preserve"> REF _Ref512946435 \r \h </w:instrText>
      </w:r>
      <w:r w:rsidR="00822DF6">
        <w:fldChar w:fldCharType="separate"/>
      </w:r>
      <w:r w:rsidR="006B44B6">
        <w:t>[3]</w:t>
      </w:r>
      <w:r w:rsidR="00822DF6">
        <w:fldChar w:fldCharType="end"/>
      </w:r>
      <w:r w:rsidR="002D2EBB">
        <w:t>.</w:t>
      </w:r>
      <w:r>
        <w:t xml:space="preserve"> </w:t>
      </w:r>
      <w:r w:rsidR="002D2EBB">
        <w:t>For example, if the CC BW is 100 MHz and the UE is configured to receive 273 PRBs with 30 kHz SCS for one BWP configuration. For another BWP configuration of 15 kHz SCS, the UE can receive at most 270 PRBs (50 MHz).</w:t>
      </w:r>
      <w:r w:rsidR="00434E01">
        <w:t xml:space="preserve"> Note that </w:t>
      </w:r>
      <w:r w:rsidR="00744A97">
        <w:t xml:space="preserve">only </w:t>
      </w:r>
      <w:r w:rsidR="00434E01">
        <w:t>one BWP configuration can be active at a time</w:t>
      </w:r>
      <w:r w:rsidR="00822DF6">
        <w:t xml:space="preserve">. </w:t>
      </w:r>
    </w:p>
    <w:p w14:paraId="7251BD20" w14:textId="0A5A5F7B" w:rsidR="00822DF6" w:rsidRDefault="00744A97" w:rsidP="00E44371">
      <w:pPr>
        <w:numPr>
          <w:ilvl w:val="0"/>
          <w:numId w:val="13"/>
        </w:numPr>
      </w:pPr>
      <w:r>
        <w:t xml:space="preserve">With </w:t>
      </w:r>
      <w:r w:rsidR="00822DF6">
        <w:t>Option 1</w:t>
      </w:r>
      <w:r>
        <w:t xml:space="preserve">, </w:t>
      </w:r>
      <w:r w:rsidR="00822DF6">
        <w:t xml:space="preserve">a UE </w:t>
      </w:r>
      <w:r>
        <w:t>can</w:t>
      </w:r>
    </w:p>
    <w:p w14:paraId="44D16C96" w14:textId="35158A68" w:rsidR="002D2EBB" w:rsidRDefault="00822DF6" w:rsidP="003E6308">
      <w:pPr>
        <w:numPr>
          <w:ilvl w:val="0"/>
          <w:numId w:val="10"/>
        </w:numPr>
      </w:pPr>
      <w:r>
        <w:t>S</w:t>
      </w:r>
      <w:r w:rsidR="002D2EBB">
        <w:t>ampl</w:t>
      </w:r>
      <w:r w:rsidR="00744A97">
        <w:t>e</w:t>
      </w:r>
      <w:r w:rsidR="002D2EBB">
        <w:t xml:space="preserve"> the 15 kHz SCS signal with</w:t>
      </w:r>
      <w:r w:rsidR="00434E01">
        <w:t xml:space="preserve"> a 100 MHz BW but it most use a large FFT </w:t>
      </w:r>
      <w:r>
        <w:t>(8192</w:t>
      </w:r>
      <w:r w:rsidR="00744A97">
        <w:t>-point</w:t>
      </w:r>
      <w:r w:rsidR="00434E01">
        <w:t>). This is not desirable for implementation</w:t>
      </w:r>
      <w:r w:rsidR="003E6308">
        <w:t xml:space="preserve"> for power and complexity considerations.</w:t>
      </w:r>
      <w:r w:rsidR="00155E36">
        <w:t xml:space="preserve"> The UE would “ignore” half of the FFT output.</w:t>
      </w:r>
    </w:p>
    <w:p w14:paraId="313F88FD" w14:textId="1374A6A4" w:rsidR="00822DF6" w:rsidRDefault="00822DF6" w:rsidP="003E6308">
      <w:pPr>
        <w:numPr>
          <w:ilvl w:val="0"/>
          <w:numId w:val="10"/>
        </w:numPr>
      </w:pPr>
      <w:r>
        <w:t>Sampl</w:t>
      </w:r>
      <w:r w:rsidR="00744A97">
        <w:t>e</w:t>
      </w:r>
      <w:r>
        <w:t xml:space="preserve"> with a smaller FFT (4096</w:t>
      </w:r>
      <w:r w:rsidR="00744A97">
        <w:t>-point</w:t>
      </w:r>
      <w:r>
        <w:t xml:space="preserve">) after using 50 MHz filter. Note that the delay associated with a BWP switch can allow the UE to </w:t>
      </w:r>
      <w:r w:rsidR="00CE5860">
        <w:t xml:space="preserve">adjust its </w:t>
      </w:r>
      <w:r>
        <w:t>filters</w:t>
      </w:r>
      <w:r w:rsidR="003E6308">
        <w:t>.</w:t>
      </w:r>
    </w:p>
    <w:p w14:paraId="449FCD9E" w14:textId="1FFE3EB7" w:rsidR="00E44371" w:rsidRDefault="00E44371" w:rsidP="00E44371">
      <w:pPr>
        <w:numPr>
          <w:ilvl w:val="0"/>
          <w:numId w:val="13"/>
        </w:numPr>
      </w:pPr>
      <w:r>
        <w:t xml:space="preserve">With Option 2, a UE would adjust its </w:t>
      </w:r>
      <w:r w:rsidR="00CE5860">
        <w:t>CC BW</w:t>
      </w:r>
      <w:r>
        <w:t xml:space="preserve"> to 50 MHz and use a 4096-point FFT</w:t>
      </w:r>
      <w:r w:rsidR="00CE5860">
        <w:t xml:space="preserve"> based on the BWP bandwidth</w:t>
      </w:r>
      <w:r>
        <w:t>.</w:t>
      </w:r>
    </w:p>
    <w:p w14:paraId="6D772B39" w14:textId="240DD30D" w:rsidR="00822DF6" w:rsidRDefault="002665C1" w:rsidP="00822DF6">
      <w:r>
        <w:t>Reference</w:t>
      </w:r>
      <w:r w:rsidR="00822DF6">
        <w:t xml:space="preserve"> </w:t>
      </w:r>
      <w:r w:rsidR="003E6308">
        <w:fldChar w:fldCharType="begin"/>
      </w:r>
      <w:r w:rsidR="003E6308">
        <w:instrText xml:space="preserve"> REF _Ref512946435 \r \h </w:instrText>
      </w:r>
      <w:r w:rsidR="003E6308">
        <w:fldChar w:fldCharType="separate"/>
      </w:r>
      <w:r w:rsidR="006B44B6">
        <w:t>[3]</w:t>
      </w:r>
      <w:r w:rsidR="003E6308">
        <w:fldChar w:fldCharType="end"/>
      </w:r>
      <w:r w:rsidR="003E6308">
        <w:t xml:space="preserve"> </w:t>
      </w:r>
      <w:r>
        <w:t>argues</w:t>
      </w:r>
      <w:r w:rsidR="003E6308">
        <w:t xml:space="preserve"> that some UEs may elect not to adjus</w:t>
      </w:r>
      <w:r>
        <w:t>t its filtering</w:t>
      </w:r>
      <w:r w:rsidR="00D214F0">
        <w:t xml:space="preserve"> after </w:t>
      </w:r>
      <w:r w:rsidR="00E44371">
        <w:t>setting its CC bandwidth with option 1</w:t>
      </w:r>
      <w:r>
        <w:t>. As a result, the UE</w:t>
      </w:r>
      <w:r w:rsidR="003E6308">
        <w:t xml:space="preserve"> </w:t>
      </w:r>
      <w:r w:rsidR="00CE5860">
        <w:t>would</w:t>
      </w:r>
      <w:r w:rsidR="003E6308">
        <w:t xml:space="preserve"> be </w:t>
      </w:r>
      <w:r w:rsidR="00CE5860">
        <w:t>un</w:t>
      </w:r>
      <w:r w:rsidR="003E6308">
        <w:t xml:space="preserve">able to receive 15 kHz SCS </w:t>
      </w:r>
      <w:r w:rsidR="00CE5860">
        <w:t xml:space="preserve">signals </w:t>
      </w:r>
      <w:r w:rsidR="003E6308">
        <w:t>with 100 MHz bandwidth</w:t>
      </w:r>
      <w:r w:rsidR="00744A97">
        <w:t xml:space="preserve"> using a 4096-point FFT</w:t>
      </w:r>
      <w:r w:rsidR="003E6308">
        <w:t xml:space="preserve">. The proposal in </w:t>
      </w:r>
      <w:r w:rsidR="003E6308">
        <w:fldChar w:fldCharType="begin"/>
      </w:r>
      <w:r w:rsidR="003E6308">
        <w:instrText xml:space="preserve"> REF _Ref512946435 \r \h </w:instrText>
      </w:r>
      <w:r w:rsidR="003E6308">
        <w:fldChar w:fldCharType="separate"/>
      </w:r>
      <w:r w:rsidR="006B44B6">
        <w:t>[3]</w:t>
      </w:r>
      <w:r w:rsidR="003E6308">
        <w:fldChar w:fldCharType="end"/>
      </w:r>
      <w:r w:rsidR="003E6308">
        <w:t xml:space="preserve"> suggests </w:t>
      </w:r>
      <w:r w:rsidR="00E44371">
        <w:t>restricting</w:t>
      </w:r>
      <w:r w:rsidR="003E6308">
        <w:t xml:space="preserve"> the SCS</w:t>
      </w:r>
      <w:r w:rsidR="00696E7A">
        <w:t xml:space="preserve">, </w:t>
      </w:r>
      <w:r w:rsidR="003E6308">
        <w:t xml:space="preserve">BW pair “to the sets such that the UE can always operate in CC BW, </w:t>
      </w:r>
      <w:r w:rsidR="003E6308" w:rsidRPr="003E6308">
        <w:t>irrespective of the BWP configured</w:t>
      </w:r>
      <w:r w:rsidR="003E6308">
        <w:t>”.</w:t>
      </w:r>
    </w:p>
    <w:p w14:paraId="0FC21755" w14:textId="77777777" w:rsidR="003E6308" w:rsidRDefault="003E6308" w:rsidP="00822DF6">
      <w:r>
        <w:t xml:space="preserve">There are several concerns with this </w:t>
      </w:r>
      <w:r w:rsidR="002665C1">
        <w:t>proposal (from a single carrier perspective)</w:t>
      </w:r>
      <w:r>
        <w:t>:</w:t>
      </w:r>
    </w:p>
    <w:p w14:paraId="2405C177" w14:textId="63B785E5" w:rsidR="003E6308" w:rsidRDefault="003E6308" w:rsidP="003E6308">
      <w:pPr>
        <w:numPr>
          <w:ilvl w:val="0"/>
          <w:numId w:val="11"/>
        </w:numPr>
      </w:pPr>
      <w:r>
        <w:t xml:space="preserve">A network would not be able to </w:t>
      </w:r>
      <w:r w:rsidR="00AC321D">
        <w:t xml:space="preserve">configure </w:t>
      </w:r>
      <w:r w:rsidR="00744A97">
        <w:t xml:space="preserve">a UE to use </w:t>
      </w:r>
      <w:r w:rsidR="00AC321D">
        <w:t xml:space="preserve">15 kHz SCS </w:t>
      </w:r>
      <w:r w:rsidR="00744A97">
        <w:t>if its</w:t>
      </w:r>
      <w:r w:rsidR="00AC321D">
        <w:t xml:space="preserve"> CC BW</w:t>
      </w:r>
      <w:r w:rsidR="00744A97">
        <w:t xml:space="preserve"> is </w:t>
      </w:r>
      <w:r w:rsidR="00E44371">
        <w:t xml:space="preserve">set to </w:t>
      </w:r>
      <w:r w:rsidR="00744A97">
        <w:t>100 MHz</w:t>
      </w:r>
      <w:r w:rsidR="00AC321D">
        <w:t xml:space="preserve">. </w:t>
      </w:r>
      <w:r w:rsidR="00CE5860">
        <w:t xml:space="preserve">This </w:t>
      </w:r>
      <w:r w:rsidR="00AC321D">
        <w:t>may create network management issues.</w:t>
      </w:r>
    </w:p>
    <w:p w14:paraId="0BDBC4CE" w14:textId="5B084E7C" w:rsidR="00AC6234" w:rsidRDefault="00AC6234" w:rsidP="00AC6234">
      <w:pPr>
        <w:numPr>
          <w:ilvl w:val="1"/>
          <w:numId w:val="11"/>
        </w:numPr>
      </w:pPr>
      <w:r>
        <w:t xml:space="preserve">A network can </w:t>
      </w:r>
      <w:r w:rsidR="00E44371">
        <w:t>provide</w:t>
      </w:r>
      <w:r>
        <w:t xml:space="preserve"> </w:t>
      </w:r>
      <w:r w:rsidR="00E44371">
        <w:t xml:space="preserve">a BWP configuration for </w:t>
      </w:r>
      <w:r>
        <w:t xml:space="preserve">a UE to operate with a smaller SCS </w:t>
      </w:r>
      <w:r w:rsidR="00CE5860">
        <w:t xml:space="preserve">for </w:t>
      </w:r>
      <w:r>
        <w:t xml:space="preserve">coverage reasons. This restriction </w:t>
      </w:r>
      <w:r w:rsidR="00CE5860">
        <w:t xml:space="preserve">proposal in </w:t>
      </w:r>
      <w:r w:rsidR="00CE5860">
        <w:fldChar w:fldCharType="begin"/>
      </w:r>
      <w:r w:rsidR="00CE5860">
        <w:instrText xml:space="preserve"> REF _Ref512946435 \r \h </w:instrText>
      </w:r>
      <w:r w:rsidR="00CE5860">
        <w:fldChar w:fldCharType="separate"/>
      </w:r>
      <w:r w:rsidR="006B44B6">
        <w:t>[3]</w:t>
      </w:r>
      <w:r w:rsidR="00CE5860">
        <w:fldChar w:fldCharType="end"/>
      </w:r>
      <w:r w:rsidR="00CE5860">
        <w:t xml:space="preserve"> </w:t>
      </w:r>
      <w:r>
        <w:t xml:space="preserve">may prevent a network from that </w:t>
      </w:r>
      <w:r w:rsidR="00CE5860">
        <w:t xml:space="preserve">BWP </w:t>
      </w:r>
      <w:r>
        <w:t>configuration.</w:t>
      </w:r>
      <w:r w:rsidR="00155E36">
        <w:t xml:space="preserve"> Note that a network can possibly reconfigure a UE’s CC BW during operation. However, switching BWP configuration is generally faster due to layer 1 signaling.</w:t>
      </w:r>
    </w:p>
    <w:p w14:paraId="0919CCC2" w14:textId="524CF85F" w:rsidR="00744A97" w:rsidRDefault="00744A97" w:rsidP="00744A97">
      <w:pPr>
        <w:numPr>
          <w:ilvl w:val="1"/>
          <w:numId w:val="11"/>
        </w:numPr>
      </w:pPr>
      <w:r>
        <w:t xml:space="preserve">A network can use intraband CA with two 50 MHz component carriers. </w:t>
      </w:r>
      <w:r w:rsidR="00155E36">
        <w:t xml:space="preserve">Each carrier can be configured with 30 and 15 kHz SCS. To achieve low latency and high throughput, both carriers can be scheduled with 30 kHz SCS. For 15 kHz SCS, the network would scheduling a component carrier with 15 kHz SCS. </w:t>
      </w:r>
      <w:r>
        <w:t>However, a UE may be able to support intraband CA.</w:t>
      </w:r>
      <w:r w:rsidR="00AC6234">
        <w:t xml:space="preserve"> </w:t>
      </w:r>
    </w:p>
    <w:p w14:paraId="3DD0F19D" w14:textId="377CCBE6" w:rsidR="00AC321D" w:rsidRDefault="00AC321D" w:rsidP="003E6308">
      <w:pPr>
        <w:numPr>
          <w:ilvl w:val="0"/>
          <w:numId w:val="11"/>
        </w:numPr>
      </w:pPr>
      <w:r>
        <w:t xml:space="preserve">There </w:t>
      </w:r>
      <w:r w:rsidR="00A57F57">
        <w:t>may</w:t>
      </w:r>
      <w:r>
        <w:t xml:space="preserve"> </w:t>
      </w:r>
      <w:r w:rsidR="00A57F57">
        <w:t xml:space="preserve">be </w:t>
      </w:r>
      <w:r>
        <w:t>an inconsistency wh</w:t>
      </w:r>
      <w:r w:rsidR="00A57F57">
        <w:t xml:space="preserve">en considering the initial BWP. </w:t>
      </w:r>
      <w:r w:rsidR="00AC6234">
        <w:t xml:space="preserve">Note that the initial BWP is sometimes the default BWP. For example, in Table 13-5 of </w:t>
      </w:r>
      <w:r w:rsidR="00AC6234">
        <w:fldChar w:fldCharType="begin"/>
      </w:r>
      <w:r w:rsidR="00AC6234">
        <w:instrText xml:space="preserve"> REF _Ref513624127 \r \h </w:instrText>
      </w:r>
      <w:r w:rsidR="00AC6234">
        <w:fldChar w:fldCharType="separate"/>
      </w:r>
      <w:r w:rsidR="006B44B6">
        <w:t>[4]</w:t>
      </w:r>
      <w:r w:rsidR="00AC6234">
        <w:fldChar w:fldCharType="end"/>
      </w:r>
      <w:r w:rsidR="00AC6234">
        <w:t>, t</w:t>
      </w:r>
      <w:r w:rsidR="00A57F57">
        <w:t xml:space="preserve">he BW of the initial 15 kHz SCS BWP is either 48 or 96 PRBs (8.7 / 17.3 MHz). If a UE </w:t>
      </w:r>
      <w:r w:rsidR="006B2442">
        <w:t xml:space="preserve">first </w:t>
      </w:r>
      <w:r w:rsidR="00A57F57">
        <w:t xml:space="preserve">receives </w:t>
      </w:r>
      <w:r w:rsidR="006B2442">
        <w:t xml:space="preserve">an </w:t>
      </w:r>
      <w:r w:rsidR="00A57F57">
        <w:t xml:space="preserve">initial BWP </w:t>
      </w:r>
      <w:r w:rsidR="006B2442">
        <w:t xml:space="preserve">of </w:t>
      </w:r>
      <w:r w:rsidR="00A57F57">
        <w:t xml:space="preserve">15 kHz and </w:t>
      </w:r>
      <w:r w:rsidR="00A57F57">
        <w:lastRenderedPageBreak/>
        <w:t xml:space="preserve">then is operating </w:t>
      </w:r>
      <w:r w:rsidR="00672248">
        <w:t xml:space="preserve">with </w:t>
      </w:r>
      <w:r w:rsidR="00A57F57">
        <w:t>100 MHz CC BW</w:t>
      </w:r>
      <w:r w:rsidR="00CE5860">
        <w:t xml:space="preserve"> and 30 kHz SCS</w:t>
      </w:r>
      <w:r w:rsidR="00A57F57">
        <w:t xml:space="preserve">, the proposal in </w:t>
      </w:r>
      <w:r w:rsidR="00A57F57">
        <w:fldChar w:fldCharType="begin"/>
      </w:r>
      <w:r w:rsidR="00A57F57">
        <w:instrText xml:space="preserve"> REF _Ref512946435 \r \h </w:instrText>
      </w:r>
      <w:r w:rsidR="00A57F57">
        <w:fldChar w:fldCharType="separate"/>
      </w:r>
      <w:r w:rsidR="006B44B6">
        <w:t>[3]</w:t>
      </w:r>
      <w:r w:rsidR="00A57F57">
        <w:fldChar w:fldCharType="end"/>
      </w:r>
      <w:r w:rsidR="00A57F57">
        <w:t xml:space="preserve"> may preclude a UE from later </w:t>
      </w:r>
      <w:r w:rsidR="00672248">
        <w:t>reverting to</w:t>
      </w:r>
      <w:r w:rsidR="00A57F57">
        <w:t xml:space="preserve"> the </w:t>
      </w:r>
      <w:r w:rsidR="00672248">
        <w:t xml:space="preserve">SCS of </w:t>
      </w:r>
      <w:r w:rsidR="00A57F57">
        <w:t>initial BWP.</w:t>
      </w:r>
    </w:p>
    <w:p w14:paraId="5C173CC8" w14:textId="77777777" w:rsidR="00462768" w:rsidRDefault="002665C1" w:rsidP="00696E7A">
      <w:pPr>
        <w:numPr>
          <w:ilvl w:val="0"/>
          <w:numId w:val="11"/>
        </w:numPr>
      </w:pPr>
      <w:r>
        <w:t xml:space="preserve">From an implementation perspective, in addition to the RF filter for the CC BW, a UE may have adjustable baseband / bandpass filters prior to </w:t>
      </w:r>
      <w:r w:rsidR="00AC6234">
        <w:t xml:space="preserve">sampling. </w:t>
      </w:r>
      <w:r w:rsidR="00696E7A">
        <w:t>This</w:t>
      </w:r>
      <w:r w:rsidR="00696E7A" w:rsidRPr="00696E7A">
        <w:t xml:space="preserve"> means even with 100MHz RF BW and 15kHz SCS, the FFTsize in baseband can be </w:t>
      </w:r>
      <w:r w:rsidR="00696E7A">
        <w:t>≤</w:t>
      </w:r>
      <w:r w:rsidR="00696E7A" w:rsidRPr="00696E7A">
        <w:t xml:space="preserve"> 4096.</w:t>
      </w:r>
    </w:p>
    <w:p w14:paraId="13D1E449" w14:textId="38C539F5" w:rsidR="003E6308" w:rsidRDefault="00462768" w:rsidP="006F2297">
      <w:pPr>
        <w:numPr>
          <w:ilvl w:val="1"/>
          <w:numId w:val="11"/>
        </w:numPr>
      </w:pPr>
      <w:r>
        <w:t xml:space="preserve">UE can adjust its filtering based on the capability of FFTsize and SCS. </w:t>
      </w:r>
      <w:r w:rsidR="00AC6234">
        <w:t xml:space="preserve">Examples </w:t>
      </w:r>
      <w:r w:rsidR="006B44B6">
        <w:t xml:space="preserve">include the </w:t>
      </w:r>
      <w:r w:rsidR="006B2442">
        <w:t xml:space="preserve">narrowband filters </w:t>
      </w:r>
      <w:r w:rsidR="00AC6234">
        <w:t>for initial access.</w:t>
      </w:r>
      <w:r w:rsidR="006B2442">
        <w:t xml:space="preserve"> </w:t>
      </w:r>
    </w:p>
    <w:p w14:paraId="6560B3E1" w14:textId="41665298" w:rsidR="00462768" w:rsidRDefault="00462768" w:rsidP="00462768">
      <w:pPr>
        <w:numPr>
          <w:ilvl w:val="0"/>
          <w:numId w:val="11"/>
        </w:numPr>
      </w:pPr>
      <w:r w:rsidRPr="00462768">
        <w:t xml:space="preserve">RF BW (and FFT size) may not </w:t>
      </w:r>
      <w:r w:rsidR="006F2297">
        <w:t xml:space="preserve">be </w:t>
      </w:r>
      <w:r w:rsidRPr="00462768">
        <w:t>equal to CC BW. For example, a UE may have 100 MHz aggregated bandwidth with two continuous component carriers each having a CC BW of 50 MHz. One architectural option is to use a 100 MHz RF bandwidth.</w:t>
      </w:r>
    </w:p>
    <w:p w14:paraId="60898746" w14:textId="06DA43E0" w:rsidR="004220EF" w:rsidRDefault="00D1232B" w:rsidP="004220EF">
      <w:r>
        <w:t xml:space="preserve">Based on the observations, it may not be necessary to downselect between option 1 and option 2. </w:t>
      </w:r>
      <w:r w:rsidR="004220EF">
        <w:t>A preferred option from a power savings perspective is using option 2. However, for implementation options:</w:t>
      </w:r>
    </w:p>
    <w:p w14:paraId="2495C719" w14:textId="77777777" w:rsidR="009357CD" w:rsidRPr="009357CD" w:rsidRDefault="009357CD" w:rsidP="009357CD">
      <w:pPr>
        <w:rPr>
          <w:b/>
          <w:i/>
        </w:rPr>
      </w:pPr>
      <w:r w:rsidRPr="009357CD">
        <w:rPr>
          <w:b/>
          <w:i/>
        </w:rPr>
        <w:t xml:space="preserve">Proposal </w:t>
      </w:r>
      <w:r>
        <w:rPr>
          <w:b/>
          <w:i/>
        </w:rPr>
        <w:t>1</w:t>
      </w:r>
      <w:r w:rsidRPr="009357CD">
        <w:rPr>
          <w:b/>
          <w:i/>
        </w:rPr>
        <w:t xml:space="preserve">: </w:t>
      </w:r>
      <w:r w:rsidR="00413970">
        <w:rPr>
          <w:b/>
          <w:i/>
        </w:rPr>
        <w:t xml:space="preserve">No </w:t>
      </w:r>
      <w:r w:rsidR="00D1232B">
        <w:rPr>
          <w:b/>
          <w:i/>
        </w:rPr>
        <w:t>downselection between option 1 and option 2 is needed.</w:t>
      </w:r>
      <w:r w:rsidR="00413970">
        <w:rPr>
          <w:b/>
          <w:i/>
        </w:rPr>
        <w:t xml:space="preserve"> </w:t>
      </w:r>
    </w:p>
    <w:p w14:paraId="2103D337" w14:textId="0FD8D8F3" w:rsidR="00D1232B" w:rsidRPr="00D1232B" w:rsidRDefault="00E553BC" w:rsidP="00895EB4">
      <w:r>
        <w:t xml:space="preserve">No other requirement about SCS and BW combinations is needed. </w:t>
      </w:r>
    </w:p>
    <w:p w14:paraId="7C18DB2C" w14:textId="7F306116" w:rsidR="004220EF" w:rsidRPr="00425B80" w:rsidRDefault="004220EF" w:rsidP="004220EF">
      <w:pPr>
        <w:rPr>
          <w:b/>
          <w:i/>
        </w:rPr>
      </w:pPr>
      <w:r w:rsidRPr="00425B80">
        <w:rPr>
          <w:b/>
          <w:i/>
        </w:rPr>
        <w:t xml:space="preserve">Proposal </w:t>
      </w:r>
      <w:r>
        <w:rPr>
          <w:b/>
          <w:i/>
        </w:rPr>
        <w:t>2</w:t>
      </w:r>
      <w:r w:rsidRPr="00425B80">
        <w:rPr>
          <w:b/>
          <w:i/>
        </w:rPr>
        <w:t xml:space="preserve">: No any additional restriction on SCS, BW pair of a BWP are introduced. </w:t>
      </w:r>
    </w:p>
    <w:p w14:paraId="78F0C982" w14:textId="77777777" w:rsidR="00583A1E" w:rsidRDefault="00583A1E" w:rsidP="00895EB4">
      <w:r>
        <w:t>More importantly for testing considerations, the text regarding CC BW should be captured.</w:t>
      </w:r>
    </w:p>
    <w:p w14:paraId="2ACAA33F" w14:textId="7E0991CF" w:rsidR="00895EB4" w:rsidRDefault="00895EB4" w:rsidP="00895EB4">
      <w:pPr>
        <w:rPr>
          <w:b/>
          <w:i/>
        </w:rPr>
      </w:pPr>
      <w:r w:rsidRPr="009357CD">
        <w:rPr>
          <w:b/>
          <w:i/>
        </w:rPr>
        <w:t xml:space="preserve">Proposal </w:t>
      </w:r>
      <w:r w:rsidR="00583A1E">
        <w:rPr>
          <w:b/>
          <w:i/>
        </w:rPr>
        <w:t>3</w:t>
      </w:r>
      <w:r w:rsidRPr="009357CD">
        <w:rPr>
          <w:b/>
          <w:i/>
        </w:rPr>
        <w:t xml:space="preserve">: </w:t>
      </w:r>
      <w:r w:rsidR="00D1232B" w:rsidRPr="00E553BC">
        <w:rPr>
          <w:b/>
          <w:i/>
        </w:rPr>
        <w:t xml:space="preserve">UE RF requirements for DL and UL are applied based on configured UE CC bandwidth even if </w:t>
      </w:r>
      <w:r w:rsidR="00E553BC">
        <w:rPr>
          <w:b/>
          <w:i/>
        </w:rPr>
        <w:t xml:space="preserve">the bandwidth of </w:t>
      </w:r>
      <w:r w:rsidR="00D1232B" w:rsidRPr="00E553BC">
        <w:rPr>
          <w:b/>
          <w:i/>
        </w:rPr>
        <w:t xml:space="preserve">any </w:t>
      </w:r>
      <w:r w:rsidR="00E553BC">
        <w:rPr>
          <w:b/>
          <w:i/>
        </w:rPr>
        <w:t xml:space="preserve">configured </w:t>
      </w:r>
      <w:r w:rsidR="00D1232B" w:rsidRPr="00E553BC">
        <w:rPr>
          <w:b/>
          <w:i/>
        </w:rPr>
        <w:t xml:space="preserve">BWPs </w:t>
      </w:r>
      <w:r w:rsidR="00E553BC">
        <w:rPr>
          <w:b/>
          <w:i/>
        </w:rPr>
        <w:t xml:space="preserve">is </w:t>
      </w:r>
      <w:r w:rsidR="00D1232B" w:rsidRPr="00E553BC">
        <w:rPr>
          <w:b/>
          <w:i/>
        </w:rPr>
        <w:t>less than configured UE CC bandwidth</w:t>
      </w:r>
    </w:p>
    <w:p w14:paraId="260F190A" w14:textId="77777777" w:rsidR="00462768" w:rsidRDefault="00462768" w:rsidP="006B44B6"/>
    <w:p w14:paraId="75A9D83B" w14:textId="0E71AC4C" w:rsidR="00462768" w:rsidRPr="006B44B6" w:rsidRDefault="00696E7A" w:rsidP="006B44B6">
      <w:r>
        <w:t xml:space="preserve">During offline discussions, </w:t>
      </w:r>
      <w:r w:rsidR="00462768">
        <w:t>one concern mentioned was the</w:t>
      </w:r>
      <w:r w:rsidR="00462768" w:rsidRPr="00462768">
        <w:t xml:space="preserve"> network configuring a BWP inside a configured UE CC BW, which forces the UE to switch to BWP RF BW, rather than being able to operate in the UE CC BW to meet RF requirements.</w:t>
      </w:r>
      <w:r>
        <w:t xml:space="preserve"> </w:t>
      </w:r>
      <w:r w:rsidR="00462768">
        <w:t>The goa</w:t>
      </w:r>
      <w:r w:rsidR="006F2297">
        <w:t>l is to ensure the network from having a BWP configuration forc</w:t>
      </w:r>
      <w:r w:rsidR="00E743AE">
        <w:t>ing</w:t>
      </w:r>
      <w:r w:rsidR="006F2297">
        <w:t xml:space="preserve"> a change in CC BW</w:t>
      </w:r>
      <w:r w:rsidR="00E743AE">
        <w:t>. It may not be necessary to capture this network restriction.</w:t>
      </w:r>
    </w:p>
    <w:p w14:paraId="3AE57F8E" w14:textId="77777777" w:rsidR="006B0AB7" w:rsidRDefault="006B0AB7" w:rsidP="006B0AB7">
      <w:pPr>
        <w:pStyle w:val="Heading1"/>
      </w:pPr>
      <w:r>
        <w:t>Conclusion</w:t>
      </w:r>
    </w:p>
    <w:p w14:paraId="40AF6F94" w14:textId="1F30533D" w:rsidR="00583A1E" w:rsidRPr="00583A1E" w:rsidRDefault="00583A1E" w:rsidP="00583A1E">
      <w:r w:rsidRPr="00583A1E">
        <w:t xml:space="preserve">This contribution </w:t>
      </w:r>
      <w:r>
        <w:t>examines options 1 and 2 regarding CC BW and the bandwidth of a BWP.</w:t>
      </w:r>
    </w:p>
    <w:p w14:paraId="49984781" w14:textId="255855BC" w:rsidR="00583A1E" w:rsidRPr="009357CD" w:rsidRDefault="00583A1E" w:rsidP="00583A1E">
      <w:pPr>
        <w:rPr>
          <w:b/>
          <w:i/>
        </w:rPr>
      </w:pPr>
      <w:r w:rsidRPr="009357CD">
        <w:rPr>
          <w:b/>
          <w:i/>
        </w:rPr>
        <w:t xml:space="preserve">Proposal </w:t>
      </w:r>
      <w:r>
        <w:rPr>
          <w:b/>
          <w:i/>
        </w:rPr>
        <w:t>1</w:t>
      </w:r>
      <w:r w:rsidRPr="009357CD">
        <w:rPr>
          <w:b/>
          <w:i/>
        </w:rPr>
        <w:t xml:space="preserve">: </w:t>
      </w:r>
      <w:r>
        <w:rPr>
          <w:b/>
          <w:i/>
        </w:rPr>
        <w:t xml:space="preserve">No downselection between option 1 and option 2 is needed. </w:t>
      </w:r>
    </w:p>
    <w:p w14:paraId="2FACD89B" w14:textId="7E3039AD" w:rsidR="00583A1E" w:rsidRDefault="00583A1E" w:rsidP="00583A1E">
      <w:r>
        <w:t>No other requirement about SCS and BW combinations is needed due to complications in network management and UE configuration.</w:t>
      </w:r>
    </w:p>
    <w:p w14:paraId="7FDCEE6D" w14:textId="77777777" w:rsidR="00583A1E" w:rsidRPr="00425B80" w:rsidRDefault="00583A1E" w:rsidP="00583A1E">
      <w:pPr>
        <w:rPr>
          <w:b/>
          <w:i/>
        </w:rPr>
      </w:pPr>
      <w:r w:rsidRPr="00425B80">
        <w:rPr>
          <w:b/>
          <w:i/>
        </w:rPr>
        <w:t xml:space="preserve">Proposal </w:t>
      </w:r>
      <w:r>
        <w:rPr>
          <w:b/>
          <w:i/>
        </w:rPr>
        <w:t>2</w:t>
      </w:r>
      <w:r w:rsidRPr="00425B80">
        <w:rPr>
          <w:b/>
          <w:i/>
        </w:rPr>
        <w:t xml:space="preserve">: No any additional restriction on SCS, BW pair of a BWP are introduced. </w:t>
      </w:r>
    </w:p>
    <w:p w14:paraId="71FBF5CE" w14:textId="14FE839C" w:rsidR="00583A1E" w:rsidRPr="00D1232B" w:rsidRDefault="00583A1E" w:rsidP="00583A1E">
      <w:r>
        <w:t>More importantly for testing considerations, the text regarding CC BW should be captured</w:t>
      </w:r>
    </w:p>
    <w:p w14:paraId="4703FD0A" w14:textId="631CBC3C" w:rsidR="00583A1E" w:rsidRDefault="00583A1E" w:rsidP="00583A1E">
      <w:pPr>
        <w:rPr>
          <w:b/>
          <w:i/>
        </w:rPr>
      </w:pPr>
      <w:r w:rsidRPr="009357CD">
        <w:rPr>
          <w:b/>
          <w:i/>
        </w:rPr>
        <w:t xml:space="preserve">Proposal </w:t>
      </w:r>
      <w:r>
        <w:rPr>
          <w:b/>
          <w:i/>
        </w:rPr>
        <w:t>3</w:t>
      </w:r>
      <w:r w:rsidRPr="009357CD">
        <w:rPr>
          <w:b/>
          <w:i/>
        </w:rPr>
        <w:t xml:space="preserve">: </w:t>
      </w:r>
      <w:r w:rsidRPr="00E553BC">
        <w:rPr>
          <w:b/>
          <w:i/>
        </w:rPr>
        <w:t xml:space="preserve">UE RF requirements for DL and UL are applied based on configured UE CC bandwidth even if </w:t>
      </w:r>
      <w:r>
        <w:rPr>
          <w:b/>
          <w:i/>
        </w:rPr>
        <w:t xml:space="preserve">the bandwidth of </w:t>
      </w:r>
      <w:r w:rsidRPr="00E553BC">
        <w:rPr>
          <w:b/>
          <w:i/>
        </w:rPr>
        <w:t xml:space="preserve">any </w:t>
      </w:r>
      <w:r>
        <w:rPr>
          <w:b/>
          <w:i/>
        </w:rPr>
        <w:t xml:space="preserve">configured </w:t>
      </w:r>
      <w:r w:rsidRPr="00E553BC">
        <w:rPr>
          <w:b/>
          <w:i/>
        </w:rPr>
        <w:t xml:space="preserve">BWPs </w:t>
      </w:r>
      <w:r>
        <w:rPr>
          <w:b/>
          <w:i/>
        </w:rPr>
        <w:t xml:space="preserve">is </w:t>
      </w:r>
      <w:r w:rsidRPr="00E553BC">
        <w:rPr>
          <w:b/>
          <w:i/>
        </w:rPr>
        <w:t>less than configured UE CC bandwidth</w:t>
      </w:r>
    </w:p>
    <w:p w14:paraId="115B31FF" w14:textId="77777777" w:rsidR="006B0AB7" w:rsidRDefault="006B0AB7" w:rsidP="00C82B85"/>
    <w:p w14:paraId="7299BB15" w14:textId="77777777" w:rsidR="00AE6C9F" w:rsidRPr="00E14DDF" w:rsidRDefault="00AE6C9F" w:rsidP="00AE6C9F">
      <w:pPr>
        <w:pStyle w:val="Heading1"/>
        <w:numPr>
          <w:ilvl w:val="0"/>
          <w:numId w:val="0"/>
        </w:numPr>
        <w:ind w:left="432" w:hanging="432"/>
      </w:pPr>
      <w:bookmarkStart w:id="4" w:name="_Ref124589665"/>
      <w:bookmarkStart w:id="5" w:name="_Ref71620620"/>
      <w:bookmarkStart w:id="6" w:name="_Ref124671424"/>
      <w:r w:rsidRPr="00E14DDF">
        <w:t>References</w:t>
      </w:r>
    </w:p>
    <w:p w14:paraId="0EAAFE5B" w14:textId="77777777" w:rsidR="003A0A62" w:rsidRDefault="009179C9" w:rsidP="009179C9">
      <w:pPr>
        <w:pStyle w:val="References"/>
      </w:pPr>
      <w:bookmarkStart w:id="7" w:name="_Ref512946071"/>
      <w:bookmarkEnd w:id="4"/>
      <w:bookmarkEnd w:id="5"/>
      <w:bookmarkEnd w:id="6"/>
      <w:r w:rsidRPr="009179C9">
        <w:t>R4-1805678</w:t>
      </w:r>
      <w:r w:rsidR="003A0A62">
        <w:t>, “</w:t>
      </w:r>
      <w:r w:rsidRPr="009179C9">
        <w:t>WF on SCS restrictions of BWP based on CC BW</w:t>
      </w:r>
      <w:r w:rsidR="003A0A62">
        <w:t xml:space="preserve">”, </w:t>
      </w:r>
      <w:r>
        <w:t>Qualcomm</w:t>
      </w:r>
      <w:r w:rsidR="003A0A62">
        <w:t xml:space="preserve">, </w:t>
      </w:r>
      <w:r>
        <w:t xml:space="preserve">RAN4#86Bis, </w:t>
      </w:r>
      <w:r w:rsidR="003A0A62">
        <w:t>Apr. 16-20, 2018.</w:t>
      </w:r>
      <w:bookmarkEnd w:id="7"/>
    </w:p>
    <w:p w14:paraId="50ECA7EC" w14:textId="77777777" w:rsidR="009179C9" w:rsidRDefault="009179C9" w:rsidP="009179C9">
      <w:pPr>
        <w:pStyle w:val="References"/>
      </w:pPr>
      <w:bookmarkStart w:id="8" w:name="_Ref513208318"/>
      <w:r w:rsidRPr="009179C9">
        <w:t>R4-1801006</w:t>
      </w:r>
      <w:r>
        <w:t>, “</w:t>
      </w:r>
      <w:r w:rsidRPr="009179C9">
        <w:t>WF on wideband operation of NR UE</w:t>
      </w:r>
      <w:r>
        <w:t xml:space="preserve">”, </w:t>
      </w:r>
      <w:r w:rsidRPr="009179C9">
        <w:t>LG Electronics</w:t>
      </w:r>
      <w:r>
        <w:t xml:space="preserve">, </w:t>
      </w:r>
      <w:r w:rsidRPr="009179C9">
        <w:t>RAN</w:t>
      </w:r>
      <w:r>
        <w:t>4</w:t>
      </w:r>
      <w:r w:rsidRPr="009179C9">
        <w:t>#AH-1801</w:t>
      </w:r>
      <w:r>
        <w:t xml:space="preserve">, </w:t>
      </w:r>
      <w:r w:rsidRPr="009179C9">
        <w:t>Jan. 22 – 26, 2018</w:t>
      </w:r>
      <w:bookmarkEnd w:id="8"/>
    </w:p>
    <w:p w14:paraId="21F2F1C9" w14:textId="77777777" w:rsidR="003A0A62" w:rsidRDefault="009179C9" w:rsidP="009179C9">
      <w:pPr>
        <w:pStyle w:val="References"/>
      </w:pPr>
      <w:bookmarkStart w:id="9" w:name="_Ref512946435"/>
      <w:r w:rsidRPr="009179C9">
        <w:t>R4-1805383</w:t>
      </w:r>
      <w:r w:rsidR="003A0A62">
        <w:t>, “</w:t>
      </w:r>
      <w:r w:rsidRPr="009179C9">
        <w:t>SCS, BW restrictions in BWP restrictions based on channel BW</w:t>
      </w:r>
      <w:r w:rsidR="003A0A62">
        <w:t xml:space="preserve">”, </w:t>
      </w:r>
      <w:r w:rsidRPr="009179C9">
        <w:t>Qualcomm</w:t>
      </w:r>
      <w:r w:rsidR="003A0A62">
        <w:t>,</w:t>
      </w:r>
      <w:r w:rsidR="003A0A62" w:rsidRPr="003A0A62">
        <w:t xml:space="preserve"> </w:t>
      </w:r>
      <w:r>
        <w:t xml:space="preserve">RAN4#86Bis </w:t>
      </w:r>
      <w:r w:rsidR="003A0A62">
        <w:t>Apr. 16-20, 2018.</w:t>
      </w:r>
      <w:bookmarkEnd w:id="9"/>
    </w:p>
    <w:p w14:paraId="003278D3" w14:textId="77777777" w:rsidR="00AC6234" w:rsidRDefault="00AC6234" w:rsidP="009179C9">
      <w:pPr>
        <w:pStyle w:val="References"/>
      </w:pPr>
      <w:bookmarkStart w:id="10" w:name="_Ref513624127"/>
      <w:r>
        <w:t>38.213</w:t>
      </w:r>
      <w:bookmarkEnd w:id="10"/>
    </w:p>
    <w:p w14:paraId="2B51F119" w14:textId="77777777" w:rsidR="00F24043" w:rsidRPr="00E14DDF" w:rsidRDefault="00F24043"/>
    <w:sectPr w:rsidR="00F24043" w:rsidRPr="00E14D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88ABFC" w14:textId="77777777" w:rsidR="00691E06" w:rsidRDefault="00691E06" w:rsidP="00DC0674">
      <w:pPr>
        <w:spacing w:after="0"/>
      </w:pPr>
      <w:r>
        <w:separator/>
      </w:r>
    </w:p>
  </w:endnote>
  <w:endnote w:type="continuationSeparator" w:id="0">
    <w:p w14:paraId="48258800" w14:textId="77777777" w:rsidR="00691E06" w:rsidRDefault="00691E06" w:rsidP="00DC06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DD769" w14:textId="77777777" w:rsidR="00691E06" w:rsidRDefault="00691E06" w:rsidP="00DC0674">
      <w:pPr>
        <w:spacing w:after="0"/>
      </w:pPr>
      <w:r>
        <w:separator/>
      </w:r>
    </w:p>
  </w:footnote>
  <w:footnote w:type="continuationSeparator" w:id="0">
    <w:p w14:paraId="1E5FF0EF" w14:textId="77777777" w:rsidR="00691E06" w:rsidRDefault="00691E06" w:rsidP="00DC067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B1E57"/>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A105AA"/>
    <w:multiLevelType w:val="hybridMultilevel"/>
    <w:tmpl w:val="D08E5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086372"/>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1A6B16"/>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D3801C3"/>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17752D"/>
    <w:multiLevelType w:val="hybridMultilevel"/>
    <w:tmpl w:val="0F22FB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BC03AE"/>
    <w:multiLevelType w:val="hybridMultilevel"/>
    <w:tmpl w:val="76D8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EE449A"/>
    <w:multiLevelType w:val="hybridMultilevel"/>
    <w:tmpl w:val="E4226C8C"/>
    <w:lvl w:ilvl="0" w:tplc="9AF4EE12">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5"/>
  </w:num>
  <w:num w:numId="3">
    <w:abstractNumId w:val="10"/>
  </w:num>
  <w:num w:numId="4">
    <w:abstractNumId w:val="7"/>
  </w:num>
  <w:num w:numId="5">
    <w:abstractNumId w:val="8"/>
  </w:num>
  <w:num w:numId="6">
    <w:abstractNumId w:val="14"/>
  </w:num>
  <w:num w:numId="7">
    <w:abstractNumId w:val="4"/>
  </w:num>
  <w:num w:numId="8">
    <w:abstractNumId w:val="3"/>
  </w:num>
  <w:num w:numId="9">
    <w:abstractNumId w:val="0"/>
  </w:num>
  <w:num w:numId="10">
    <w:abstractNumId w:val="12"/>
  </w:num>
  <w:num w:numId="11">
    <w:abstractNumId w:val="2"/>
  </w:num>
  <w:num w:numId="12">
    <w:abstractNumId w:val="11"/>
  </w:num>
  <w:num w:numId="13">
    <w:abstractNumId w:val="1"/>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bordersDoNotSurroundHeader/>
  <w:bordersDoNotSurroundFooter/>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043"/>
    <w:rsid w:val="000307FB"/>
    <w:rsid w:val="000468B3"/>
    <w:rsid w:val="00062E2C"/>
    <w:rsid w:val="00155E36"/>
    <w:rsid w:val="001B69B9"/>
    <w:rsid w:val="001B7B0F"/>
    <w:rsid w:val="002218F8"/>
    <w:rsid w:val="00232D34"/>
    <w:rsid w:val="00245E62"/>
    <w:rsid w:val="002624F2"/>
    <w:rsid w:val="002665C1"/>
    <w:rsid w:val="00277931"/>
    <w:rsid w:val="00280FF7"/>
    <w:rsid w:val="002852E7"/>
    <w:rsid w:val="002D02CD"/>
    <w:rsid w:val="002D2EBB"/>
    <w:rsid w:val="00310D27"/>
    <w:rsid w:val="00313A38"/>
    <w:rsid w:val="0032113D"/>
    <w:rsid w:val="003461E1"/>
    <w:rsid w:val="00396DDA"/>
    <w:rsid w:val="003A0A62"/>
    <w:rsid w:val="003B108E"/>
    <w:rsid w:val="003E6308"/>
    <w:rsid w:val="003E7961"/>
    <w:rsid w:val="00413970"/>
    <w:rsid w:val="004220EF"/>
    <w:rsid w:val="00425C89"/>
    <w:rsid w:val="00434E01"/>
    <w:rsid w:val="00462768"/>
    <w:rsid w:val="004B376C"/>
    <w:rsid w:val="004C06F0"/>
    <w:rsid w:val="004D46BB"/>
    <w:rsid w:val="004F6148"/>
    <w:rsid w:val="004F6705"/>
    <w:rsid w:val="00506357"/>
    <w:rsid w:val="00511382"/>
    <w:rsid w:val="005325B7"/>
    <w:rsid w:val="00536EE5"/>
    <w:rsid w:val="00541E7C"/>
    <w:rsid w:val="005634F8"/>
    <w:rsid w:val="0056576C"/>
    <w:rsid w:val="00583A1E"/>
    <w:rsid w:val="006252E0"/>
    <w:rsid w:val="00666121"/>
    <w:rsid w:val="00670F38"/>
    <w:rsid w:val="00672248"/>
    <w:rsid w:val="00676E12"/>
    <w:rsid w:val="00691E06"/>
    <w:rsid w:val="00696E7A"/>
    <w:rsid w:val="006A0B2A"/>
    <w:rsid w:val="006A2C21"/>
    <w:rsid w:val="006A3D4A"/>
    <w:rsid w:val="006B0AB7"/>
    <w:rsid w:val="006B2442"/>
    <w:rsid w:val="006B44B6"/>
    <w:rsid w:val="006B6A99"/>
    <w:rsid w:val="006F2297"/>
    <w:rsid w:val="00731C38"/>
    <w:rsid w:val="007334E6"/>
    <w:rsid w:val="00744A97"/>
    <w:rsid w:val="007F70D5"/>
    <w:rsid w:val="008126E4"/>
    <w:rsid w:val="00822DF6"/>
    <w:rsid w:val="00824C19"/>
    <w:rsid w:val="008872F7"/>
    <w:rsid w:val="00895EB4"/>
    <w:rsid w:val="008B0927"/>
    <w:rsid w:val="008C6976"/>
    <w:rsid w:val="009179C9"/>
    <w:rsid w:val="009357CD"/>
    <w:rsid w:val="0094736E"/>
    <w:rsid w:val="00953659"/>
    <w:rsid w:val="00957960"/>
    <w:rsid w:val="009A6470"/>
    <w:rsid w:val="009B6EA8"/>
    <w:rsid w:val="009C1ABB"/>
    <w:rsid w:val="009E753B"/>
    <w:rsid w:val="00A3108B"/>
    <w:rsid w:val="00A57F57"/>
    <w:rsid w:val="00A61EAD"/>
    <w:rsid w:val="00A620B2"/>
    <w:rsid w:val="00A9464F"/>
    <w:rsid w:val="00AC321D"/>
    <w:rsid w:val="00AC6234"/>
    <w:rsid w:val="00AD1212"/>
    <w:rsid w:val="00AE0C7B"/>
    <w:rsid w:val="00AE6C9F"/>
    <w:rsid w:val="00B22C00"/>
    <w:rsid w:val="00B31173"/>
    <w:rsid w:val="00BA55A8"/>
    <w:rsid w:val="00C26A40"/>
    <w:rsid w:val="00C73251"/>
    <w:rsid w:val="00C82B85"/>
    <w:rsid w:val="00CE5860"/>
    <w:rsid w:val="00D1232B"/>
    <w:rsid w:val="00D214F0"/>
    <w:rsid w:val="00D2395D"/>
    <w:rsid w:val="00D27AD9"/>
    <w:rsid w:val="00D523D6"/>
    <w:rsid w:val="00D57DB0"/>
    <w:rsid w:val="00D70294"/>
    <w:rsid w:val="00DC0674"/>
    <w:rsid w:val="00DE3A16"/>
    <w:rsid w:val="00E04438"/>
    <w:rsid w:val="00E14DDF"/>
    <w:rsid w:val="00E44371"/>
    <w:rsid w:val="00E553BC"/>
    <w:rsid w:val="00E743AE"/>
    <w:rsid w:val="00EF0DDD"/>
    <w:rsid w:val="00F023C3"/>
    <w:rsid w:val="00F17454"/>
    <w:rsid w:val="00F24043"/>
    <w:rsid w:val="00F26D17"/>
    <w:rsid w:val="00F40C24"/>
    <w:rsid w:val="00F67CF2"/>
    <w:rsid w:val="00F734BD"/>
    <w:rsid w:val="00FB4B57"/>
    <w:rsid w:val="00FC3799"/>
    <w:rsid w:val="00FC7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86E8D7"/>
  <w15:chartTrackingRefBased/>
  <w15:docId w15:val="{FC50959F-E21F-4EEE-ADAB-A5CFFA65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14F0"/>
    <w:pPr>
      <w:snapToGrid w:val="0"/>
    </w:pPr>
    <w:rPr>
      <w:rFonts w:cs="Times New Roman"/>
    </w:rPr>
  </w:style>
  <w:style w:type="paragraph" w:styleId="Heading1">
    <w:name w:val="heading 1"/>
    <w:basedOn w:val="Normal"/>
    <w:next w:val="Normal"/>
    <w:link w:val="Heading1Char"/>
    <w:uiPriority w:val="9"/>
    <w:qFormat/>
    <w:rsid w:val="00AE6C9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AE6C9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AE6C9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AE6C9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AE6C9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AE6C9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AE6C9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AE6C9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AE6C9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4043"/>
    <w:rPr>
      <w:color w:val="808080"/>
    </w:rPr>
  </w:style>
  <w:style w:type="table" w:styleId="TableGrid">
    <w:name w:val="Table Grid"/>
    <w:basedOn w:val="TableNormal"/>
    <w:uiPriority w:val="39"/>
    <w:rsid w:val="00F2404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E6C9F"/>
    <w:rPr>
      <w:rFonts w:eastAsiaTheme="majorEastAsia" w:cs="Times New Roman"/>
      <w:b/>
      <w:sz w:val="28"/>
      <w:szCs w:val="32"/>
    </w:rPr>
  </w:style>
  <w:style w:type="character" w:customStyle="1" w:styleId="Heading2Char">
    <w:name w:val="Heading 2 Char"/>
    <w:basedOn w:val="DefaultParagraphFont"/>
    <w:link w:val="Heading2"/>
    <w:uiPriority w:val="9"/>
    <w:rsid w:val="00AE6C9F"/>
    <w:rPr>
      <w:rFonts w:eastAsiaTheme="majorEastAsia" w:cs="Times New Roman"/>
      <w:b/>
      <w:sz w:val="24"/>
      <w:szCs w:val="26"/>
    </w:rPr>
  </w:style>
  <w:style w:type="character" w:customStyle="1" w:styleId="Heading3Char">
    <w:name w:val="Heading 3 Char"/>
    <w:basedOn w:val="DefaultParagraphFont"/>
    <w:link w:val="Heading3"/>
    <w:uiPriority w:val="9"/>
    <w:rsid w:val="00AE6C9F"/>
    <w:rPr>
      <w:rFonts w:eastAsiaTheme="majorEastAsia" w:cs="Times New Roman"/>
      <w:b/>
      <w:szCs w:val="24"/>
    </w:rPr>
  </w:style>
  <w:style w:type="character" w:customStyle="1" w:styleId="Heading4Char">
    <w:name w:val="Heading 4 Char"/>
    <w:basedOn w:val="DefaultParagraphFont"/>
    <w:link w:val="Heading4"/>
    <w:rsid w:val="00AE6C9F"/>
    <w:rPr>
      <w:rFonts w:eastAsia="Times New Roman" w:cs="Times New Roman"/>
      <w:b/>
      <w:szCs w:val="20"/>
    </w:rPr>
  </w:style>
  <w:style w:type="character" w:customStyle="1" w:styleId="Heading5Char">
    <w:name w:val="Heading 5 Char"/>
    <w:basedOn w:val="DefaultParagraphFont"/>
    <w:link w:val="Heading5"/>
    <w:uiPriority w:val="9"/>
    <w:semiHidden/>
    <w:rsid w:val="00AE6C9F"/>
    <w:rPr>
      <w:rFonts w:eastAsiaTheme="majorEastAsia" w:cs="Times New Roman"/>
      <w:b/>
      <w:szCs w:val="20"/>
    </w:rPr>
  </w:style>
  <w:style w:type="character" w:customStyle="1" w:styleId="Heading6Char">
    <w:name w:val="Heading 6 Char"/>
    <w:basedOn w:val="DefaultParagraphFont"/>
    <w:link w:val="Heading6"/>
    <w:uiPriority w:val="9"/>
    <w:semiHidden/>
    <w:rsid w:val="00AE6C9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AE6C9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AE6C9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AE6C9F"/>
    <w:rPr>
      <w:rFonts w:asciiTheme="majorHAnsi" w:eastAsiaTheme="majorEastAsia" w:hAnsiTheme="majorHAnsi" w:cstheme="majorBidi"/>
      <w:i/>
      <w:iCs/>
      <w:color w:val="272727" w:themeColor="text1" w:themeTint="D8"/>
      <w:sz w:val="21"/>
      <w:szCs w:val="21"/>
      <w:lang w:val="en-GB"/>
    </w:rPr>
  </w:style>
  <w:style w:type="paragraph" w:customStyle="1" w:styleId="References">
    <w:name w:val="References"/>
    <w:basedOn w:val="Normal"/>
    <w:qFormat/>
    <w:rsid w:val="00AE6C9F"/>
    <w:pPr>
      <w:numPr>
        <w:numId w:val="4"/>
      </w:numPr>
      <w:autoSpaceDE w:val="0"/>
      <w:autoSpaceDN w:val="0"/>
      <w:spacing w:after="60"/>
    </w:pPr>
    <w:rPr>
      <w:sz w:val="20"/>
      <w:szCs w:val="16"/>
    </w:rPr>
  </w:style>
  <w:style w:type="paragraph" w:styleId="Caption">
    <w:name w:val="caption"/>
    <w:aliases w:val="cap"/>
    <w:basedOn w:val="Normal"/>
    <w:next w:val="Normal"/>
    <w:link w:val="CaptionChar"/>
    <w:uiPriority w:val="35"/>
    <w:unhideWhenUsed/>
    <w:qFormat/>
    <w:rsid w:val="00E14DDF"/>
    <w:pPr>
      <w:jc w:val="center"/>
    </w:pPr>
    <w:rPr>
      <w:b/>
      <w:iCs/>
      <w:sz w:val="20"/>
      <w:szCs w:val="18"/>
    </w:rPr>
  </w:style>
  <w:style w:type="paragraph" w:customStyle="1" w:styleId="TableCell">
    <w:name w:val="TableCell"/>
    <w:basedOn w:val="Normal"/>
    <w:rsid w:val="008B0927"/>
    <w:pPr>
      <w:spacing w:before="20" w:after="20"/>
      <w:jc w:val="left"/>
    </w:pPr>
    <w:rPr>
      <w:sz w:val="20"/>
    </w:rPr>
  </w:style>
  <w:style w:type="paragraph" w:styleId="BalloonText">
    <w:name w:val="Balloon Text"/>
    <w:basedOn w:val="Normal"/>
    <w:link w:val="BalloonTextChar"/>
    <w:uiPriority w:val="99"/>
    <w:semiHidden/>
    <w:unhideWhenUsed/>
    <w:rsid w:val="00A620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20B2"/>
    <w:rPr>
      <w:rFonts w:ascii="Segoe UI" w:hAnsi="Segoe UI" w:cs="Segoe UI"/>
      <w:sz w:val="18"/>
      <w:szCs w:val="18"/>
    </w:rPr>
  </w:style>
  <w:style w:type="character" w:customStyle="1" w:styleId="CaptionChar">
    <w:name w:val="Caption Char"/>
    <w:aliases w:val="cap Char"/>
    <w:link w:val="Caption"/>
    <w:uiPriority w:val="35"/>
    <w:rsid w:val="00C82B85"/>
    <w:rPr>
      <w:rFonts w:cs="Times New Roman"/>
      <w:b/>
      <w:iCs/>
      <w:sz w:val="20"/>
      <w:szCs w:val="18"/>
    </w:rPr>
  </w:style>
  <w:style w:type="paragraph" w:customStyle="1" w:styleId="TAH">
    <w:name w:val="TAH"/>
    <w:basedOn w:val="TAC"/>
    <w:link w:val="TAHCar"/>
    <w:rsid w:val="003A0A62"/>
    <w:rPr>
      <w:b/>
    </w:rPr>
  </w:style>
  <w:style w:type="paragraph" w:customStyle="1" w:styleId="TAC">
    <w:name w:val="TAC"/>
    <w:basedOn w:val="Normal"/>
    <w:link w:val="TACChar"/>
    <w:rsid w:val="003A0A62"/>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rsid w:val="003A0A62"/>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rsid w:val="003A0A62"/>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rsid w:val="003A0A62"/>
    <w:rPr>
      <w:rFonts w:ascii="Arial" w:eastAsia="Times New Roman" w:hAnsi="Arial" w:cs="Times New Roman"/>
      <w:b/>
      <w:sz w:val="20"/>
      <w:szCs w:val="20"/>
      <w:lang w:val="en-GB" w:eastAsia="x-none"/>
    </w:rPr>
  </w:style>
  <w:style w:type="character" w:customStyle="1" w:styleId="TACChar">
    <w:name w:val="TAC Char"/>
    <w:link w:val="TAC"/>
    <w:rsid w:val="003A0A62"/>
    <w:rPr>
      <w:rFonts w:ascii="Arial" w:eastAsia="Times New Roman" w:hAnsi="Arial" w:cs="Times New Roman"/>
      <w:sz w:val="18"/>
      <w:szCs w:val="20"/>
      <w:lang w:val="en-GB" w:eastAsia="x-none"/>
    </w:rPr>
  </w:style>
  <w:style w:type="character" w:customStyle="1" w:styleId="TAHCar">
    <w:name w:val="TAH Car"/>
    <w:link w:val="TAH"/>
    <w:rsid w:val="003A0A62"/>
    <w:rPr>
      <w:rFonts w:ascii="Arial" w:eastAsia="Times New Roman" w:hAnsi="Arial" w:cs="Times New Roman"/>
      <w:b/>
      <w:sz w:val="18"/>
      <w:szCs w:val="20"/>
      <w:lang w:val="en-GB" w:eastAsia="x-none"/>
    </w:rPr>
  </w:style>
  <w:style w:type="character" w:customStyle="1" w:styleId="TANChar">
    <w:name w:val="TAN Char"/>
    <w:link w:val="TAN"/>
    <w:rsid w:val="003A0A62"/>
    <w:rPr>
      <w:rFonts w:ascii="Arial" w:eastAsia="Times New Roman" w:hAnsi="Arial" w:cs="Times New Roman"/>
      <w:sz w:val="18"/>
      <w:szCs w:val="20"/>
      <w:lang w:val="en-GB" w:eastAsia="x-none"/>
    </w:rPr>
  </w:style>
  <w:style w:type="character" w:styleId="CommentReference">
    <w:name w:val="annotation reference"/>
    <w:basedOn w:val="DefaultParagraphFont"/>
    <w:uiPriority w:val="99"/>
    <w:semiHidden/>
    <w:unhideWhenUsed/>
    <w:rsid w:val="006B6A99"/>
    <w:rPr>
      <w:sz w:val="16"/>
      <w:szCs w:val="16"/>
    </w:rPr>
  </w:style>
  <w:style w:type="paragraph" w:styleId="CommentText">
    <w:name w:val="annotation text"/>
    <w:basedOn w:val="Normal"/>
    <w:link w:val="CommentTextChar"/>
    <w:uiPriority w:val="99"/>
    <w:semiHidden/>
    <w:unhideWhenUsed/>
    <w:rsid w:val="006B6A99"/>
    <w:rPr>
      <w:sz w:val="20"/>
      <w:szCs w:val="20"/>
    </w:rPr>
  </w:style>
  <w:style w:type="character" w:customStyle="1" w:styleId="CommentTextChar">
    <w:name w:val="Comment Text Char"/>
    <w:basedOn w:val="DefaultParagraphFont"/>
    <w:link w:val="CommentText"/>
    <w:uiPriority w:val="99"/>
    <w:semiHidden/>
    <w:rsid w:val="006B6A99"/>
    <w:rPr>
      <w:rFonts w:cs="Times New Roman"/>
      <w:sz w:val="20"/>
      <w:szCs w:val="20"/>
    </w:rPr>
  </w:style>
  <w:style w:type="paragraph" w:styleId="CommentSubject">
    <w:name w:val="annotation subject"/>
    <w:basedOn w:val="CommentText"/>
    <w:next w:val="CommentText"/>
    <w:link w:val="CommentSubjectChar"/>
    <w:uiPriority w:val="99"/>
    <w:semiHidden/>
    <w:unhideWhenUsed/>
    <w:rsid w:val="006B6A99"/>
    <w:rPr>
      <w:b/>
      <w:bCs/>
    </w:rPr>
  </w:style>
  <w:style w:type="character" w:customStyle="1" w:styleId="CommentSubjectChar">
    <w:name w:val="Comment Subject Char"/>
    <w:basedOn w:val="CommentTextChar"/>
    <w:link w:val="CommentSubject"/>
    <w:uiPriority w:val="99"/>
    <w:semiHidden/>
    <w:rsid w:val="006B6A99"/>
    <w:rPr>
      <w:rFonts w:cs="Times New Roman"/>
      <w:b/>
      <w:bCs/>
      <w:sz w:val="20"/>
      <w:szCs w:val="20"/>
    </w:rPr>
  </w:style>
  <w:style w:type="paragraph" w:styleId="Header">
    <w:name w:val="header"/>
    <w:basedOn w:val="Normal"/>
    <w:link w:val="HeaderChar"/>
    <w:uiPriority w:val="99"/>
    <w:unhideWhenUsed/>
    <w:rsid w:val="00DC0674"/>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DC0674"/>
    <w:rPr>
      <w:rFonts w:cs="Times New Roman"/>
      <w:sz w:val="18"/>
      <w:szCs w:val="18"/>
    </w:rPr>
  </w:style>
  <w:style w:type="paragraph" w:styleId="Footer">
    <w:name w:val="footer"/>
    <w:basedOn w:val="Normal"/>
    <w:link w:val="FooterChar"/>
    <w:uiPriority w:val="99"/>
    <w:unhideWhenUsed/>
    <w:rsid w:val="00DC0674"/>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DC0674"/>
    <w:rPr>
      <w:rFonts w:cs="Times New Roman"/>
      <w:sz w:val="18"/>
      <w:szCs w:val="18"/>
    </w:rPr>
  </w:style>
  <w:style w:type="paragraph" w:styleId="Revision">
    <w:name w:val="Revision"/>
    <w:hidden/>
    <w:uiPriority w:val="99"/>
    <w:semiHidden/>
    <w:rsid w:val="00D214F0"/>
    <w:pPr>
      <w:spacing w:after="0"/>
      <w:jc w:val="left"/>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066405">
      <w:bodyDiv w:val="1"/>
      <w:marLeft w:val="0"/>
      <w:marRight w:val="0"/>
      <w:marTop w:val="0"/>
      <w:marBottom w:val="0"/>
      <w:divBdr>
        <w:top w:val="none" w:sz="0" w:space="0" w:color="auto"/>
        <w:left w:val="none" w:sz="0" w:space="0" w:color="auto"/>
        <w:bottom w:val="none" w:sz="0" w:space="0" w:color="auto"/>
        <w:right w:val="none" w:sz="0" w:space="0" w:color="auto"/>
      </w:divBdr>
      <w:divsChild>
        <w:div w:id="488981227">
          <w:marLeft w:val="360"/>
          <w:marRight w:val="0"/>
          <w:marTop w:val="200"/>
          <w:marBottom w:val="0"/>
          <w:divBdr>
            <w:top w:val="none" w:sz="0" w:space="0" w:color="auto"/>
            <w:left w:val="none" w:sz="0" w:space="0" w:color="auto"/>
            <w:bottom w:val="none" w:sz="0" w:space="0" w:color="auto"/>
            <w:right w:val="none" w:sz="0" w:space="0" w:color="auto"/>
          </w:divBdr>
        </w:div>
        <w:div w:id="1066032827">
          <w:marLeft w:val="1080"/>
          <w:marRight w:val="0"/>
          <w:marTop w:val="100"/>
          <w:marBottom w:val="0"/>
          <w:divBdr>
            <w:top w:val="none" w:sz="0" w:space="0" w:color="auto"/>
            <w:left w:val="none" w:sz="0" w:space="0" w:color="auto"/>
            <w:bottom w:val="none" w:sz="0" w:space="0" w:color="auto"/>
            <w:right w:val="none" w:sz="0" w:space="0" w:color="auto"/>
          </w:divBdr>
        </w:div>
        <w:div w:id="1059786677">
          <w:marLeft w:val="1080"/>
          <w:marRight w:val="0"/>
          <w:marTop w:val="100"/>
          <w:marBottom w:val="0"/>
          <w:divBdr>
            <w:top w:val="none" w:sz="0" w:space="0" w:color="auto"/>
            <w:left w:val="none" w:sz="0" w:space="0" w:color="auto"/>
            <w:bottom w:val="none" w:sz="0" w:space="0" w:color="auto"/>
            <w:right w:val="none" w:sz="0" w:space="0" w:color="auto"/>
          </w:divBdr>
        </w:div>
      </w:divsChild>
    </w:div>
    <w:div w:id="12137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8600D-7BF1-475E-806F-24D25B2DF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1212</Words>
  <Characters>6914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4</cp:revision>
  <dcterms:created xsi:type="dcterms:W3CDTF">2018-05-14T13:10:00Z</dcterms:created>
  <dcterms:modified xsi:type="dcterms:W3CDTF">2018-05-14T14:20:00Z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(2)ze2X4V6u6wtUNfG0ObfzgH2w7MOem6ERlengYH+AU2yW7zT+cDJfy5vRJChsfzxfW1ihwB3Z
dTrN5f6YTdc1BkJb4xRDTkx3sonzzjJPusOXaEr27O8EcnSwOoEluSXFhpvhrqzoo/4NwXvt
JUGgl3IXkKJAkPlxJs05iJoIzn6Bo2hEgIrOzAwjgq2R+ChpwmJTZJsaoIFM2Cg8KgZ+MY4q
N7O06zdNKrXGY8SMdK</vt:lpwstr>
  </property>
  <property fmtid="{D5CDD505-2E9C-101B-9397-08002B2CF9AE}" pid="3" name="_2015_ms_pID_7253431">
    <vt:lpwstr>YCC+mySHCJjR9kWFN4r9Qo0DL/8etxkpn0P6gQhYBmfHcAbU8z5rpz
xquJDYUeq+hdsJ8UE4zKPy2MetTEzCRjv3YOiCRXYMCIVe1MuwhOrUdGn84YREv9cn5q36lG
hMKahgaRElywUGzBC8h1l92rH3VqFVpEjUwFRq+VKfW/OchmzSJZiEJ9Q81pVcDpqzM=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1526020016</vt:lpwstr>
  </property>
</Properties>
</file>