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8F3DD2" w:rsidRPr="008F3DD2">
        <w:rPr>
          <w:rFonts w:ascii="Arial" w:eastAsia="宋体" w:hAnsi="Arial" w:cs="Times New Roman"/>
          <w:b/>
          <w:bCs/>
          <w:sz w:val="24"/>
          <w:szCs w:val="20"/>
          <w:lang w:val="en-GB" w:eastAsia="ja-JP"/>
        </w:rPr>
        <w:t>R4-1806652</w:t>
      </w:r>
      <w:bookmarkStart w:id="3" w:name="_GoBack"/>
      <w:bookmarkEnd w:id="3"/>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764BB">
        <w:rPr>
          <w:rFonts w:ascii="Arial" w:eastAsia="Calibri" w:hAnsi="Arial" w:cs="Arial"/>
          <w:b/>
          <w:bCs/>
          <w:sz w:val="24"/>
          <w:lang w:val="en-GB"/>
        </w:rPr>
        <w:t xml:space="preserve">On </w:t>
      </w:r>
      <w:r w:rsidR="009A7C7F">
        <w:rPr>
          <w:rFonts w:ascii="Arial" w:eastAsia="Calibri" w:hAnsi="Arial" w:cs="Arial"/>
          <w:b/>
          <w:bCs/>
          <w:sz w:val="24"/>
          <w:lang w:val="en-GB"/>
        </w:rPr>
        <w:t>open</w:t>
      </w:r>
      <w:r w:rsidR="006764BB">
        <w:rPr>
          <w:rFonts w:ascii="Arial" w:eastAsia="Calibri" w:hAnsi="Arial" w:cs="Arial"/>
          <w:b/>
          <w:bCs/>
          <w:sz w:val="24"/>
          <w:lang w:val="en-GB"/>
        </w:rPr>
        <w:t xml:space="preserve"> issues for NR </w:t>
      </w:r>
      <w:r w:rsidR="009A7C7F">
        <w:rPr>
          <w:rFonts w:ascii="Arial" w:eastAsia="Calibri" w:hAnsi="Arial" w:cs="Arial"/>
          <w:b/>
          <w:bCs/>
          <w:sz w:val="24"/>
          <w:lang w:val="en-GB"/>
        </w:rPr>
        <w:t xml:space="preserve">PUCCH </w:t>
      </w:r>
      <w:r w:rsidR="006764BB">
        <w:rPr>
          <w:rFonts w:ascii="Arial" w:eastAsia="Calibri" w:hAnsi="Arial" w:cs="Arial"/>
          <w:b/>
          <w:bCs/>
          <w:sz w:val="24"/>
          <w:lang w:val="en-GB"/>
        </w:rPr>
        <w:t>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764BB">
        <w:rPr>
          <w:rFonts w:ascii="Arial" w:eastAsia="MS Mincho" w:hAnsi="Arial" w:cs="Arial"/>
          <w:b/>
          <w:bCs/>
          <w:sz w:val="24"/>
          <w:szCs w:val="20"/>
          <w:lang w:val="en-GB"/>
        </w:rPr>
        <w:t>7.12.2.</w:t>
      </w:r>
      <w:r w:rsidR="009A7C7F">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6764BB" w:rsidP="00C74935">
      <w:pPr>
        <w:spacing w:before="120" w:after="120"/>
        <w:ind w:right="-23"/>
        <w:rPr>
          <w:rFonts w:eastAsia="Calibri" w:cs="Times New Roman"/>
          <w:szCs w:val="20"/>
        </w:rPr>
      </w:pPr>
      <w:r w:rsidRPr="00C203DD">
        <w:rPr>
          <w:rFonts w:eastAsia="Calibri" w:cs="Times New Roman"/>
          <w:szCs w:val="20"/>
        </w:rPr>
        <w:t>NR BS demodulation work has started in RAN4#86bis, and some initial agreements are made regarding the scope of the work in Rel-15, and some open issues are listed for further discussion</w:t>
      </w:r>
      <w:r w:rsidR="00126990" w:rsidRPr="00C203DD">
        <w:rPr>
          <w:rFonts w:eastAsia="Calibri" w:cs="Times New Roman"/>
          <w:szCs w:val="20"/>
        </w:rPr>
        <w:t xml:space="preserve"> </w:t>
      </w:r>
      <w:r w:rsidR="00126990" w:rsidRPr="00C203DD">
        <w:rPr>
          <w:rFonts w:eastAsia="Calibri" w:cs="Times New Roman"/>
          <w:szCs w:val="20"/>
        </w:rPr>
        <w:fldChar w:fldCharType="begin"/>
      </w:r>
      <w:r w:rsidR="00126990"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00126990" w:rsidRPr="00C203DD">
        <w:rPr>
          <w:rFonts w:eastAsia="Calibri" w:cs="Times New Roman"/>
          <w:szCs w:val="20"/>
        </w:rPr>
      </w:r>
      <w:r w:rsidR="00126990" w:rsidRPr="00C203DD">
        <w:rPr>
          <w:rFonts w:eastAsia="Calibri" w:cs="Times New Roman"/>
          <w:szCs w:val="20"/>
        </w:rPr>
        <w:fldChar w:fldCharType="separate"/>
      </w:r>
      <w:r w:rsidR="00126990" w:rsidRPr="00C203DD">
        <w:rPr>
          <w:rFonts w:eastAsia="Calibri" w:cs="Times New Roman"/>
          <w:szCs w:val="20"/>
        </w:rPr>
        <w:t>[1]</w:t>
      </w:r>
      <w:r w:rsidR="00126990" w:rsidRPr="00C203DD">
        <w:rPr>
          <w:rFonts w:eastAsia="Calibri" w:cs="Times New Roman"/>
          <w:szCs w:val="20"/>
        </w:rPr>
        <w:fldChar w:fldCharType="end"/>
      </w:r>
      <w:r w:rsidRPr="00C203DD">
        <w:rPr>
          <w:rFonts w:eastAsia="Calibri" w:cs="Times New Roman"/>
          <w:szCs w:val="20"/>
        </w:rPr>
        <w:t xml:space="preserve">. Specifically, conducted requirements will be defined for FR1 following the same methods as for </w:t>
      </w:r>
      <w:r w:rsidRPr="006764BB">
        <w:rPr>
          <w:rFonts w:eastAsia="Calibri" w:cs="Times New Roman"/>
          <w:szCs w:val="20"/>
        </w:rPr>
        <w:t>LTE conducted requirements definition</w:t>
      </w:r>
      <w:r>
        <w:rPr>
          <w:rFonts w:eastAsia="Calibri" w:cs="Times New Roman"/>
          <w:szCs w:val="20"/>
        </w:rPr>
        <w:t xml:space="preserve">; OTA requirements will be defined for both FR1 and FR2, following the demodulation framework defined in eAAS WI (unless technical issues are identified) and pending on the completion of eAAS. </w:t>
      </w:r>
    </w:p>
    <w:p w:rsidR="006764BB" w:rsidRDefault="00126990" w:rsidP="00C74935">
      <w:pPr>
        <w:spacing w:before="120" w:after="120"/>
        <w:ind w:right="-23"/>
        <w:rPr>
          <w:rFonts w:eastAsia="Calibri" w:cs="Times New Roman"/>
          <w:szCs w:val="20"/>
        </w:rPr>
      </w:pPr>
      <w:bookmarkStart w:id="4" w:name="_Hlk513205245"/>
      <w:r>
        <w:rPr>
          <w:rFonts w:eastAsia="Calibri" w:cs="Times New Roman"/>
          <w:szCs w:val="20"/>
        </w:rPr>
        <w:t xml:space="preserve">The open issues </w:t>
      </w:r>
      <w:r w:rsidR="00524266">
        <w:rPr>
          <w:rFonts w:eastAsia="Calibri" w:cs="Times New Roman"/>
          <w:szCs w:val="20"/>
        </w:rPr>
        <w:t>for PU</w:t>
      </w:r>
      <w:r w:rsidR="00313FD2">
        <w:rPr>
          <w:rFonts w:eastAsia="Calibri" w:cs="Times New Roman"/>
          <w:szCs w:val="20"/>
        </w:rPr>
        <w:t>C</w:t>
      </w:r>
      <w:r w:rsidR="00524266">
        <w:rPr>
          <w:rFonts w:eastAsia="Calibri" w:cs="Times New Roman"/>
          <w:szCs w:val="20"/>
        </w:rPr>
        <w:t xml:space="preserve">CH </w:t>
      </w:r>
      <w:r>
        <w:rPr>
          <w:rFonts w:eastAsia="Calibri" w:cs="Times New Roman"/>
          <w:szCs w:val="20"/>
        </w:rPr>
        <w:t xml:space="preserve">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524266">
        <w:rPr>
          <w:rFonts w:eastAsia="Calibri" w:cs="Times New Roman"/>
          <w:szCs w:val="20"/>
        </w:rPr>
        <w:t xml:space="preserve"> are copied below, and there are also other open issues which were not addressed in RAN4#86bis.</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4"/>
          <w:p w:rsidR="004906A2" w:rsidRPr="00313FD2" w:rsidRDefault="00E10346" w:rsidP="00313FD2">
            <w:pPr>
              <w:numPr>
                <w:ilvl w:val="0"/>
                <w:numId w:val="22"/>
              </w:numPr>
              <w:ind w:right="-22"/>
              <w:rPr>
                <w:rFonts w:eastAsia="Calibri" w:cs="Times New Roman"/>
                <w:szCs w:val="20"/>
              </w:rPr>
            </w:pPr>
            <w:r w:rsidRPr="00313FD2">
              <w:rPr>
                <w:rFonts w:eastAsia="Calibri" w:cs="Times New Roman"/>
                <w:szCs w:val="20"/>
              </w:rPr>
              <w:t>PUCCH</w:t>
            </w:r>
          </w:p>
          <w:p w:rsidR="004906A2" w:rsidRPr="00313FD2" w:rsidRDefault="00E10346" w:rsidP="00313FD2">
            <w:pPr>
              <w:numPr>
                <w:ilvl w:val="1"/>
                <w:numId w:val="22"/>
              </w:numPr>
              <w:ind w:right="-22"/>
              <w:rPr>
                <w:rFonts w:eastAsia="Calibri" w:cs="Times New Roman"/>
                <w:szCs w:val="20"/>
              </w:rPr>
            </w:pPr>
            <w:r w:rsidRPr="00313FD2">
              <w:rPr>
                <w:rFonts w:eastAsia="Calibri" w:cs="Times New Roman"/>
                <w:szCs w:val="20"/>
              </w:rPr>
              <w:t>Format</w:t>
            </w:r>
          </w:p>
          <w:p w:rsidR="004906A2" w:rsidRPr="00313FD2" w:rsidRDefault="00E10346" w:rsidP="00313FD2">
            <w:pPr>
              <w:numPr>
                <w:ilvl w:val="2"/>
                <w:numId w:val="22"/>
              </w:numPr>
              <w:ind w:right="-22"/>
              <w:rPr>
                <w:rFonts w:eastAsia="Calibri" w:cs="Times New Roman"/>
                <w:szCs w:val="20"/>
              </w:rPr>
            </w:pPr>
            <w:r w:rsidRPr="00313FD2">
              <w:rPr>
                <w:rFonts w:eastAsia="Calibri" w:cs="Times New Roman"/>
                <w:szCs w:val="20"/>
              </w:rPr>
              <w:t xml:space="preserve">Whether all formats or a subset of the all formats are tested </w:t>
            </w:r>
          </w:p>
          <w:p w:rsidR="004906A2" w:rsidRPr="00313FD2" w:rsidRDefault="00E10346" w:rsidP="00313FD2">
            <w:pPr>
              <w:numPr>
                <w:ilvl w:val="1"/>
                <w:numId w:val="22"/>
              </w:numPr>
              <w:ind w:right="-22"/>
              <w:rPr>
                <w:rFonts w:eastAsia="Calibri" w:cs="Times New Roman"/>
                <w:szCs w:val="20"/>
              </w:rPr>
            </w:pPr>
            <w:r w:rsidRPr="00313FD2">
              <w:rPr>
                <w:rFonts w:eastAsia="Calibri" w:cs="Times New Roman"/>
                <w:szCs w:val="20"/>
                <w:lang w:val="en-GB"/>
              </w:rPr>
              <w:t>Test metric</w:t>
            </w:r>
          </w:p>
          <w:p w:rsidR="004906A2" w:rsidRPr="00313FD2" w:rsidRDefault="00E10346" w:rsidP="00313FD2">
            <w:pPr>
              <w:numPr>
                <w:ilvl w:val="2"/>
                <w:numId w:val="22"/>
              </w:numPr>
              <w:ind w:right="-22"/>
              <w:rPr>
                <w:rFonts w:eastAsia="Calibri" w:cs="Times New Roman"/>
                <w:szCs w:val="20"/>
              </w:rPr>
            </w:pPr>
            <w:r w:rsidRPr="00313FD2">
              <w:rPr>
                <w:rFonts w:eastAsia="Calibri" w:cs="Times New Roman"/>
                <w:szCs w:val="20"/>
                <w:lang w:val="en-GB"/>
              </w:rPr>
              <w:t>For HARQ-ACK: DTX to ACK, and missed ACK, other metrics not precluded</w:t>
            </w:r>
          </w:p>
          <w:p w:rsidR="004906A2" w:rsidRPr="00313FD2" w:rsidRDefault="00E10346" w:rsidP="00313FD2">
            <w:pPr>
              <w:numPr>
                <w:ilvl w:val="2"/>
                <w:numId w:val="22"/>
              </w:numPr>
              <w:ind w:right="-22"/>
              <w:rPr>
                <w:rFonts w:eastAsia="Calibri" w:cs="Times New Roman"/>
                <w:szCs w:val="20"/>
              </w:rPr>
            </w:pPr>
            <w:r w:rsidRPr="00313FD2">
              <w:rPr>
                <w:rFonts w:eastAsia="Calibri" w:cs="Times New Roman"/>
                <w:szCs w:val="20"/>
                <w:lang w:val="en-GB"/>
              </w:rPr>
              <w:t>For CSI, if introduced: BLER</w:t>
            </w:r>
          </w:p>
          <w:p w:rsidR="00313FD2" w:rsidRPr="00313FD2" w:rsidRDefault="00E10346" w:rsidP="00313FD2">
            <w:pPr>
              <w:numPr>
                <w:ilvl w:val="2"/>
                <w:numId w:val="22"/>
              </w:numPr>
              <w:ind w:right="-22"/>
              <w:rPr>
                <w:rFonts w:eastAsia="Calibri" w:cs="Times New Roman"/>
                <w:szCs w:val="20"/>
              </w:rPr>
            </w:pPr>
            <w:r w:rsidRPr="00313FD2">
              <w:rPr>
                <w:rFonts w:eastAsia="Calibri" w:cs="Times New Roman"/>
                <w:szCs w:val="20"/>
                <w:lang w:val="en-GB"/>
              </w:rPr>
              <w:t xml:space="preserve">FFS which metric is used for which formats </w:t>
            </w:r>
          </w:p>
        </w:tc>
      </w:tr>
    </w:tbl>
    <w:p w:rsidR="00126990" w:rsidRPr="00126990" w:rsidRDefault="00C203DD" w:rsidP="00C74935">
      <w:pPr>
        <w:spacing w:before="120" w:after="120"/>
        <w:ind w:right="-23"/>
        <w:rPr>
          <w:rFonts w:eastAsia="Calibri" w:cs="Times New Roman"/>
          <w:szCs w:val="20"/>
        </w:rPr>
      </w:pPr>
      <w:bookmarkStart w:id="5" w:name="_Hlk513205847"/>
      <w:r>
        <w:rPr>
          <w:rFonts w:eastAsia="Calibri" w:cs="Times New Roman"/>
          <w:szCs w:val="20"/>
        </w:rPr>
        <w:t xml:space="preserve">In this paper, we will provide our views on the open issues for NR </w:t>
      </w:r>
      <w:r w:rsidR="00974073">
        <w:rPr>
          <w:rFonts w:eastAsia="Calibri" w:cs="Times New Roman"/>
          <w:szCs w:val="20"/>
        </w:rPr>
        <w:t>PU</w:t>
      </w:r>
      <w:r w:rsidR="00FE0AB9">
        <w:rPr>
          <w:rFonts w:eastAsia="Calibri" w:cs="Times New Roman"/>
          <w:szCs w:val="20"/>
        </w:rPr>
        <w:t>C</w:t>
      </w:r>
      <w:r w:rsidR="00974073">
        <w:rPr>
          <w:rFonts w:eastAsia="Calibri" w:cs="Times New Roman"/>
          <w:szCs w:val="20"/>
        </w:rPr>
        <w:t xml:space="preserve">CH </w:t>
      </w:r>
      <w:r>
        <w:rPr>
          <w:rFonts w:eastAsia="Calibri" w:cs="Times New Roman"/>
          <w:szCs w:val="20"/>
        </w:rPr>
        <w:t xml:space="preserve">demodulation work. </w:t>
      </w:r>
    </w:p>
    <w:bookmarkEnd w:id="5"/>
    <w:p w:rsidR="003B659E" w:rsidRPr="00841BCD" w:rsidRDefault="003B659E" w:rsidP="00AE56B1">
      <w:pPr>
        <w:pStyle w:val="RAN4H1"/>
      </w:pPr>
      <w:r w:rsidRPr="00AE56B1">
        <w:t>Discussion</w:t>
      </w:r>
    </w:p>
    <w:p w:rsidR="008826C1" w:rsidRDefault="00974073" w:rsidP="00974073">
      <w:pPr>
        <w:pStyle w:val="RAN4H2"/>
      </w:pPr>
      <w:r w:rsidRPr="00974073">
        <w:t>Test scope and performance metric</w:t>
      </w:r>
    </w:p>
    <w:p w:rsidR="00FE0AB9" w:rsidRPr="00FE0AB9" w:rsidRDefault="00FE0AB9" w:rsidP="00FE0AB9">
      <w:pPr>
        <w:spacing w:before="120" w:after="120"/>
        <w:ind w:right="-23"/>
        <w:rPr>
          <w:rFonts w:eastAsia="Calibri" w:cs="Times New Roman"/>
          <w:szCs w:val="20"/>
        </w:rPr>
      </w:pPr>
      <w:r w:rsidRPr="00FE0AB9">
        <w:rPr>
          <w:rFonts w:eastAsia="Calibri" w:cs="Times New Roman"/>
          <w:szCs w:val="20"/>
        </w:rPr>
        <w:t xml:space="preserve">In </w:t>
      </w:r>
      <w:r>
        <w:rPr>
          <w:rFonts w:eastAsia="Calibri" w:cs="Times New Roman"/>
          <w:szCs w:val="20"/>
        </w:rPr>
        <w:t>LTE</w:t>
      </w:r>
      <w:r w:rsidRPr="00FE0AB9">
        <w:rPr>
          <w:rFonts w:eastAsia="Calibri" w:cs="Times New Roman"/>
          <w:szCs w:val="20"/>
        </w:rPr>
        <w:t>, PUCCH requirements are defined for several categories:</w:t>
      </w:r>
    </w:p>
    <w:p w:rsidR="00FE0AB9" w:rsidRPr="00FE0AB9" w:rsidRDefault="00FE0AB9" w:rsidP="00FE0AB9">
      <w:pPr>
        <w:pStyle w:val="ListParagraph"/>
        <w:numPr>
          <w:ilvl w:val="0"/>
          <w:numId w:val="23"/>
        </w:numPr>
        <w:spacing w:before="120" w:after="120"/>
      </w:pPr>
      <w:r w:rsidRPr="00FE0AB9">
        <w:t>DTX to ACK performance</w:t>
      </w:r>
    </w:p>
    <w:p w:rsidR="00FE0AB9" w:rsidRPr="00FE0AB9" w:rsidRDefault="00FE0AB9" w:rsidP="00FE0AB9">
      <w:pPr>
        <w:pStyle w:val="ListParagraph"/>
        <w:numPr>
          <w:ilvl w:val="0"/>
          <w:numId w:val="23"/>
        </w:numPr>
        <w:spacing w:before="120" w:after="120"/>
      </w:pPr>
      <w:r w:rsidRPr="00FE0AB9">
        <w:t>ACK missed detection requirements for single user PUCCH format 1a</w:t>
      </w:r>
    </w:p>
    <w:p w:rsidR="00FE0AB9" w:rsidRPr="00FE0AB9" w:rsidRDefault="00FE0AB9" w:rsidP="00FE0AB9">
      <w:pPr>
        <w:pStyle w:val="ListParagraph"/>
        <w:numPr>
          <w:ilvl w:val="0"/>
          <w:numId w:val="23"/>
        </w:numPr>
        <w:spacing w:before="120" w:after="120"/>
      </w:pPr>
      <w:r w:rsidRPr="00FE0AB9">
        <w:t>CQI performance requirements for PUCCH format 2</w:t>
      </w:r>
    </w:p>
    <w:p w:rsidR="00FE0AB9" w:rsidRPr="00FE0AB9" w:rsidRDefault="00FE0AB9" w:rsidP="00FE0AB9">
      <w:pPr>
        <w:pStyle w:val="ListParagraph"/>
        <w:numPr>
          <w:ilvl w:val="0"/>
          <w:numId w:val="23"/>
        </w:numPr>
        <w:spacing w:before="120" w:after="120"/>
      </w:pPr>
      <w:r w:rsidRPr="00FE0AB9">
        <w:t>ACK missed detection requirements for multi user PUCCH format 1a</w:t>
      </w:r>
    </w:p>
    <w:p w:rsidR="00FE0AB9" w:rsidRPr="00FE0AB9" w:rsidRDefault="00FE0AB9" w:rsidP="00FE0AB9">
      <w:pPr>
        <w:pStyle w:val="ListParagraph"/>
        <w:numPr>
          <w:ilvl w:val="0"/>
          <w:numId w:val="23"/>
        </w:numPr>
        <w:spacing w:before="120" w:after="120"/>
      </w:pPr>
      <w:r w:rsidRPr="00FE0AB9">
        <w:t>ACK missed detection requirements for PUCCH format 1b with Channel Selection</w:t>
      </w:r>
    </w:p>
    <w:p w:rsidR="00FE0AB9" w:rsidRPr="00FE0AB9" w:rsidRDefault="00FE0AB9" w:rsidP="00FE0AB9">
      <w:pPr>
        <w:pStyle w:val="ListParagraph"/>
        <w:numPr>
          <w:ilvl w:val="0"/>
          <w:numId w:val="23"/>
        </w:numPr>
        <w:spacing w:before="120" w:after="120"/>
      </w:pPr>
      <w:r w:rsidRPr="00FE0AB9">
        <w:t>ACK missed detection requirements for PUCCH format 3</w:t>
      </w:r>
    </w:p>
    <w:p w:rsidR="00FE0AB9" w:rsidRPr="00FE0AB9" w:rsidRDefault="00FE0AB9" w:rsidP="00FE0AB9">
      <w:pPr>
        <w:pStyle w:val="ListParagraph"/>
        <w:numPr>
          <w:ilvl w:val="0"/>
          <w:numId w:val="23"/>
        </w:numPr>
        <w:spacing w:before="120" w:after="120"/>
      </w:pPr>
      <w:r w:rsidRPr="00FE0AB9">
        <w:t>NACK to ACK requirements for PUCCH format 3</w:t>
      </w:r>
    </w:p>
    <w:p w:rsidR="00FE0AB9" w:rsidRPr="00FE0AB9" w:rsidRDefault="00FE0AB9" w:rsidP="00FE0AB9">
      <w:pPr>
        <w:pStyle w:val="ListParagraph"/>
        <w:numPr>
          <w:ilvl w:val="0"/>
          <w:numId w:val="23"/>
        </w:numPr>
        <w:spacing w:before="120" w:after="120"/>
      </w:pPr>
      <w:r w:rsidRPr="00FE0AB9">
        <w:t>CQI performance requirements for PUCCH format 2 with DTX detection</w:t>
      </w:r>
    </w:p>
    <w:p w:rsidR="00FE0AB9" w:rsidRPr="00FE0AB9" w:rsidRDefault="00FE0AB9" w:rsidP="00FE0AB9">
      <w:pPr>
        <w:pStyle w:val="ListParagraph"/>
        <w:numPr>
          <w:ilvl w:val="0"/>
          <w:numId w:val="23"/>
        </w:numPr>
        <w:spacing w:before="120" w:after="120"/>
      </w:pPr>
      <w:r w:rsidRPr="00FE0AB9">
        <w:t>PUCCH performance requirements for coverage enhancement</w:t>
      </w:r>
    </w:p>
    <w:p w:rsidR="00FE0AB9" w:rsidRPr="00FE0AB9" w:rsidRDefault="00FE0AB9" w:rsidP="00FE0AB9">
      <w:pPr>
        <w:pStyle w:val="ListParagraph"/>
        <w:numPr>
          <w:ilvl w:val="0"/>
          <w:numId w:val="23"/>
        </w:numPr>
        <w:spacing w:before="120" w:after="120"/>
      </w:pPr>
      <w:r w:rsidRPr="00FE0AB9">
        <w:t>ACK missed detection requirements for PUCCH format 4</w:t>
      </w:r>
    </w:p>
    <w:p w:rsidR="00FE0AB9" w:rsidRPr="00FE0AB9" w:rsidRDefault="00FE0AB9" w:rsidP="00FE0AB9">
      <w:pPr>
        <w:pStyle w:val="ListParagraph"/>
        <w:numPr>
          <w:ilvl w:val="0"/>
          <w:numId w:val="23"/>
        </w:numPr>
        <w:spacing w:before="120" w:after="120"/>
      </w:pPr>
      <w:r w:rsidRPr="00FE0AB9">
        <w:t>ACK missed detection requirements for PUCCH format 5</w:t>
      </w:r>
    </w:p>
    <w:p w:rsidR="00FE0AB9" w:rsidRPr="00FE0AB9" w:rsidRDefault="00FE0AB9" w:rsidP="00FE0AB9">
      <w:pPr>
        <w:spacing w:before="120" w:after="120"/>
        <w:ind w:right="-23"/>
        <w:rPr>
          <w:rFonts w:eastAsia="Calibri" w:cs="Times New Roman"/>
          <w:szCs w:val="20"/>
        </w:rPr>
      </w:pPr>
      <w:r w:rsidRPr="00FE0AB9">
        <w:rPr>
          <w:rFonts w:eastAsia="Calibri" w:cs="Times New Roman"/>
          <w:szCs w:val="20"/>
        </w:rPr>
        <w:t>Basically, the performance requirements are defined for all the supported PUCCH formats, and for each format a supported UCI type (HARQ-ACK or CSI) is selected for the test. The performance metrics used are</w:t>
      </w:r>
    </w:p>
    <w:p w:rsidR="00FE0AB9" w:rsidRPr="000F46B4" w:rsidRDefault="00FE0AB9" w:rsidP="000F46B4">
      <w:pPr>
        <w:pStyle w:val="ListParagraph"/>
        <w:numPr>
          <w:ilvl w:val="0"/>
          <w:numId w:val="23"/>
        </w:numPr>
        <w:spacing w:before="120" w:after="120"/>
      </w:pPr>
      <w:r w:rsidRPr="000F46B4">
        <w:t>For HARQ-ACK</w:t>
      </w:r>
    </w:p>
    <w:p w:rsidR="000F46B4" w:rsidRDefault="00FE0AB9" w:rsidP="000F46B4">
      <w:pPr>
        <w:pStyle w:val="ListParagraph"/>
        <w:numPr>
          <w:ilvl w:val="1"/>
          <w:numId w:val="23"/>
        </w:numPr>
        <w:spacing w:before="120" w:after="120"/>
      </w:pPr>
      <w:r w:rsidRPr="000F46B4">
        <w:t>DTX to ACK: 1%</w:t>
      </w:r>
    </w:p>
    <w:p w:rsidR="000F46B4" w:rsidRDefault="00FE0AB9" w:rsidP="000F46B4">
      <w:pPr>
        <w:pStyle w:val="ListParagraph"/>
        <w:numPr>
          <w:ilvl w:val="1"/>
          <w:numId w:val="23"/>
        </w:numPr>
        <w:spacing w:before="120" w:after="120"/>
      </w:pPr>
      <w:r w:rsidRPr="000F46B4">
        <w:t>Missed ACK: 1%</w:t>
      </w:r>
    </w:p>
    <w:p w:rsidR="00FE0AB9" w:rsidRPr="000F46B4" w:rsidRDefault="00FE0AB9" w:rsidP="000F46B4">
      <w:pPr>
        <w:pStyle w:val="ListParagraph"/>
        <w:numPr>
          <w:ilvl w:val="1"/>
          <w:numId w:val="23"/>
        </w:numPr>
        <w:spacing w:before="120" w:after="120"/>
      </w:pPr>
      <w:r w:rsidRPr="000F46B4">
        <w:t>NACK to ACK: 1% (only defined for PUCCH format 3 with large payload)</w:t>
      </w:r>
    </w:p>
    <w:p w:rsidR="000F46B4" w:rsidRDefault="00FE0AB9" w:rsidP="000F46B4">
      <w:pPr>
        <w:pStyle w:val="ListParagraph"/>
        <w:numPr>
          <w:ilvl w:val="0"/>
          <w:numId w:val="23"/>
        </w:numPr>
        <w:spacing w:before="120" w:after="120"/>
      </w:pPr>
      <w:r w:rsidRPr="000F46B4">
        <w:t>For CSI</w:t>
      </w:r>
    </w:p>
    <w:p w:rsidR="000F46B4" w:rsidRDefault="00FE0AB9" w:rsidP="000F46B4">
      <w:pPr>
        <w:pStyle w:val="ListParagraph"/>
        <w:numPr>
          <w:ilvl w:val="1"/>
          <w:numId w:val="23"/>
        </w:numPr>
        <w:spacing w:before="120" w:after="120"/>
      </w:pPr>
      <w:r w:rsidRPr="000F46B4">
        <w:t>BLER: 1%</w:t>
      </w:r>
    </w:p>
    <w:p w:rsidR="00FE0AB9" w:rsidRPr="000F46B4" w:rsidRDefault="00FE0AB9" w:rsidP="000F46B4">
      <w:pPr>
        <w:pStyle w:val="ListParagraph"/>
        <w:numPr>
          <w:ilvl w:val="1"/>
          <w:numId w:val="23"/>
        </w:numPr>
        <w:spacing w:before="120" w:after="120"/>
      </w:pPr>
      <w:r w:rsidRPr="000F46B4">
        <w:lastRenderedPageBreak/>
        <w:t>False alarm rate: 10% (only defined for PUCCH format 2 with DTX detection)</w:t>
      </w:r>
    </w:p>
    <w:p w:rsidR="00FE0AB9" w:rsidRPr="00FE0AB9" w:rsidRDefault="00FE0AB9" w:rsidP="00FE0AB9">
      <w:pPr>
        <w:spacing w:before="120" w:after="120"/>
        <w:ind w:right="-23"/>
        <w:rPr>
          <w:rFonts w:eastAsia="Calibri" w:cs="Times New Roman"/>
          <w:szCs w:val="20"/>
        </w:rPr>
      </w:pPr>
      <w:r w:rsidRPr="00FE0AB9">
        <w:rPr>
          <w:rFonts w:eastAsia="Calibri" w:cs="Times New Roman"/>
          <w:szCs w:val="20"/>
        </w:rPr>
        <w:t>In our view, all the NR PUCCH formats should be tested. For some NR PUCCH formats, multiple UEs can be multiplexed in the same time fre</w:t>
      </w:r>
      <w:r w:rsidR="000F46B4">
        <w:rPr>
          <w:rFonts w:eastAsia="Calibri" w:cs="Times New Roman"/>
          <w:szCs w:val="20"/>
        </w:rPr>
        <w:t xml:space="preserve">quency resource. As agreed in </w:t>
      </w:r>
      <w:r w:rsidR="000F46B4">
        <w:rPr>
          <w:rFonts w:eastAsia="Calibri" w:cs="Times New Roman"/>
          <w:szCs w:val="20"/>
        </w:rPr>
        <w:fldChar w:fldCharType="begin"/>
      </w:r>
      <w:r w:rsidR="000F46B4">
        <w:rPr>
          <w:rFonts w:eastAsia="Calibri" w:cs="Times New Roman"/>
          <w:szCs w:val="20"/>
        </w:rPr>
        <w:instrText xml:space="preserve"> REF _Ref513196612 \r \h </w:instrText>
      </w:r>
      <w:r w:rsidR="000F46B4">
        <w:rPr>
          <w:rFonts w:eastAsia="Calibri" w:cs="Times New Roman"/>
          <w:szCs w:val="20"/>
        </w:rPr>
      </w:r>
      <w:r w:rsidR="000F46B4">
        <w:rPr>
          <w:rFonts w:eastAsia="Calibri" w:cs="Times New Roman"/>
          <w:szCs w:val="20"/>
        </w:rPr>
        <w:fldChar w:fldCharType="separate"/>
      </w:r>
      <w:r w:rsidR="000F46B4">
        <w:rPr>
          <w:rFonts w:eastAsia="Calibri" w:cs="Times New Roman"/>
          <w:szCs w:val="20"/>
        </w:rPr>
        <w:t>[1]</w:t>
      </w:r>
      <w:r w:rsidR="000F46B4">
        <w:rPr>
          <w:rFonts w:eastAsia="Calibri" w:cs="Times New Roman"/>
          <w:szCs w:val="20"/>
        </w:rPr>
        <w:fldChar w:fldCharType="end"/>
      </w:r>
      <w:r w:rsidR="000F46B4">
        <w:rPr>
          <w:rFonts w:eastAsia="Calibri" w:cs="Times New Roman"/>
          <w:szCs w:val="20"/>
        </w:rPr>
        <w:t xml:space="preserve"> single-user tests are baseline for Rel-15 BS demodulation work, so RAN4 should focus on the most essential performance evaluations of each PUCCH format</w:t>
      </w:r>
      <w:r w:rsidRPr="00FE0AB9">
        <w:rPr>
          <w:rFonts w:eastAsia="Calibri" w:cs="Times New Roman"/>
          <w:szCs w:val="20"/>
        </w:rPr>
        <w:t>.</w:t>
      </w:r>
    </w:p>
    <w:p w:rsidR="00FE0AB9" w:rsidRPr="00FE0AB9" w:rsidRDefault="00FE0AB9" w:rsidP="00FE0AB9">
      <w:pPr>
        <w:spacing w:before="120" w:after="120"/>
        <w:ind w:right="-23"/>
        <w:rPr>
          <w:rFonts w:eastAsia="Calibri" w:cs="Times New Roman"/>
          <w:szCs w:val="20"/>
        </w:rPr>
      </w:pPr>
      <w:r w:rsidRPr="00FE0AB9">
        <w:rPr>
          <w:rFonts w:eastAsia="Calibri" w:cs="Times New Roman"/>
          <w:szCs w:val="20"/>
        </w:rPr>
        <w:t>The two UCI types can be re-used in NR PUCCH performance requirements. For some PUCCH formats, both UCI types can be supported and joint coding is used, so there is a possibility to test the combined HARQ-ACK plus CSI, however, in our view, from performance point of view, the type of UCI does not matter but only the number of payload bits does, so there is no need to test combined UCI which will make the test case more complicated.</w:t>
      </w:r>
    </w:p>
    <w:p w:rsidR="00FE0AB9" w:rsidRPr="00FE0AB9" w:rsidRDefault="00FE0AB9" w:rsidP="00FE0AB9">
      <w:pPr>
        <w:spacing w:before="120" w:after="120"/>
        <w:ind w:right="-23"/>
        <w:rPr>
          <w:rFonts w:eastAsia="Calibri" w:cs="Times New Roman"/>
          <w:szCs w:val="20"/>
        </w:rPr>
      </w:pPr>
      <w:r w:rsidRPr="00FE0AB9">
        <w:rPr>
          <w:rFonts w:eastAsia="Calibri" w:cs="Times New Roman"/>
          <w:szCs w:val="20"/>
        </w:rPr>
        <w:t>For the performance metric for HARQ-ACK, the “DTX to ACK” and “missed ACK” can be re-used. “NACK to ACK” was only defined for LTE PUCCH format 3 with large payload, as it was found that this metric is more limiting than the “missed ACK”, but for NR PUCCH formats 2, 3, 4, CRC will be used when the payload size is greater than 12, and from the experience in LTE PUCCH format 4 and 5, “NACK to ACK” will not be an issue if CRC is used. Therefore, our view is that “NACK to ACK” is not needed as a performance metric for NR PUCCH.</w:t>
      </w:r>
    </w:p>
    <w:p w:rsidR="00FE0AB9" w:rsidRDefault="00FE0AB9" w:rsidP="00FE0AB9">
      <w:pPr>
        <w:spacing w:before="120" w:after="120"/>
        <w:ind w:right="-23"/>
        <w:rPr>
          <w:rFonts w:eastAsia="Calibri" w:cs="Times New Roman"/>
          <w:szCs w:val="20"/>
        </w:rPr>
      </w:pPr>
      <w:r w:rsidRPr="00FE0AB9">
        <w:rPr>
          <w:rFonts w:eastAsia="Calibri" w:cs="Times New Roman"/>
          <w:szCs w:val="20"/>
        </w:rPr>
        <w:t>For the performance metric for CSI, we think both “BLER” and “false alarm rate” can be re-used, since most of the BS implementation will have DTX detection.</w:t>
      </w:r>
    </w:p>
    <w:p w:rsidR="000F46B4" w:rsidRPr="000F46B4" w:rsidRDefault="000F46B4" w:rsidP="000F46B4">
      <w:pPr>
        <w:pStyle w:val="RAN4proposal"/>
      </w:pPr>
      <w:bookmarkStart w:id="6" w:name="_Ref513460215"/>
      <w:r w:rsidRPr="000F46B4">
        <w:t>Performance requirements should be defined for all NR PUCCH formats with single-user tests.</w:t>
      </w:r>
      <w:bookmarkEnd w:id="6"/>
    </w:p>
    <w:p w:rsidR="00FE0AB9" w:rsidRDefault="000F46B4" w:rsidP="000F46B4">
      <w:pPr>
        <w:pStyle w:val="RAN4proposal"/>
      </w:pPr>
      <w:bookmarkStart w:id="7" w:name="_Ref513460217"/>
      <w:r w:rsidRPr="000F46B4">
        <w:t>HARQ-ACK and CSI are used as the payload for NR PUCCH performance tests. For HARQ-ACK, the performance metric is “DTX to ACK” and “missed ACK”. For CSI, the performance metric is “BLER” and “false alarm rate”.</w:t>
      </w:r>
      <w:bookmarkEnd w:id="7"/>
    </w:p>
    <w:p w:rsidR="0017263D" w:rsidRPr="0017263D" w:rsidRDefault="000F46B4" w:rsidP="00E01167">
      <w:pPr>
        <w:pStyle w:val="RAN4H2"/>
        <w:rPr>
          <w:lang w:val="en-GB"/>
        </w:rPr>
      </w:pPr>
      <w:r>
        <w:rPr>
          <w:lang w:val="en-GB"/>
        </w:rPr>
        <w:t>General parameters</w:t>
      </w:r>
    </w:p>
    <w:p w:rsidR="000F46B4" w:rsidRPr="000F46B4" w:rsidRDefault="000F46B4" w:rsidP="000F46B4">
      <w:pPr>
        <w:spacing w:before="120" w:after="120"/>
        <w:ind w:right="-23"/>
        <w:rPr>
          <w:rFonts w:eastAsia="Calibri" w:cs="Times New Roman"/>
          <w:szCs w:val="20"/>
        </w:rPr>
      </w:pPr>
      <w:r w:rsidRPr="000F46B4">
        <w:rPr>
          <w:rFonts w:eastAsia="Calibri" w:cs="Times New Roman"/>
          <w:szCs w:val="20"/>
        </w:rPr>
        <w:t>NR PUCCH is transmitted from 1 antenna port, and there is no transmit diversity scheme defined. Therefore, the performance tests can only be defined for 1Tx. Of course, in real deployment, UE can do some transparent transmit diversity, but we understand it is hard to agree whether and how to model them in BS demodulation requirements, so we think the “real” 1Tx should be used. For the Rx, 2Rx, 4Rx and 8Rx should be tested</w:t>
      </w:r>
      <w:r>
        <w:rPr>
          <w:rFonts w:eastAsia="Calibri" w:cs="Times New Roman"/>
          <w:szCs w:val="20"/>
        </w:rPr>
        <w:t xml:space="preserve"> for FR1, and 1Rx and 2Rx should be tested for FR2.</w:t>
      </w:r>
      <w:r w:rsidRPr="000F46B4">
        <w:rPr>
          <w:rFonts w:eastAsia="Calibri" w:cs="Times New Roman"/>
          <w:szCs w:val="20"/>
        </w:rPr>
        <w:t xml:space="preserve"> </w:t>
      </w:r>
    </w:p>
    <w:p w:rsidR="000F46B4" w:rsidRPr="000F46B4" w:rsidRDefault="000F46B4" w:rsidP="000F46B4">
      <w:pPr>
        <w:spacing w:before="120" w:after="120"/>
        <w:ind w:right="-23"/>
        <w:rPr>
          <w:rFonts w:eastAsia="Calibri" w:cs="Times New Roman"/>
          <w:szCs w:val="20"/>
        </w:rPr>
      </w:pPr>
      <w:r w:rsidRPr="000F46B4">
        <w:rPr>
          <w:rFonts w:eastAsia="Calibri" w:cs="Times New Roman"/>
          <w:szCs w:val="20"/>
        </w:rPr>
        <w:t>Another general parameter for NR PUCCH is frequency hopping. It is defined for all the formats and can be enabled or disabled. In our understanding, frequency hopping is mandatory as a UE feature, and is important in improving the UL control coverage. Therefore, we think frequency hopping should be enabled in the performance tests for all formats.</w:t>
      </w:r>
    </w:p>
    <w:p w:rsidR="000F46B4" w:rsidRPr="000F46B4" w:rsidRDefault="000F46B4" w:rsidP="000F46B4">
      <w:pPr>
        <w:spacing w:before="120" w:after="120"/>
        <w:ind w:right="-23"/>
        <w:rPr>
          <w:rFonts w:eastAsia="Calibri" w:cs="Times New Roman"/>
          <w:szCs w:val="20"/>
        </w:rPr>
      </w:pPr>
      <w:r w:rsidRPr="000F46B4">
        <w:rPr>
          <w:rFonts w:eastAsia="Calibri" w:cs="Times New Roman"/>
          <w:szCs w:val="20"/>
        </w:rPr>
        <w:t xml:space="preserve">In LTE, the PUCCH performance tests are defined for multiple cell BWs. As frequency hopping is used, there will be a performance difference depending on the cell BW, but the hopping gain will get saturated when the BW gets larger, so there is need to test some but not all the cell BWs. </w:t>
      </w:r>
    </w:p>
    <w:p w:rsidR="000F46B4" w:rsidRPr="000F46B4" w:rsidRDefault="000F46B4" w:rsidP="000F46B4">
      <w:pPr>
        <w:spacing w:before="120" w:after="120"/>
        <w:ind w:right="-23"/>
        <w:rPr>
          <w:rFonts w:eastAsia="Calibri" w:cs="Times New Roman"/>
          <w:szCs w:val="20"/>
        </w:rPr>
      </w:pPr>
      <w:r w:rsidRPr="000F46B4">
        <w:rPr>
          <w:rFonts w:eastAsia="Calibri" w:cs="Times New Roman"/>
          <w:szCs w:val="20"/>
        </w:rPr>
        <w:t>SCS is a new aspect in NR. For FR1, both 15kHz and 30kHz SCS should be tested. 60kHz SCS for FR1 is so far an optional feature, and we think there is no need to define performance test for it.</w:t>
      </w:r>
      <w:r>
        <w:rPr>
          <w:rFonts w:eastAsia="Calibri" w:cs="Times New Roman"/>
          <w:szCs w:val="20"/>
        </w:rPr>
        <w:t xml:space="preserve"> For FR2, both 60kHz and 120kHz SCS should be tested. </w:t>
      </w:r>
    </w:p>
    <w:p w:rsidR="000F46B4" w:rsidRPr="000F46B4" w:rsidRDefault="000F46B4" w:rsidP="000F46B4">
      <w:pPr>
        <w:pStyle w:val="RAN4proposal"/>
      </w:pPr>
      <w:bookmarkStart w:id="8" w:name="_Ref513460218"/>
      <w:r w:rsidRPr="000F46B4">
        <w:t>NR PUCCH performance requirements are defined</w:t>
      </w:r>
      <w:bookmarkEnd w:id="8"/>
    </w:p>
    <w:p w:rsidR="000F46B4" w:rsidRPr="000F46B4" w:rsidRDefault="000F46B4" w:rsidP="000F46B4">
      <w:pPr>
        <w:pStyle w:val="ListParagraph"/>
        <w:numPr>
          <w:ilvl w:val="0"/>
          <w:numId w:val="23"/>
        </w:numPr>
        <w:spacing w:before="120" w:after="120"/>
        <w:rPr>
          <w:b/>
        </w:rPr>
      </w:pPr>
      <w:bookmarkStart w:id="9" w:name="_Hlk513460278"/>
      <w:r w:rsidRPr="000F46B4">
        <w:rPr>
          <w:b/>
        </w:rPr>
        <w:t>For 1Tx</w:t>
      </w:r>
    </w:p>
    <w:p w:rsidR="000F46B4" w:rsidRPr="000F46B4" w:rsidRDefault="000F46B4" w:rsidP="000F46B4">
      <w:pPr>
        <w:pStyle w:val="ListParagraph"/>
        <w:numPr>
          <w:ilvl w:val="0"/>
          <w:numId w:val="23"/>
        </w:numPr>
        <w:spacing w:before="120" w:after="120"/>
        <w:rPr>
          <w:b/>
        </w:rPr>
      </w:pPr>
      <w:r w:rsidRPr="000F46B4">
        <w:rPr>
          <w:b/>
        </w:rPr>
        <w:t>With frequency hopping enabled</w:t>
      </w:r>
    </w:p>
    <w:p w:rsidR="000F46B4" w:rsidRPr="000F46B4" w:rsidRDefault="000F46B4" w:rsidP="000F46B4">
      <w:pPr>
        <w:pStyle w:val="ListParagraph"/>
        <w:numPr>
          <w:ilvl w:val="0"/>
          <w:numId w:val="23"/>
        </w:numPr>
        <w:spacing w:before="120" w:after="120"/>
        <w:rPr>
          <w:b/>
        </w:rPr>
      </w:pPr>
      <w:r w:rsidRPr="000F46B4">
        <w:rPr>
          <w:b/>
        </w:rPr>
        <w:t>For some but not all the supported cell BWs in 38.104</w:t>
      </w:r>
    </w:p>
    <w:p w:rsidR="000F46B4" w:rsidRPr="000F46B4" w:rsidRDefault="000F46B4" w:rsidP="000F46B4">
      <w:pPr>
        <w:pStyle w:val="ListParagraph"/>
        <w:numPr>
          <w:ilvl w:val="0"/>
          <w:numId w:val="23"/>
        </w:numPr>
        <w:spacing w:before="120" w:after="120"/>
        <w:rPr>
          <w:b/>
        </w:rPr>
      </w:pPr>
      <w:r w:rsidRPr="000F46B4">
        <w:rPr>
          <w:b/>
        </w:rPr>
        <w:t>15kHz and 30kHz</w:t>
      </w:r>
      <w:r>
        <w:rPr>
          <w:b/>
        </w:rPr>
        <w:t xml:space="preserve"> SCS for FR1, and 60kHz and 120kHz SCS for FR2</w:t>
      </w:r>
    </w:p>
    <w:bookmarkEnd w:id="9"/>
    <w:p w:rsidR="0017263D" w:rsidRPr="0017263D" w:rsidRDefault="00861101" w:rsidP="00861101">
      <w:pPr>
        <w:pStyle w:val="RAN4H2"/>
        <w:rPr>
          <w:lang w:val="en-GB"/>
        </w:rPr>
      </w:pPr>
      <w:r w:rsidRPr="00861101">
        <w:rPr>
          <w:lang w:val="en-GB"/>
        </w:rPr>
        <w:t>Format specific parameters</w:t>
      </w:r>
    </w:p>
    <w:p w:rsidR="00861101" w:rsidRPr="00861101" w:rsidRDefault="00861101" w:rsidP="00861101">
      <w:pPr>
        <w:spacing w:before="120" w:after="120"/>
      </w:pPr>
      <w:r w:rsidRPr="00861101">
        <w:t>PUCCH format 0 is a short format targeting for small HARQ-ACK payloads. The symbol length can be 1 or 2 symbols. The payload size is 1 or 2 bits. In our view, there is no need to test all the 4 combinations, and we can select one payload size (e.g. 1 bit) for the tests.</w:t>
      </w:r>
    </w:p>
    <w:p w:rsidR="00861101" w:rsidRPr="00861101" w:rsidRDefault="00861101" w:rsidP="00861101">
      <w:pPr>
        <w:spacing w:before="120" w:after="120"/>
      </w:pPr>
      <w:r w:rsidRPr="00861101">
        <w:t>PUCCH format 1 is a long format targeting for small HARQ-ACK payloads. The symbol length can be 4 to 14 symbols. We think RAN4 should not define test case for each symbol length, but e.g. 2 lengths can be selected for testing. The payload size can be 1 or 2 bits. As 1 bit is proposed for format 0, 2 bits can be used as the payload size for format 1.</w:t>
      </w:r>
    </w:p>
    <w:p w:rsidR="00861101" w:rsidRPr="00861101" w:rsidRDefault="00861101" w:rsidP="00861101">
      <w:pPr>
        <w:spacing w:before="120" w:after="120"/>
      </w:pPr>
      <w:r w:rsidRPr="00861101">
        <w:lastRenderedPageBreak/>
        <w:t xml:space="preserve">PUCCH format 2 is a short format targeting for large payloads of both HARQ-ACK and CSI. The symbol length can be 1 or 2. The payload size will impact the number of PRBs. In order to avoid too many test cases for large payloads, we propose to test HARQ-ACK with format 2 and CSI with format 3/4. As 12 bit is the threshold for whether CRC is used, we think a &lt;12bit payload can be tested with format 2 and a &gt;12bit payload can be tested with format 3/4. Our initial proposal for the payload size is 4bit, and 1 PRB is used in the test. </w:t>
      </w:r>
    </w:p>
    <w:p w:rsidR="00861101" w:rsidRPr="00861101" w:rsidRDefault="00861101" w:rsidP="00861101">
      <w:pPr>
        <w:spacing w:before="120" w:after="120"/>
      </w:pPr>
      <w:r w:rsidRPr="00861101">
        <w:t xml:space="preserve">PUCCH format 3 and 4 are two similar formats, so we think the same test case can be applied to them. They are both long formats targeting for large payloads of both HARQ-ACK and CSI. Also the number of PRBS is impacted by the payload size. Since we propose to test 4bit HARQ-ACK with format 2, for format 3/4 we propose to test with CSI. One thing to note here is that depending on the content of the CSI, two encoding chains may be used as defined in 38.212. </w:t>
      </w:r>
      <w:r>
        <w:t xml:space="preserve">Both </w:t>
      </w:r>
      <w:r w:rsidRPr="00861101">
        <w:t>should be tested, so our suggestion for the payload is 16bit CSI with both CSI-1 and CSI-2. The symbol length can be 4 to 14 symbols. We think RAN4 should not define test case for each symbol length, but e.g. 2 lengths can be selected for testing. The number of PRBs may need to be further studied based on simulation. Finally, two modulation orders can be used for PUCCH format 3/4, i.e. pi/2-BPSK and QPSK, and we think both of them should be tested.</w:t>
      </w:r>
    </w:p>
    <w:p w:rsidR="00861101" w:rsidRPr="00861101" w:rsidRDefault="00861101" w:rsidP="00861101">
      <w:pPr>
        <w:rPr>
          <w:rFonts w:cs="Times New Roman"/>
        </w:rPr>
      </w:pPr>
      <w:r w:rsidRPr="00861101">
        <w:rPr>
          <w:rFonts w:cs="Times New Roman"/>
        </w:rPr>
        <w:t xml:space="preserve">Based on above, our suggestions for the format specific parameters for NR PUCCH performance tests are summarized in </w:t>
      </w:r>
      <w:r w:rsidRPr="00861101">
        <w:rPr>
          <w:rFonts w:cs="Times New Roman"/>
        </w:rPr>
        <w:fldChar w:fldCharType="begin"/>
      </w:r>
      <w:r w:rsidRPr="00861101">
        <w:rPr>
          <w:rFonts w:cs="Times New Roman"/>
        </w:rPr>
        <w:instrText xml:space="preserve"> REF _Ref510380215 \h  \* MERGEFORMAT </w:instrText>
      </w:r>
      <w:r w:rsidRPr="00861101">
        <w:rPr>
          <w:rFonts w:cs="Times New Roman"/>
        </w:rPr>
      </w:r>
      <w:r w:rsidRPr="00861101">
        <w:rPr>
          <w:rFonts w:cs="Times New Roman"/>
        </w:rPr>
        <w:fldChar w:fldCharType="separate"/>
      </w:r>
      <w:r w:rsidRPr="00861101">
        <w:rPr>
          <w:rFonts w:cs="Times New Roman"/>
          <w:iCs/>
          <w:sz w:val="18"/>
          <w:szCs w:val="18"/>
        </w:rPr>
        <w:t xml:space="preserve">Table </w:t>
      </w:r>
      <w:r w:rsidRPr="00861101">
        <w:rPr>
          <w:rFonts w:cs="Times New Roman"/>
          <w:iCs/>
          <w:noProof/>
          <w:sz w:val="18"/>
          <w:szCs w:val="18"/>
        </w:rPr>
        <w:t>1</w:t>
      </w:r>
      <w:r w:rsidRPr="00861101">
        <w:rPr>
          <w:rFonts w:cs="Times New Roman"/>
        </w:rPr>
        <w:fldChar w:fldCharType="end"/>
      </w:r>
      <w:r w:rsidRPr="00861101">
        <w:rPr>
          <w:rFonts w:cs="Times New Roman"/>
        </w:rPr>
        <w:t>.</w:t>
      </w:r>
    </w:p>
    <w:p w:rsidR="00861101" w:rsidRPr="00861101" w:rsidRDefault="00861101" w:rsidP="00861101">
      <w:pPr>
        <w:keepNext/>
        <w:spacing w:after="200" w:line="240" w:lineRule="auto"/>
        <w:jc w:val="center"/>
        <w:rPr>
          <w:rFonts w:ascii="Arial" w:hAnsi="Arial"/>
          <w:i/>
          <w:iCs/>
          <w:sz w:val="18"/>
          <w:szCs w:val="18"/>
        </w:rPr>
      </w:pPr>
      <w:bookmarkStart w:id="10" w:name="_Ref510380215"/>
      <w:r w:rsidRPr="00861101">
        <w:rPr>
          <w:rFonts w:ascii="Arial" w:hAnsi="Arial"/>
          <w:i/>
          <w:iCs/>
          <w:sz w:val="18"/>
          <w:szCs w:val="18"/>
        </w:rPr>
        <w:t xml:space="preserve">Table </w:t>
      </w:r>
      <w:r w:rsidRPr="00861101">
        <w:rPr>
          <w:rFonts w:ascii="Arial" w:hAnsi="Arial"/>
          <w:i/>
          <w:iCs/>
          <w:sz w:val="18"/>
          <w:szCs w:val="18"/>
        </w:rPr>
        <w:fldChar w:fldCharType="begin"/>
      </w:r>
      <w:r w:rsidRPr="00861101">
        <w:rPr>
          <w:rFonts w:ascii="Arial" w:hAnsi="Arial"/>
          <w:i/>
          <w:iCs/>
          <w:sz w:val="18"/>
          <w:szCs w:val="18"/>
        </w:rPr>
        <w:instrText xml:space="preserve"> SEQ Table \* ARABIC </w:instrText>
      </w:r>
      <w:r w:rsidRPr="00861101">
        <w:rPr>
          <w:rFonts w:ascii="Arial" w:hAnsi="Arial"/>
          <w:i/>
          <w:iCs/>
          <w:sz w:val="18"/>
          <w:szCs w:val="18"/>
        </w:rPr>
        <w:fldChar w:fldCharType="separate"/>
      </w:r>
      <w:r w:rsidR="00E71985">
        <w:rPr>
          <w:rFonts w:ascii="Arial" w:hAnsi="Arial"/>
          <w:i/>
          <w:iCs/>
          <w:noProof/>
          <w:sz w:val="18"/>
          <w:szCs w:val="18"/>
        </w:rPr>
        <w:t>1</w:t>
      </w:r>
      <w:r w:rsidRPr="00861101">
        <w:rPr>
          <w:rFonts w:ascii="Arial" w:hAnsi="Arial"/>
          <w:i/>
          <w:iCs/>
          <w:noProof/>
          <w:sz w:val="18"/>
          <w:szCs w:val="18"/>
        </w:rPr>
        <w:fldChar w:fldCharType="end"/>
      </w:r>
      <w:bookmarkEnd w:id="10"/>
      <w:r w:rsidRPr="00861101">
        <w:rPr>
          <w:rFonts w:ascii="Arial" w:hAnsi="Arial"/>
          <w:i/>
          <w:iCs/>
          <w:sz w:val="18"/>
          <w:szCs w:val="18"/>
        </w:rPr>
        <w:t>: Summary of format specific parameters for NR PU</w:t>
      </w:r>
      <w:r w:rsidR="00E71985">
        <w:rPr>
          <w:rFonts w:ascii="Arial" w:hAnsi="Arial"/>
          <w:i/>
          <w:iCs/>
          <w:sz w:val="18"/>
          <w:szCs w:val="18"/>
        </w:rPr>
        <w:t>C</w:t>
      </w:r>
      <w:r w:rsidRPr="00861101">
        <w:rPr>
          <w:rFonts w:ascii="Arial" w:hAnsi="Arial"/>
          <w:i/>
          <w:iCs/>
          <w:sz w:val="18"/>
          <w:szCs w:val="18"/>
        </w:rPr>
        <w:t>CH performance requirements.</w:t>
      </w:r>
    </w:p>
    <w:tbl>
      <w:tblPr>
        <w:tblStyle w:val="TableGrid1"/>
        <w:tblW w:w="0" w:type="auto"/>
        <w:tblLook w:val="04A0" w:firstRow="1" w:lastRow="0" w:firstColumn="1" w:lastColumn="0" w:noHBand="0" w:noVBand="1"/>
      </w:tblPr>
      <w:tblGrid>
        <w:gridCol w:w="2404"/>
        <w:gridCol w:w="2404"/>
        <w:gridCol w:w="2404"/>
        <w:gridCol w:w="2405"/>
      </w:tblGrid>
      <w:tr w:rsidR="00861101" w:rsidRPr="00861101" w:rsidTr="00B618F3">
        <w:tc>
          <w:tcPr>
            <w:tcW w:w="2404" w:type="dxa"/>
          </w:tcPr>
          <w:p w:rsidR="00861101" w:rsidRPr="00861101" w:rsidRDefault="00861101" w:rsidP="00861101">
            <w:pPr>
              <w:spacing w:before="120" w:after="120"/>
            </w:pPr>
            <w:r w:rsidRPr="00861101">
              <w:t xml:space="preserve">Format </w:t>
            </w:r>
          </w:p>
        </w:tc>
        <w:tc>
          <w:tcPr>
            <w:tcW w:w="2404" w:type="dxa"/>
          </w:tcPr>
          <w:p w:rsidR="00861101" w:rsidRPr="00861101" w:rsidRDefault="00861101" w:rsidP="00861101">
            <w:pPr>
              <w:spacing w:before="120" w:after="120"/>
            </w:pPr>
            <w:r w:rsidRPr="00861101">
              <w:t xml:space="preserve">Payload </w:t>
            </w:r>
          </w:p>
        </w:tc>
        <w:tc>
          <w:tcPr>
            <w:tcW w:w="2404" w:type="dxa"/>
          </w:tcPr>
          <w:p w:rsidR="00861101" w:rsidRPr="00861101" w:rsidRDefault="00861101" w:rsidP="00861101">
            <w:pPr>
              <w:spacing w:before="120" w:after="120"/>
            </w:pPr>
            <w:r w:rsidRPr="00861101">
              <w:t>Symbol length</w:t>
            </w:r>
          </w:p>
        </w:tc>
        <w:tc>
          <w:tcPr>
            <w:tcW w:w="2405" w:type="dxa"/>
          </w:tcPr>
          <w:p w:rsidR="00861101" w:rsidRPr="00861101" w:rsidRDefault="00861101" w:rsidP="00861101">
            <w:pPr>
              <w:spacing w:before="120" w:after="120"/>
            </w:pPr>
            <w:r w:rsidRPr="00861101">
              <w:t xml:space="preserve">PRB number </w:t>
            </w:r>
          </w:p>
        </w:tc>
      </w:tr>
      <w:tr w:rsidR="00861101" w:rsidRPr="00861101" w:rsidTr="00B618F3">
        <w:tc>
          <w:tcPr>
            <w:tcW w:w="2404" w:type="dxa"/>
          </w:tcPr>
          <w:p w:rsidR="00861101" w:rsidRPr="00861101" w:rsidRDefault="00861101" w:rsidP="00861101">
            <w:pPr>
              <w:spacing w:before="120" w:after="120"/>
            </w:pPr>
            <w:r w:rsidRPr="00861101">
              <w:t>0</w:t>
            </w:r>
          </w:p>
        </w:tc>
        <w:tc>
          <w:tcPr>
            <w:tcW w:w="2404" w:type="dxa"/>
          </w:tcPr>
          <w:p w:rsidR="00861101" w:rsidRPr="00861101" w:rsidRDefault="00861101" w:rsidP="00861101">
            <w:pPr>
              <w:spacing w:before="120" w:after="120"/>
            </w:pPr>
            <w:r w:rsidRPr="00861101">
              <w:t>1-bit HARQ-ACK</w:t>
            </w:r>
          </w:p>
        </w:tc>
        <w:tc>
          <w:tcPr>
            <w:tcW w:w="2404" w:type="dxa"/>
          </w:tcPr>
          <w:p w:rsidR="00861101" w:rsidRPr="00861101" w:rsidRDefault="00861101" w:rsidP="00861101">
            <w:pPr>
              <w:spacing w:before="120" w:after="120"/>
            </w:pPr>
            <w:r w:rsidRPr="00861101">
              <w:t>1, 2</w:t>
            </w:r>
          </w:p>
        </w:tc>
        <w:tc>
          <w:tcPr>
            <w:tcW w:w="2405" w:type="dxa"/>
          </w:tcPr>
          <w:p w:rsidR="00861101" w:rsidRPr="00861101" w:rsidRDefault="00861101" w:rsidP="00861101">
            <w:pPr>
              <w:spacing w:before="120" w:after="120"/>
            </w:pPr>
            <w:r w:rsidRPr="00861101">
              <w:t>1</w:t>
            </w:r>
          </w:p>
        </w:tc>
      </w:tr>
      <w:tr w:rsidR="00861101" w:rsidRPr="00861101" w:rsidTr="00B618F3">
        <w:tc>
          <w:tcPr>
            <w:tcW w:w="2404" w:type="dxa"/>
          </w:tcPr>
          <w:p w:rsidR="00861101" w:rsidRPr="00861101" w:rsidRDefault="00861101" w:rsidP="00861101">
            <w:pPr>
              <w:spacing w:before="120" w:after="120"/>
            </w:pPr>
            <w:r w:rsidRPr="00861101">
              <w:t>1</w:t>
            </w:r>
          </w:p>
        </w:tc>
        <w:tc>
          <w:tcPr>
            <w:tcW w:w="2404" w:type="dxa"/>
          </w:tcPr>
          <w:p w:rsidR="00861101" w:rsidRPr="00861101" w:rsidRDefault="00861101" w:rsidP="00861101">
            <w:pPr>
              <w:spacing w:before="120" w:after="120"/>
            </w:pPr>
            <w:r w:rsidRPr="00861101">
              <w:t>2-bit HARQ-ACK</w:t>
            </w:r>
          </w:p>
        </w:tc>
        <w:tc>
          <w:tcPr>
            <w:tcW w:w="2404" w:type="dxa"/>
          </w:tcPr>
          <w:p w:rsidR="00861101" w:rsidRPr="00861101" w:rsidRDefault="00861101" w:rsidP="00861101">
            <w:pPr>
              <w:spacing w:before="120" w:after="120"/>
            </w:pPr>
            <w:r w:rsidRPr="00861101">
              <w:t>two lengths to be selected</w:t>
            </w:r>
          </w:p>
        </w:tc>
        <w:tc>
          <w:tcPr>
            <w:tcW w:w="2405" w:type="dxa"/>
          </w:tcPr>
          <w:p w:rsidR="00861101" w:rsidRPr="00861101" w:rsidRDefault="00861101" w:rsidP="00861101">
            <w:pPr>
              <w:spacing w:before="120" w:after="120"/>
            </w:pPr>
            <w:r w:rsidRPr="00861101">
              <w:t>1</w:t>
            </w:r>
          </w:p>
        </w:tc>
      </w:tr>
      <w:tr w:rsidR="00861101" w:rsidRPr="00861101" w:rsidTr="00B618F3">
        <w:tc>
          <w:tcPr>
            <w:tcW w:w="2404" w:type="dxa"/>
          </w:tcPr>
          <w:p w:rsidR="00861101" w:rsidRPr="00861101" w:rsidRDefault="00861101" w:rsidP="00861101">
            <w:pPr>
              <w:spacing w:before="120" w:after="120"/>
            </w:pPr>
            <w:r w:rsidRPr="00861101">
              <w:t>2</w:t>
            </w:r>
          </w:p>
        </w:tc>
        <w:tc>
          <w:tcPr>
            <w:tcW w:w="2404" w:type="dxa"/>
          </w:tcPr>
          <w:p w:rsidR="00861101" w:rsidRPr="00861101" w:rsidRDefault="00861101" w:rsidP="00861101">
            <w:pPr>
              <w:spacing w:before="120" w:after="120"/>
            </w:pPr>
            <w:r w:rsidRPr="00861101">
              <w:t>4-bit HARQ-ACK</w:t>
            </w:r>
          </w:p>
        </w:tc>
        <w:tc>
          <w:tcPr>
            <w:tcW w:w="2404" w:type="dxa"/>
          </w:tcPr>
          <w:p w:rsidR="00861101" w:rsidRPr="00861101" w:rsidRDefault="00861101" w:rsidP="00861101">
            <w:pPr>
              <w:spacing w:before="120" w:after="120"/>
            </w:pPr>
            <w:r w:rsidRPr="00861101">
              <w:t>1, 2</w:t>
            </w:r>
          </w:p>
        </w:tc>
        <w:tc>
          <w:tcPr>
            <w:tcW w:w="2405" w:type="dxa"/>
          </w:tcPr>
          <w:p w:rsidR="00861101" w:rsidRPr="00861101" w:rsidRDefault="00861101" w:rsidP="00861101">
            <w:pPr>
              <w:spacing w:before="120" w:after="120"/>
            </w:pPr>
            <w:r w:rsidRPr="00861101">
              <w:t>1</w:t>
            </w:r>
          </w:p>
        </w:tc>
      </w:tr>
      <w:tr w:rsidR="00861101" w:rsidRPr="00861101" w:rsidTr="00B618F3">
        <w:tc>
          <w:tcPr>
            <w:tcW w:w="2404" w:type="dxa"/>
          </w:tcPr>
          <w:p w:rsidR="00861101" w:rsidRPr="00861101" w:rsidRDefault="00861101" w:rsidP="00861101">
            <w:pPr>
              <w:spacing w:before="120" w:after="120"/>
            </w:pPr>
            <w:r w:rsidRPr="00861101">
              <w:t>3, 4</w:t>
            </w:r>
          </w:p>
        </w:tc>
        <w:tc>
          <w:tcPr>
            <w:tcW w:w="2404" w:type="dxa"/>
          </w:tcPr>
          <w:p w:rsidR="00861101" w:rsidRPr="00861101" w:rsidRDefault="00861101" w:rsidP="00861101">
            <w:pPr>
              <w:spacing w:before="120" w:after="120"/>
            </w:pPr>
            <w:r w:rsidRPr="00861101">
              <w:t>16-bit CSI with CSI-1 and CSI-2</w:t>
            </w:r>
          </w:p>
        </w:tc>
        <w:tc>
          <w:tcPr>
            <w:tcW w:w="2404" w:type="dxa"/>
          </w:tcPr>
          <w:p w:rsidR="00861101" w:rsidRPr="00861101" w:rsidRDefault="00861101" w:rsidP="00861101">
            <w:pPr>
              <w:spacing w:before="120" w:after="120"/>
            </w:pPr>
            <w:r w:rsidRPr="00861101">
              <w:t>two lengths to be selected</w:t>
            </w:r>
          </w:p>
        </w:tc>
        <w:tc>
          <w:tcPr>
            <w:tcW w:w="2405" w:type="dxa"/>
          </w:tcPr>
          <w:p w:rsidR="00861101" w:rsidRPr="00861101" w:rsidRDefault="00861101" w:rsidP="00861101">
            <w:pPr>
              <w:spacing w:before="120" w:after="120"/>
            </w:pPr>
            <w:r w:rsidRPr="00861101">
              <w:t>FFS</w:t>
            </w:r>
          </w:p>
        </w:tc>
      </w:tr>
    </w:tbl>
    <w:p w:rsidR="00861101" w:rsidRPr="00861101" w:rsidRDefault="00E71985" w:rsidP="00861101">
      <w:pPr>
        <w:pStyle w:val="RAN4proposal"/>
      </w:pPr>
      <w:bookmarkStart w:id="11" w:name="_Ref510381383"/>
      <w:r>
        <w:t>C</w:t>
      </w:r>
      <w:r w:rsidR="00861101" w:rsidRPr="00861101">
        <w:t>onsider the format specific parameters as below for NR PUCCH performance tests.</w:t>
      </w:r>
      <w:bookmarkEnd w:id="11"/>
    </w:p>
    <w:p w:rsidR="00861101" w:rsidRPr="00861101" w:rsidRDefault="00861101" w:rsidP="00861101">
      <w:pPr>
        <w:pStyle w:val="ListParagraph"/>
        <w:numPr>
          <w:ilvl w:val="0"/>
          <w:numId w:val="23"/>
        </w:numPr>
        <w:spacing w:before="120" w:after="120"/>
        <w:rPr>
          <w:b/>
        </w:rPr>
      </w:pPr>
      <w:r w:rsidRPr="00861101">
        <w:rPr>
          <w:b/>
        </w:rPr>
        <w:t>Format 0: 1-bit HARQ-ACK, symbol length 1 and 2, PRB number 1</w:t>
      </w:r>
    </w:p>
    <w:p w:rsidR="00861101" w:rsidRPr="00861101" w:rsidRDefault="00861101" w:rsidP="00861101">
      <w:pPr>
        <w:pStyle w:val="ListParagraph"/>
        <w:numPr>
          <w:ilvl w:val="0"/>
          <w:numId w:val="23"/>
        </w:numPr>
        <w:spacing w:before="120" w:after="120"/>
        <w:rPr>
          <w:b/>
        </w:rPr>
      </w:pPr>
      <w:r w:rsidRPr="00861101">
        <w:rPr>
          <w:b/>
        </w:rPr>
        <w:t>Format 1: 2-bit HARQ-ACK, symbol length FFS, PRB number 1</w:t>
      </w:r>
    </w:p>
    <w:p w:rsidR="00861101" w:rsidRDefault="00861101" w:rsidP="00861101">
      <w:pPr>
        <w:pStyle w:val="ListParagraph"/>
        <w:numPr>
          <w:ilvl w:val="0"/>
          <w:numId w:val="23"/>
        </w:numPr>
        <w:spacing w:before="120" w:after="120"/>
        <w:rPr>
          <w:b/>
        </w:rPr>
      </w:pPr>
      <w:r w:rsidRPr="00861101">
        <w:rPr>
          <w:b/>
        </w:rPr>
        <w:t>Format 2: 4-bit HARQ-ACK, symbol length 1 and 2, PRB number 1</w:t>
      </w:r>
    </w:p>
    <w:p w:rsidR="008A5D11" w:rsidRPr="00861101" w:rsidRDefault="00861101" w:rsidP="00861101">
      <w:pPr>
        <w:pStyle w:val="ListParagraph"/>
        <w:numPr>
          <w:ilvl w:val="0"/>
          <w:numId w:val="23"/>
        </w:numPr>
        <w:spacing w:before="120" w:after="120"/>
        <w:rPr>
          <w:b/>
        </w:rPr>
      </w:pPr>
      <w:r w:rsidRPr="00861101">
        <w:rPr>
          <w:b/>
        </w:rPr>
        <w:t>Format 3/4: 16-bit CSI with both CSI-1 and CSI-2, symbol length FFS, PRB number FFS</w:t>
      </w:r>
    </w:p>
    <w:p w:rsidR="00AF041F" w:rsidRDefault="00AF041F" w:rsidP="00AF041F">
      <w:pPr>
        <w:pStyle w:val="RAN4H1"/>
      </w:pPr>
      <w:r>
        <w:t>Simulation assumptions</w:t>
      </w:r>
    </w:p>
    <w:p w:rsidR="00AF041F" w:rsidRPr="00AF041F" w:rsidRDefault="00AF041F" w:rsidP="00AF041F">
      <w:pPr>
        <w:spacing w:before="120" w:after="120"/>
        <w:ind w:right="-23"/>
        <w:rPr>
          <w:rFonts w:eastAsia="Calibri" w:cs="Times New Roman"/>
          <w:szCs w:val="20"/>
        </w:rPr>
      </w:pPr>
      <w:r w:rsidRPr="00AF041F">
        <w:rPr>
          <w:rFonts w:eastAsia="Calibri" w:cs="Times New Roman"/>
          <w:szCs w:val="20"/>
        </w:rPr>
        <w:t>Based on discussions on section 2, our suggested simulation assumptions for NR PU</w:t>
      </w:r>
      <w:r w:rsidR="003B0457">
        <w:rPr>
          <w:rFonts w:eastAsia="Calibri" w:cs="Times New Roman"/>
          <w:szCs w:val="20"/>
        </w:rPr>
        <w:t>C</w:t>
      </w:r>
      <w:r w:rsidRPr="00AF041F">
        <w:rPr>
          <w:rFonts w:eastAsia="Calibri" w:cs="Times New Roman"/>
          <w:szCs w:val="20"/>
        </w:rPr>
        <w:t xml:space="preserve">CH performance requirements are </w:t>
      </w:r>
      <w:r w:rsidRPr="00E71985">
        <w:rPr>
          <w:rFonts w:eastAsia="Calibri" w:cs="Times New Roman"/>
          <w:szCs w:val="20"/>
        </w:rPr>
        <w:t>summarized in</w:t>
      </w:r>
      <w:r w:rsidR="00E71985" w:rsidRPr="00E71985">
        <w:rPr>
          <w:rFonts w:eastAsia="Calibri" w:cs="Times New Roman"/>
          <w:szCs w:val="20"/>
        </w:rPr>
        <w:t xml:space="preserve"> </w:t>
      </w:r>
      <w:r w:rsidR="00E71985" w:rsidRPr="00E71985">
        <w:rPr>
          <w:rFonts w:eastAsia="Calibri" w:cs="Times New Roman"/>
          <w:szCs w:val="20"/>
        </w:rPr>
        <w:fldChar w:fldCharType="begin"/>
      </w:r>
      <w:r w:rsidR="00E71985" w:rsidRPr="00E71985">
        <w:rPr>
          <w:rFonts w:eastAsia="Calibri" w:cs="Times New Roman"/>
          <w:szCs w:val="20"/>
        </w:rPr>
        <w:instrText xml:space="preserve"> REF _Ref510350872 \h  \* MERGEFORMAT </w:instrText>
      </w:r>
      <w:r w:rsidR="00E71985" w:rsidRPr="00E71985">
        <w:rPr>
          <w:rFonts w:eastAsia="Calibri" w:cs="Times New Roman"/>
          <w:szCs w:val="20"/>
        </w:rPr>
      </w:r>
      <w:r w:rsidR="00E71985" w:rsidRPr="00E71985">
        <w:rPr>
          <w:rFonts w:eastAsia="Calibri" w:cs="Times New Roman"/>
          <w:szCs w:val="20"/>
        </w:rPr>
        <w:fldChar w:fldCharType="separate"/>
      </w:r>
      <w:r w:rsidR="00E71985" w:rsidRPr="00E71985">
        <w:rPr>
          <w:rFonts w:cs="Times New Roman"/>
          <w:iCs/>
          <w:sz w:val="18"/>
          <w:szCs w:val="18"/>
        </w:rPr>
        <w:t xml:space="preserve">Table </w:t>
      </w:r>
      <w:r w:rsidR="00E71985" w:rsidRPr="00E71985">
        <w:rPr>
          <w:rFonts w:cs="Times New Roman"/>
          <w:iCs/>
          <w:noProof/>
          <w:sz w:val="18"/>
          <w:szCs w:val="18"/>
        </w:rPr>
        <w:t>2</w:t>
      </w:r>
      <w:r w:rsidR="00E71985" w:rsidRPr="00E71985">
        <w:rPr>
          <w:rFonts w:eastAsia="Calibri" w:cs="Times New Roman"/>
          <w:szCs w:val="20"/>
        </w:rPr>
        <w:fldChar w:fldCharType="end"/>
      </w:r>
      <w:r w:rsidRPr="00AF041F">
        <w:rPr>
          <w:rFonts w:eastAsia="Calibri" w:cs="Times New Roman"/>
          <w:szCs w:val="20"/>
        </w:rPr>
        <w:t>.</w:t>
      </w:r>
    </w:p>
    <w:p w:rsidR="00E71985" w:rsidRPr="00E71985" w:rsidRDefault="00AF041F" w:rsidP="00E71985">
      <w:pPr>
        <w:keepNext/>
        <w:spacing w:after="200" w:line="240" w:lineRule="auto"/>
        <w:jc w:val="center"/>
        <w:rPr>
          <w:rFonts w:ascii="Arial" w:hAnsi="Arial"/>
          <w:i/>
          <w:iCs/>
          <w:sz w:val="18"/>
          <w:szCs w:val="18"/>
        </w:rPr>
      </w:pPr>
      <w:bookmarkStart w:id="12" w:name="_Ref510350872"/>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00E71985">
        <w:rPr>
          <w:rFonts w:ascii="Arial" w:hAnsi="Arial"/>
          <w:i/>
          <w:iCs/>
          <w:noProof/>
          <w:sz w:val="18"/>
          <w:szCs w:val="18"/>
        </w:rPr>
        <w:t>2</w:t>
      </w:r>
      <w:r w:rsidRPr="00BF6972">
        <w:rPr>
          <w:rFonts w:ascii="Arial" w:hAnsi="Arial"/>
          <w:i/>
          <w:iCs/>
          <w:noProof/>
          <w:sz w:val="18"/>
          <w:szCs w:val="18"/>
        </w:rPr>
        <w:fldChar w:fldCharType="end"/>
      </w:r>
      <w:bookmarkEnd w:id="12"/>
      <w:r w:rsidRPr="00BF6972">
        <w:rPr>
          <w:rFonts w:ascii="Arial" w:hAnsi="Arial"/>
          <w:i/>
          <w:iCs/>
          <w:sz w:val="18"/>
          <w:szCs w:val="18"/>
        </w:rPr>
        <w:t xml:space="preserve">: </w:t>
      </w:r>
      <w:r>
        <w:rPr>
          <w:rFonts w:ascii="Arial" w:hAnsi="Arial"/>
          <w:i/>
          <w:iCs/>
          <w:sz w:val="18"/>
          <w:szCs w:val="18"/>
        </w:rPr>
        <w:t>Simulation assumptions for NR PU</w:t>
      </w:r>
      <w:r w:rsidR="00E71985">
        <w:rPr>
          <w:rFonts w:ascii="Arial" w:hAnsi="Arial"/>
          <w:i/>
          <w:iCs/>
          <w:sz w:val="18"/>
          <w:szCs w:val="18"/>
        </w:rPr>
        <w:t>C</w:t>
      </w:r>
      <w:r>
        <w:rPr>
          <w:rFonts w:ascii="Arial" w:hAnsi="Arial"/>
          <w:i/>
          <w:iCs/>
          <w:sz w:val="18"/>
          <w:szCs w:val="18"/>
        </w:rPr>
        <w:t>CH performance requirements</w:t>
      </w:r>
      <w:r w:rsidRPr="00BF6972">
        <w:rPr>
          <w:rFonts w:ascii="Arial" w:hAnsi="Arial"/>
          <w:i/>
          <w:iCs/>
          <w:sz w:val="18"/>
          <w:szCs w:val="18"/>
        </w:rPr>
        <w:t>.</w:t>
      </w:r>
    </w:p>
    <w:tbl>
      <w:tblPr>
        <w:tblStyle w:val="TableGrid2"/>
        <w:tblW w:w="0" w:type="auto"/>
        <w:jc w:val="center"/>
        <w:tblLook w:val="04A0" w:firstRow="1" w:lastRow="0" w:firstColumn="1" w:lastColumn="0" w:noHBand="0" w:noVBand="1"/>
      </w:tblPr>
      <w:tblGrid>
        <w:gridCol w:w="2098"/>
        <w:gridCol w:w="2078"/>
        <w:gridCol w:w="2117"/>
        <w:gridCol w:w="3324"/>
      </w:tblGrid>
      <w:tr w:rsidR="003B0457" w:rsidRPr="003B0457" w:rsidTr="003B0457">
        <w:trPr>
          <w:trHeight w:val="139"/>
          <w:jc w:val="center"/>
        </w:trPr>
        <w:tc>
          <w:tcPr>
            <w:tcW w:w="0" w:type="auto"/>
            <w:vMerge w:val="restart"/>
            <w:vAlign w:val="center"/>
          </w:tcPr>
          <w:p w:rsidR="003B0457" w:rsidRPr="003B0457" w:rsidRDefault="003B0457" w:rsidP="003B0457">
            <w:pPr>
              <w:jc w:val="center"/>
              <w:rPr>
                <w:b/>
              </w:rPr>
            </w:pPr>
            <w:r w:rsidRPr="003B0457">
              <w:rPr>
                <w:b/>
              </w:rPr>
              <w:t>Parameter</w:t>
            </w:r>
          </w:p>
        </w:tc>
        <w:tc>
          <w:tcPr>
            <w:tcW w:w="0" w:type="auto"/>
            <w:gridSpan w:val="2"/>
            <w:vAlign w:val="center"/>
          </w:tcPr>
          <w:p w:rsidR="003B0457" w:rsidRPr="003B0457" w:rsidRDefault="003B0457" w:rsidP="003B0457">
            <w:pPr>
              <w:jc w:val="center"/>
              <w:rPr>
                <w:b/>
              </w:rPr>
            </w:pPr>
            <w:r w:rsidRPr="003B0457">
              <w:rPr>
                <w:b/>
              </w:rPr>
              <w:t>Value</w:t>
            </w:r>
          </w:p>
        </w:tc>
        <w:tc>
          <w:tcPr>
            <w:tcW w:w="0" w:type="auto"/>
            <w:vMerge w:val="restart"/>
            <w:vAlign w:val="center"/>
          </w:tcPr>
          <w:p w:rsidR="003B0457" w:rsidRPr="003B0457" w:rsidRDefault="003B0457" w:rsidP="003B0457">
            <w:pPr>
              <w:jc w:val="center"/>
              <w:rPr>
                <w:b/>
              </w:rPr>
            </w:pPr>
            <w:r w:rsidRPr="003B0457">
              <w:rPr>
                <w:b/>
              </w:rPr>
              <w:t>Remarks</w:t>
            </w:r>
          </w:p>
        </w:tc>
      </w:tr>
      <w:tr w:rsidR="003B0457" w:rsidRPr="003B0457" w:rsidTr="003B0457">
        <w:trPr>
          <w:trHeight w:val="85"/>
          <w:jc w:val="center"/>
        </w:trPr>
        <w:tc>
          <w:tcPr>
            <w:tcW w:w="0" w:type="auto"/>
            <w:vMerge/>
            <w:vAlign w:val="center"/>
          </w:tcPr>
          <w:p w:rsidR="003B0457" w:rsidRPr="003B0457" w:rsidRDefault="003B0457" w:rsidP="003B0457">
            <w:pPr>
              <w:jc w:val="center"/>
              <w:rPr>
                <w:b/>
              </w:rPr>
            </w:pPr>
          </w:p>
        </w:tc>
        <w:tc>
          <w:tcPr>
            <w:tcW w:w="2078" w:type="dxa"/>
            <w:vAlign w:val="center"/>
          </w:tcPr>
          <w:p w:rsidR="003B0457" w:rsidRPr="003B0457" w:rsidRDefault="003B0457" w:rsidP="003B0457">
            <w:pPr>
              <w:jc w:val="center"/>
              <w:rPr>
                <w:b/>
              </w:rPr>
            </w:pPr>
            <w:r>
              <w:rPr>
                <w:b/>
              </w:rPr>
              <w:t>FR1</w:t>
            </w:r>
          </w:p>
        </w:tc>
        <w:tc>
          <w:tcPr>
            <w:tcW w:w="2117" w:type="dxa"/>
            <w:vAlign w:val="center"/>
          </w:tcPr>
          <w:p w:rsidR="003B0457" w:rsidRPr="003B0457" w:rsidRDefault="003B0457" w:rsidP="003B0457">
            <w:pPr>
              <w:jc w:val="center"/>
              <w:rPr>
                <w:b/>
              </w:rPr>
            </w:pPr>
            <w:r>
              <w:rPr>
                <w:b/>
              </w:rPr>
              <w:t>FR2</w:t>
            </w:r>
          </w:p>
        </w:tc>
        <w:tc>
          <w:tcPr>
            <w:tcW w:w="0" w:type="auto"/>
            <w:vMerge/>
            <w:vAlign w:val="center"/>
          </w:tcPr>
          <w:p w:rsidR="003B0457" w:rsidRPr="003B0457" w:rsidRDefault="003B0457" w:rsidP="003B0457">
            <w:pPr>
              <w:jc w:val="center"/>
              <w:rPr>
                <w:b/>
              </w:rPr>
            </w:pPr>
          </w:p>
        </w:tc>
      </w:tr>
      <w:tr w:rsidR="003B0457" w:rsidRPr="003B0457" w:rsidTr="003B0457">
        <w:trPr>
          <w:jc w:val="center"/>
        </w:trPr>
        <w:tc>
          <w:tcPr>
            <w:tcW w:w="0" w:type="auto"/>
            <w:vAlign w:val="center"/>
          </w:tcPr>
          <w:p w:rsidR="003B0457" w:rsidRPr="003B0457" w:rsidRDefault="003B0457" w:rsidP="003B0457">
            <w:pPr>
              <w:jc w:val="center"/>
            </w:pPr>
            <w:r w:rsidRPr="003B0457">
              <w:t>Number of Tx</w:t>
            </w:r>
          </w:p>
        </w:tc>
        <w:tc>
          <w:tcPr>
            <w:tcW w:w="2078" w:type="dxa"/>
            <w:vAlign w:val="center"/>
          </w:tcPr>
          <w:p w:rsidR="003B0457" w:rsidRPr="003B0457" w:rsidRDefault="003B0457" w:rsidP="003B0457">
            <w:pPr>
              <w:jc w:val="center"/>
            </w:pPr>
            <w:r w:rsidRPr="003B0457">
              <w:t>1</w:t>
            </w:r>
          </w:p>
        </w:tc>
        <w:tc>
          <w:tcPr>
            <w:tcW w:w="2117" w:type="dxa"/>
            <w:vAlign w:val="center"/>
          </w:tcPr>
          <w:p w:rsidR="003B0457" w:rsidRPr="003B0457" w:rsidRDefault="003B0457" w:rsidP="003B0457">
            <w:pPr>
              <w:jc w:val="center"/>
            </w:pPr>
            <w:r>
              <w:t>1</w:t>
            </w:r>
          </w:p>
        </w:tc>
        <w:tc>
          <w:tcPr>
            <w:tcW w:w="0" w:type="auto"/>
            <w:vAlign w:val="center"/>
          </w:tcPr>
          <w:p w:rsidR="003B0457" w:rsidRPr="003B0457" w:rsidRDefault="003B0457" w:rsidP="003B0457">
            <w:pPr>
              <w:jc w:val="center"/>
            </w:pPr>
            <w:r w:rsidRPr="003B0457">
              <w:t>no transparent Tx diversity considered</w:t>
            </w:r>
          </w:p>
        </w:tc>
      </w:tr>
      <w:tr w:rsidR="003B0457" w:rsidRPr="003B0457" w:rsidTr="003B0457">
        <w:trPr>
          <w:jc w:val="center"/>
        </w:trPr>
        <w:tc>
          <w:tcPr>
            <w:tcW w:w="0" w:type="auto"/>
            <w:vAlign w:val="center"/>
          </w:tcPr>
          <w:p w:rsidR="003B0457" w:rsidRPr="003B0457" w:rsidRDefault="003B0457" w:rsidP="003B0457">
            <w:pPr>
              <w:jc w:val="center"/>
            </w:pPr>
            <w:r w:rsidRPr="003B0457">
              <w:t>Number of Rx</w:t>
            </w:r>
          </w:p>
        </w:tc>
        <w:tc>
          <w:tcPr>
            <w:tcW w:w="2078" w:type="dxa"/>
            <w:vAlign w:val="center"/>
          </w:tcPr>
          <w:p w:rsidR="003B0457" w:rsidRPr="003B0457" w:rsidRDefault="003B0457" w:rsidP="003B0457">
            <w:pPr>
              <w:jc w:val="center"/>
            </w:pPr>
            <w:r w:rsidRPr="003B0457">
              <w:t>2, 4, 8</w:t>
            </w:r>
          </w:p>
        </w:tc>
        <w:tc>
          <w:tcPr>
            <w:tcW w:w="2117" w:type="dxa"/>
            <w:vAlign w:val="center"/>
          </w:tcPr>
          <w:p w:rsidR="003B0457" w:rsidRPr="003B0457" w:rsidRDefault="003B0457" w:rsidP="003B0457">
            <w:pPr>
              <w:jc w:val="center"/>
            </w:pPr>
            <w:r>
              <w:t>1, 2</w:t>
            </w:r>
          </w:p>
        </w:tc>
        <w:tc>
          <w:tcPr>
            <w:tcW w:w="0" w:type="auto"/>
            <w:vAlign w:val="center"/>
          </w:tcPr>
          <w:p w:rsidR="003B0457" w:rsidRPr="003B0457" w:rsidRDefault="003B0457" w:rsidP="003B0457">
            <w:pPr>
              <w:jc w:val="center"/>
            </w:pPr>
            <w:r w:rsidRPr="003B0457">
              <w:t>number of diversity branches in baseband</w:t>
            </w:r>
          </w:p>
        </w:tc>
      </w:tr>
      <w:tr w:rsidR="003B0457" w:rsidRPr="003B0457" w:rsidTr="003B0457">
        <w:tblPrEx>
          <w:jc w:val="left"/>
        </w:tblPrEx>
        <w:tc>
          <w:tcPr>
            <w:tcW w:w="0" w:type="auto"/>
            <w:vAlign w:val="center"/>
          </w:tcPr>
          <w:p w:rsidR="003B0457" w:rsidRPr="003B0457" w:rsidRDefault="003B0457" w:rsidP="003B0457">
            <w:pPr>
              <w:jc w:val="center"/>
            </w:pPr>
            <w:r w:rsidRPr="003B0457">
              <w:t>SCS (kHz)</w:t>
            </w:r>
          </w:p>
        </w:tc>
        <w:tc>
          <w:tcPr>
            <w:tcW w:w="2078" w:type="dxa"/>
            <w:vAlign w:val="center"/>
          </w:tcPr>
          <w:p w:rsidR="003B0457" w:rsidRPr="003B0457" w:rsidRDefault="003B0457" w:rsidP="003B0457">
            <w:pPr>
              <w:jc w:val="center"/>
            </w:pPr>
            <w:r w:rsidRPr="003B0457">
              <w:t>15, 30</w:t>
            </w:r>
          </w:p>
        </w:tc>
        <w:tc>
          <w:tcPr>
            <w:tcW w:w="2117" w:type="dxa"/>
            <w:vAlign w:val="center"/>
          </w:tcPr>
          <w:p w:rsidR="003B0457" w:rsidRPr="003B0457" w:rsidRDefault="003B0457" w:rsidP="003B0457">
            <w:pPr>
              <w:jc w:val="center"/>
            </w:pPr>
            <w:r>
              <w:t>60, 120</w:t>
            </w:r>
          </w:p>
        </w:tc>
        <w:tc>
          <w:tcPr>
            <w:tcW w:w="0" w:type="auto"/>
            <w:vAlign w:val="center"/>
          </w:tcPr>
          <w:p w:rsidR="003B0457" w:rsidRPr="003B0457" w:rsidRDefault="003B0457" w:rsidP="003B0457">
            <w:pPr>
              <w:jc w:val="center"/>
            </w:pPr>
          </w:p>
        </w:tc>
      </w:tr>
      <w:tr w:rsidR="003B0457" w:rsidRPr="003B0457" w:rsidTr="003B0457">
        <w:tblPrEx>
          <w:jc w:val="left"/>
        </w:tblPrEx>
        <w:tc>
          <w:tcPr>
            <w:tcW w:w="0" w:type="auto"/>
            <w:vAlign w:val="center"/>
          </w:tcPr>
          <w:p w:rsidR="003B0457" w:rsidRPr="003B0457" w:rsidRDefault="003B0457" w:rsidP="003B0457">
            <w:pPr>
              <w:jc w:val="center"/>
            </w:pPr>
            <w:r w:rsidRPr="003B0457">
              <w:t>Cell BW (MHz)</w:t>
            </w:r>
          </w:p>
        </w:tc>
        <w:tc>
          <w:tcPr>
            <w:tcW w:w="2078" w:type="dxa"/>
            <w:vAlign w:val="center"/>
          </w:tcPr>
          <w:p w:rsidR="003B0457" w:rsidRPr="003B0457" w:rsidRDefault="003B0457" w:rsidP="003B0457">
            <w:pPr>
              <w:jc w:val="center"/>
            </w:pPr>
            <w:r w:rsidRPr="003B0457">
              <w:t>15kHz SCS: 5, 10, 20</w:t>
            </w:r>
          </w:p>
          <w:p w:rsidR="003B0457" w:rsidRPr="003B0457" w:rsidRDefault="003B0457" w:rsidP="003B0457">
            <w:pPr>
              <w:jc w:val="center"/>
            </w:pPr>
            <w:r w:rsidRPr="003B0457">
              <w:t>30kHz SCS: 10, 20, 100</w:t>
            </w:r>
          </w:p>
        </w:tc>
        <w:tc>
          <w:tcPr>
            <w:tcW w:w="2117" w:type="dxa"/>
            <w:vAlign w:val="center"/>
          </w:tcPr>
          <w:p w:rsidR="003B0457" w:rsidRPr="003B0457" w:rsidRDefault="003B0457" w:rsidP="003B0457">
            <w:pPr>
              <w:jc w:val="center"/>
            </w:pPr>
            <w:r>
              <w:t>50, 100, 200, 400</w:t>
            </w:r>
          </w:p>
        </w:tc>
        <w:tc>
          <w:tcPr>
            <w:tcW w:w="0" w:type="auto"/>
            <w:vAlign w:val="center"/>
          </w:tcPr>
          <w:p w:rsidR="003B0457" w:rsidRPr="003B0457" w:rsidRDefault="003B0457" w:rsidP="003B0457">
            <w:pPr>
              <w:jc w:val="center"/>
            </w:pPr>
            <w:r w:rsidRPr="003B0457">
              <w:t>part of the supported BWs are tested</w:t>
            </w:r>
          </w:p>
        </w:tc>
      </w:tr>
      <w:tr w:rsidR="003B0457" w:rsidRPr="003B0457" w:rsidTr="003B0457">
        <w:tblPrEx>
          <w:jc w:val="left"/>
        </w:tblPrEx>
        <w:tc>
          <w:tcPr>
            <w:tcW w:w="0" w:type="auto"/>
            <w:vAlign w:val="center"/>
          </w:tcPr>
          <w:p w:rsidR="003B0457" w:rsidRPr="003B0457" w:rsidRDefault="003B0457" w:rsidP="003B0457">
            <w:pPr>
              <w:jc w:val="center"/>
            </w:pPr>
            <w:r w:rsidRPr="003B0457">
              <w:t>Carrier frequency (GHz)</w:t>
            </w:r>
          </w:p>
        </w:tc>
        <w:tc>
          <w:tcPr>
            <w:tcW w:w="2078" w:type="dxa"/>
            <w:vAlign w:val="center"/>
          </w:tcPr>
          <w:p w:rsidR="003B0457" w:rsidRPr="003B0457" w:rsidRDefault="003B0457" w:rsidP="003B0457">
            <w:pPr>
              <w:jc w:val="center"/>
            </w:pPr>
            <w:r w:rsidRPr="003B0457">
              <w:t>4</w:t>
            </w:r>
          </w:p>
        </w:tc>
        <w:tc>
          <w:tcPr>
            <w:tcW w:w="2117" w:type="dxa"/>
            <w:vAlign w:val="center"/>
          </w:tcPr>
          <w:p w:rsidR="003B0457" w:rsidRPr="003B0457" w:rsidRDefault="003B0457" w:rsidP="003B0457">
            <w:pPr>
              <w:jc w:val="center"/>
            </w:pPr>
            <w:r>
              <w:t>30</w:t>
            </w:r>
          </w:p>
        </w:tc>
        <w:tc>
          <w:tcPr>
            <w:tcW w:w="0" w:type="auto"/>
            <w:vAlign w:val="center"/>
          </w:tcPr>
          <w:p w:rsidR="003B0457" w:rsidRPr="003B0457" w:rsidRDefault="003B0457" w:rsidP="003B0457">
            <w:pPr>
              <w:jc w:val="center"/>
            </w:pPr>
          </w:p>
        </w:tc>
      </w:tr>
      <w:tr w:rsidR="003B0457" w:rsidRPr="003B0457" w:rsidTr="003B0457">
        <w:tblPrEx>
          <w:jc w:val="left"/>
        </w:tblPrEx>
        <w:tc>
          <w:tcPr>
            <w:tcW w:w="0" w:type="auto"/>
            <w:vAlign w:val="center"/>
          </w:tcPr>
          <w:p w:rsidR="003B0457" w:rsidRPr="003B0457" w:rsidRDefault="003B0457" w:rsidP="003B0457">
            <w:pPr>
              <w:jc w:val="center"/>
            </w:pPr>
            <w:r w:rsidRPr="003B0457">
              <w:t>Propagation channel</w:t>
            </w:r>
          </w:p>
        </w:tc>
        <w:tc>
          <w:tcPr>
            <w:tcW w:w="2078" w:type="dxa"/>
            <w:vAlign w:val="center"/>
          </w:tcPr>
          <w:p w:rsidR="003B0457" w:rsidRDefault="003B0457" w:rsidP="003B0457">
            <w:pPr>
              <w:jc w:val="center"/>
            </w:pPr>
            <w:r>
              <w:t>AWGN, TDL-C (RMS 300ns, UE speed 30km/h)</w:t>
            </w:r>
          </w:p>
        </w:tc>
        <w:tc>
          <w:tcPr>
            <w:tcW w:w="2117" w:type="dxa"/>
            <w:vAlign w:val="center"/>
          </w:tcPr>
          <w:p w:rsidR="003B0457" w:rsidRDefault="003B0457" w:rsidP="003B0457">
            <w:pPr>
              <w:jc w:val="center"/>
            </w:pPr>
            <w:r>
              <w:t>AWGN, TDL-D (RMS 30</w:t>
            </w:r>
            <w:r w:rsidRPr="002E4D04">
              <w:t>ns, UE speed 30km/h)</w:t>
            </w:r>
          </w:p>
        </w:tc>
        <w:tc>
          <w:tcPr>
            <w:tcW w:w="0" w:type="auto"/>
            <w:vAlign w:val="center"/>
          </w:tcPr>
          <w:p w:rsidR="003B0457" w:rsidRPr="003B0457" w:rsidRDefault="003B0457" w:rsidP="003B0457">
            <w:pPr>
              <w:jc w:val="center"/>
            </w:pPr>
          </w:p>
        </w:tc>
      </w:tr>
      <w:tr w:rsidR="00D17E33" w:rsidRPr="003B0457" w:rsidTr="0061527C">
        <w:tblPrEx>
          <w:jc w:val="left"/>
        </w:tblPrEx>
        <w:trPr>
          <w:trHeight w:val="27"/>
        </w:trPr>
        <w:tc>
          <w:tcPr>
            <w:tcW w:w="0" w:type="auto"/>
            <w:vMerge w:val="restart"/>
            <w:vAlign w:val="center"/>
          </w:tcPr>
          <w:p w:rsidR="00D17E33" w:rsidRPr="003B0457" w:rsidRDefault="00D17E33" w:rsidP="003B0457">
            <w:pPr>
              <w:jc w:val="center"/>
            </w:pPr>
            <w:r w:rsidRPr="003B0457">
              <w:t>Payload size</w:t>
            </w:r>
          </w:p>
        </w:tc>
        <w:tc>
          <w:tcPr>
            <w:tcW w:w="4195" w:type="dxa"/>
            <w:gridSpan w:val="2"/>
            <w:vAlign w:val="center"/>
          </w:tcPr>
          <w:p w:rsidR="00D17E33" w:rsidRPr="003B0457" w:rsidRDefault="00D17E33" w:rsidP="003B0457">
            <w:pPr>
              <w:jc w:val="center"/>
            </w:pPr>
            <w:r w:rsidRPr="003B0457">
              <w:t>format 0</w:t>
            </w:r>
            <w:r>
              <w:t>: 1</w:t>
            </w:r>
          </w:p>
        </w:tc>
        <w:tc>
          <w:tcPr>
            <w:tcW w:w="0" w:type="auto"/>
            <w:vAlign w:val="center"/>
          </w:tcPr>
          <w:p w:rsidR="00D17E33" w:rsidRPr="003B0457" w:rsidRDefault="00D17E33" w:rsidP="003B0457">
            <w:pPr>
              <w:jc w:val="center"/>
            </w:pPr>
          </w:p>
        </w:tc>
      </w:tr>
      <w:tr w:rsidR="00D17E33" w:rsidRPr="003B0457" w:rsidTr="004019C6">
        <w:tblPrEx>
          <w:jc w:val="left"/>
        </w:tblPrEx>
        <w:trPr>
          <w:trHeight w:val="25"/>
        </w:trPr>
        <w:tc>
          <w:tcPr>
            <w:tcW w:w="0" w:type="auto"/>
            <w:vMerge/>
            <w:vAlign w:val="center"/>
          </w:tcPr>
          <w:p w:rsidR="00D17E33" w:rsidRPr="003B0457" w:rsidRDefault="00D17E33" w:rsidP="003B0457">
            <w:pPr>
              <w:jc w:val="center"/>
            </w:pPr>
          </w:p>
        </w:tc>
        <w:tc>
          <w:tcPr>
            <w:tcW w:w="4195" w:type="dxa"/>
            <w:gridSpan w:val="2"/>
            <w:vAlign w:val="center"/>
          </w:tcPr>
          <w:p w:rsidR="00D17E33" w:rsidRPr="003B0457" w:rsidRDefault="00D17E33" w:rsidP="003B0457">
            <w:pPr>
              <w:jc w:val="center"/>
            </w:pPr>
            <w:r w:rsidRPr="003B0457">
              <w:t>format 1</w:t>
            </w:r>
            <w:r>
              <w:t>: 2</w:t>
            </w:r>
          </w:p>
        </w:tc>
        <w:tc>
          <w:tcPr>
            <w:tcW w:w="0" w:type="auto"/>
            <w:vAlign w:val="center"/>
          </w:tcPr>
          <w:p w:rsidR="00D17E33" w:rsidRPr="003B0457" w:rsidRDefault="00D17E33" w:rsidP="003B0457">
            <w:pPr>
              <w:jc w:val="center"/>
            </w:pPr>
          </w:p>
        </w:tc>
      </w:tr>
      <w:tr w:rsidR="00D17E33" w:rsidRPr="003B0457" w:rsidTr="0032340C">
        <w:tblPrEx>
          <w:jc w:val="left"/>
        </w:tblPrEx>
        <w:trPr>
          <w:trHeight w:val="25"/>
        </w:trPr>
        <w:tc>
          <w:tcPr>
            <w:tcW w:w="0" w:type="auto"/>
            <w:vMerge/>
            <w:vAlign w:val="center"/>
          </w:tcPr>
          <w:p w:rsidR="00D17E33" w:rsidRPr="003B0457" w:rsidRDefault="00D17E33" w:rsidP="003B0457">
            <w:pPr>
              <w:jc w:val="center"/>
            </w:pPr>
          </w:p>
        </w:tc>
        <w:tc>
          <w:tcPr>
            <w:tcW w:w="4195" w:type="dxa"/>
            <w:gridSpan w:val="2"/>
            <w:vAlign w:val="center"/>
          </w:tcPr>
          <w:p w:rsidR="00D17E33" w:rsidRPr="003B0457" w:rsidRDefault="00D17E33" w:rsidP="003B0457">
            <w:pPr>
              <w:jc w:val="center"/>
            </w:pPr>
            <w:r w:rsidRPr="003B0457">
              <w:t>format 2</w:t>
            </w:r>
            <w:r>
              <w:t>: 4</w:t>
            </w:r>
          </w:p>
        </w:tc>
        <w:tc>
          <w:tcPr>
            <w:tcW w:w="0" w:type="auto"/>
            <w:vAlign w:val="center"/>
          </w:tcPr>
          <w:p w:rsidR="00D17E33" w:rsidRPr="003B0457" w:rsidRDefault="00D17E33" w:rsidP="003B0457">
            <w:pPr>
              <w:jc w:val="center"/>
            </w:pPr>
          </w:p>
        </w:tc>
      </w:tr>
      <w:tr w:rsidR="00D17E33" w:rsidRPr="003B0457" w:rsidTr="007A2823">
        <w:tblPrEx>
          <w:jc w:val="left"/>
        </w:tblPrEx>
        <w:trPr>
          <w:trHeight w:val="25"/>
        </w:trPr>
        <w:tc>
          <w:tcPr>
            <w:tcW w:w="0" w:type="auto"/>
            <w:vMerge/>
            <w:vAlign w:val="center"/>
          </w:tcPr>
          <w:p w:rsidR="00D17E33" w:rsidRPr="003B0457" w:rsidRDefault="00D17E33" w:rsidP="003B0457">
            <w:pPr>
              <w:jc w:val="center"/>
            </w:pPr>
          </w:p>
        </w:tc>
        <w:tc>
          <w:tcPr>
            <w:tcW w:w="4195" w:type="dxa"/>
            <w:gridSpan w:val="2"/>
            <w:vAlign w:val="center"/>
          </w:tcPr>
          <w:p w:rsidR="00D17E33" w:rsidRPr="003B0457" w:rsidRDefault="00D17E33" w:rsidP="003B0457">
            <w:pPr>
              <w:jc w:val="center"/>
            </w:pPr>
            <w:r w:rsidRPr="003B0457">
              <w:t>format 3/4</w:t>
            </w:r>
            <w:r>
              <w:t>: 16</w:t>
            </w:r>
          </w:p>
        </w:tc>
        <w:tc>
          <w:tcPr>
            <w:tcW w:w="0" w:type="auto"/>
            <w:vAlign w:val="center"/>
          </w:tcPr>
          <w:p w:rsidR="00D17E33" w:rsidRPr="003B0457" w:rsidRDefault="00D17E33" w:rsidP="003B0457">
            <w:pPr>
              <w:jc w:val="center"/>
            </w:pPr>
            <w:r w:rsidRPr="003B0457">
              <w:t>with both CSI-1 and CSI-2</w:t>
            </w:r>
          </w:p>
        </w:tc>
      </w:tr>
      <w:tr w:rsidR="00E71985" w:rsidRPr="003B0457" w:rsidTr="00A720CA">
        <w:tblPrEx>
          <w:jc w:val="left"/>
        </w:tblPrEx>
        <w:trPr>
          <w:trHeight w:val="27"/>
        </w:trPr>
        <w:tc>
          <w:tcPr>
            <w:tcW w:w="0" w:type="auto"/>
            <w:vMerge w:val="restart"/>
            <w:vAlign w:val="center"/>
          </w:tcPr>
          <w:p w:rsidR="00E71985" w:rsidRPr="003B0457" w:rsidRDefault="00E71985" w:rsidP="003B0457">
            <w:pPr>
              <w:jc w:val="center"/>
            </w:pPr>
            <w:r w:rsidRPr="003B0457">
              <w:t>Symbol length</w:t>
            </w:r>
          </w:p>
        </w:tc>
        <w:tc>
          <w:tcPr>
            <w:tcW w:w="4195" w:type="dxa"/>
            <w:gridSpan w:val="2"/>
            <w:vAlign w:val="center"/>
          </w:tcPr>
          <w:p w:rsidR="00E71985" w:rsidRPr="003B0457" w:rsidRDefault="00E71985" w:rsidP="003B0457">
            <w:pPr>
              <w:jc w:val="center"/>
            </w:pPr>
            <w:r w:rsidRPr="003B0457">
              <w:t>format 0</w:t>
            </w:r>
            <w:r>
              <w:t>: 1, 2</w:t>
            </w:r>
          </w:p>
        </w:tc>
        <w:tc>
          <w:tcPr>
            <w:tcW w:w="0" w:type="auto"/>
            <w:vAlign w:val="center"/>
          </w:tcPr>
          <w:p w:rsidR="00E71985" w:rsidRPr="003B0457" w:rsidRDefault="00E71985" w:rsidP="003B0457">
            <w:pPr>
              <w:jc w:val="center"/>
            </w:pPr>
          </w:p>
        </w:tc>
      </w:tr>
      <w:tr w:rsidR="00E71985" w:rsidRPr="003B0457" w:rsidTr="006B104A">
        <w:tblPrEx>
          <w:jc w:val="left"/>
        </w:tblPrEx>
        <w:trPr>
          <w:trHeight w:val="25"/>
        </w:trPr>
        <w:tc>
          <w:tcPr>
            <w:tcW w:w="0" w:type="auto"/>
            <w:vMerge/>
            <w:vAlign w:val="center"/>
          </w:tcPr>
          <w:p w:rsidR="00E71985" w:rsidRPr="003B0457" w:rsidRDefault="00E71985" w:rsidP="003B0457">
            <w:pPr>
              <w:jc w:val="center"/>
            </w:pPr>
          </w:p>
        </w:tc>
        <w:tc>
          <w:tcPr>
            <w:tcW w:w="4195" w:type="dxa"/>
            <w:gridSpan w:val="2"/>
            <w:vAlign w:val="center"/>
          </w:tcPr>
          <w:p w:rsidR="00E71985" w:rsidRPr="003B0457" w:rsidRDefault="00E71985" w:rsidP="003B0457">
            <w:pPr>
              <w:jc w:val="center"/>
            </w:pPr>
            <w:r w:rsidRPr="003B0457">
              <w:t>format 1</w:t>
            </w:r>
            <w:r>
              <w:t>: FFS</w:t>
            </w:r>
          </w:p>
        </w:tc>
        <w:tc>
          <w:tcPr>
            <w:tcW w:w="0" w:type="auto"/>
            <w:vAlign w:val="center"/>
          </w:tcPr>
          <w:p w:rsidR="00E71985" w:rsidRPr="003B0457" w:rsidRDefault="00E71985" w:rsidP="003B0457">
            <w:pPr>
              <w:jc w:val="center"/>
            </w:pPr>
            <w:r w:rsidRPr="003B0457">
              <w:t>to be down-selected from 4 to 14</w:t>
            </w:r>
          </w:p>
        </w:tc>
      </w:tr>
      <w:tr w:rsidR="00E71985" w:rsidRPr="003B0457" w:rsidTr="0089442A">
        <w:tblPrEx>
          <w:jc w:val="left"/>
        </w:tblPrEx>
        <w:trPr>
          <w:trHeight w:val="25"/>
        </w:trPr>
        <w:tc>
          <w:tcPr>
            <w:tcW w:w="0" w:type="auto"/>
            <w:vMerge/>
            <w:vAlign w:val="center"/>
          </w:tcPr>
          <w:p w:rsidR="00E71985" w:rsidRPr="003B0457" w:rsidRDefault="00E71985" w:rsidP="003B0457">
            <w:pPr>
              <w:jc w:val="center"/>
            </w:pPr>
          </w:p>
        </w:tc>
        <w:tc>
          <w:tcPr>
            <w:tcW w:w="4195" w:type="dxa"/>
            <w:gridSpan w:val="2"/>
            <w:vAlign w:val="center"/>
          </w:tcPr>
          <w:p w:rsidR="00E71985" w:rsidRPr="003B0457" w:rsidRDefault="00E71985" w:rsidP="003B0457">
            <w:pPr>
              <w:jc w:val="center"/>
            </w:pPr>
            <w:r w:rsidRPr="003B0457">
              <w:t>format 2</w:t>
            </w:r>
            <w:r>
              <w:t>: 1, 2</w:t>
            </w:r>
          </w:p>
        </w:tc>
        <w:tc>
          <w:tcPr>
            <w:tcW w:w="0" w:type="auto"/>
            <w:vAlign w:val="center"/>
          </w:tcPr>
          <w:p w:rsidR="00E71985" w:rsidRPr="003B0457" w:rsidRDefault="00E71985" w:rsidP="003B0457">
            <w:pPr>
              <w:jc w:val="center"/>
            </w:pPr>
          </w:p>
        </w:tc>
      </w:tr>
      <w:tr w:rsidR="00E71985" w:rsidRPr="003B0457" w:rsidTr="0070320A">
        <w:tblPrEx>
          <w:jc w:val="left"/>
        </w:tblPrEx>
        <w:trPr>
          <w:trHeight w:val="25"/>
        </w:trPr>
        <w:tc>
          <w:tcPr>
            <w:tcW w:w="0" w:type="auto"/>
            <w:vMerge/>
            <w:vAlign w:val="center"/>
          </w:tcPr>
          <w:p w:rsidR="00E71985" w:rsidRPr="003B0457" w:rsidRDefault="00E71985" w:rsidP="003B0457">
            <w:pPr>
              <w:jc w:val="center"/>
            </w:pPr>
          </w:p>
        </w:tc>
        <w:tc>
          <w:tcPr>
            <w:tcW w:w="4195" w:type="dxa"/>
            <w:gridSpan w:val="2"/>
            <w:vAlign w:val="center"/>
          </w:tcPr>
          <w:p w:rsidR="00E71985" w:rsidRPr="003B0457" w:rsidRDefault="00E71985" w:rsidP="003B0457">
            <w:pPr>
              <w:jc w:val="center"/>
            </w:pPr>
            <w:r w:rsidRPr="003B0457">
              <w:t>format 3/4</w:t>
            </w:r>
            <w:r>
              <w:t>: FFS</w:t>
            </w:r>
          </w:p>
        </w:tc>
        <w:tc>
          <w:tcPr>
            <w:tcW w:w="0" w:type="auto"/>
            <w:vAlign w:val="center"/>
          </w:tcPr>
          <w:p w:rsidR="00E71985" w:rsidRPr="003B0457" w:rsidRDefault="00E71985" w:rsidP="003B0457">
            <w:pPr>
              <w:jc w:val="center"/>
            </w:pPr>
            <w:r w:rsidRPr="003B0457">
              <w:t>to be down-selected from 4 to 14</w:t>
            </w:r>
          </w:p>
        </w:tc>
      </w:tr>
      <w:tr w:rsidR="00E71985" w:rsidRPr="003B0457" w:rsidTr="00E05116">
        <w:tblPrEx>
          <w:jc w:val="left"/>
        </w:tblPrEx>
        <w:trPr>
          <w:trHeight w:val="64"/>
        </w:trPr>
        <w:tc>
          <w:tcPr>
            <w:tcW w:w="0" w:type="auto"/>
            <w:vMerge w:val="restart"/>
            <w:vAlign w:val="center"/>
          </w:tcPr>
          <w:p w:rsidR="00E71985" w:rsidRPr="003B0457" w:rsidRDefault="00E71985" w:rsidP="003B0457">
            <w:pPr>
              <w:jc w:val="center"/>
            </w:pPr>
            <w:r w:rsidRPr="003B0457">
              <w:t>PRB number</w:t>
            </w:r>
          </w:p>
        </w:tc>
        <w:tc>
          <w:tcPr>
            <w:tcW w:w="4195" w:type="dxa"/>
            <w:gridSpan w:val="2"/>
            <w:vAlign w:val="center"/>
          </w:tcPr>
          <w:p w:rsidR="00E71985" w:rsidRPr="003B0457" w:rsidRDefault="00E71985" w:rsidP="003B0457">
            <w:pPr>
              <w:jc w:val="center"/>
            </w:pPr>
            <w:r w:rsidRPr="003B0457">
              <w:t>format 0-2</w:t>
            </w:r>
            <w:r>
              <w:t>: 1</w:t>
            </w:r>
          </w:p>
        </w:tc>
        <w:tc>
          <w:tcPr>
            <w:tcW w:w="0" w:type="auto"/>
            <w:vAlign w:val="center"/>
          </w:tcPr>
          <w:p w:rsidR="00E71985" w:rsidRPr="003B0457" w:rsidRDefault="00E71985" w:rsidP="003B0457">
            <w:pPr>
              <w:jc w:val="center"/>
            </w:pPr>
          </w:p>
        </w:tc>
      </w:tr>
      <w:tr w:rsidR="00E71985" w:rsidRPr="003B0457" w:rsidTr="00E8292D">
        <w:tblPrEx>
          <w:jc w:val="left"/>
        </w:tblPrEx>
        <w:trPr>
          <w:trHeight w:val="63"/>
        </w:trPr>
        <w:tc>
          <w:tcPr>
            <w:tcW w:w="0" w:type="auto"/>
            <w:vMerge/>
            <w:vAlign w:val="center"/>
          </w:tcPr>
          <w:p w:rsidR="00E71985" w:rsidRPr="003B0457" w:rsidRDefault="00E71985" w:rsidP="003B0457">
            <w:pPr>
              <w:jc w:val="center"/>
            </w:pPr>
          </w:p>
        </w:tc>
        <w:tc>
          <w:tcPr>
            <w:tcW w:w="4195" w:type="dxa"/>
            <w:gridSpan w:val="2"/>
            <w:vAlign w:val="center"/>
          </w:tcPr>
          <w:p w:rsidR="00E71985" w:rsidRPr="003B0457" w:rsidRDefault="00E71985" w:rsidP="003B0457">
            <w:pPr>
              <w:jc w:val="center"/>
            </w:pPr>
            <w:r w:rsidRPr="003B0457">
              <w:t>format 3/4</w:t>
            </w:r>
            <w:r>
              <w:t>: FFS</w:t>
            </w:r>
          </w:p>
        </w:tc>
        <w:tc>
          <w:tcPr>
            <w:tcW w:w="0" w:type="auto"/>
            <w:vAlign w:val="center"/>
          </w:tcPr>
          <w:p w:rsidR="00E71985" w:rsidRPr="003B0457" w:rsidRDefault="00E71985" w:rsidP="003B0457">
            <w:pPr>
              <w:jc w:val="center"/>
            </w:pPr>
          </w:p>
        </w:tc>
      </w:tr>
      <w:tr w:rsidR="003B0457" w:rsidRPr="003B0457" w:rsidTr="00B618F3">
        <w:tblPrEx>
          <w:jc w:val="left"/>
        </w:tblPrEx>
        <w:tc>
          <w:tcPr>
            <w:tcW w:w="0" w:type="auto"/>
            <w:vAlign w:val="center"/>
          </w:tcPr>
          <w:p w:rsidR="003B0457" w:rsidRPr="003B0457" w:rsidRDefault="003B0457" w:rsidP="003B0457">
            <w:pPr>
              <w:jc w:val="center"/>
            </w:pPr>
            <w:r w:rsidRPr="003B0457">
              <w:t xml:space="preserve">Modulation </w:t>
            </w:r>
          </w:p>
        </w:tc>
        <w:tc>
          <w:tcPr>
            <w:tcW w:w="0" w:type="auto"/>
            <w:gridSpan w:val="2"/>
            <w:vAlign w:val="center"/>
          </w:tcPr>
          <w:p w:rsidR="003B0457" w:rsidRPr="003B0457" w:rsidRDefault="003B0457" w:rsidP="003B0457">
            <w:pPr>
              <w:jc w:val="center"/>
            </w:pPr>
            <w:r w:rsidRPr="003B0457">
              <w:t>pi/2-BPSK and QPSK</w:t>
            </w:r>
          </w:p>
        </w:tc>
        <w:tc>
          <w:tcPr>
            <w:tcW w:w="0" w:type="auto"/>
            <w:vAlign w:val="center"/>
          </w:tcPr>
          <w:p w:rsidR="003B0457" w:rsidRPr="003B0457" w:rsidRDefault="003B0457" w:rsidP="003B0457">
            <w:pPr>
              <w:jc w:val="center"/>
            </w:pPr>
            <w:r w:rsidRPr="003B0457">
              <w:t>apply for format 3/4</w:t>
            </w:r>
          </w:p>
        </w:tc>
      </w:tr>
    </w:tbl>
    <w:p w:rsidR="00AF041F" w:rsidRPr="00AF041F" w:rsidRDefault="00AF041F" w:rsidP="00AF041F"/>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AF041F">
        <w:rPr>
          <w:lang w:val="en-GB"/>
        </w:rPr>
        <w:t xml:space="preserve">open </w:t>
      </w:r>
      <w:r>
        <w:rPr>
          <w:lang w:val="en-GB"/>
        </w:rPr>
        <w:t xml:space="preserve">issues for NR </w:t>
      </w:r>
      <w:r w:rsidR="00E71985">
        <w:rPr>
          <w:lang w:val="en-GB"/>
        </w:rPr>
        <w:t>PUC</w:t>
      </w:r>
      <w:r w:rsidR="00AF041F">
        <w:rPr>
          <w:lang w:val="en-GB"/>
        </w:rPr>
        <w:t xml:space="preserve">CH </w:t>
      </w:r>
      <w:r>
        <w:rPr>
          <w:lang w:val="en-GB"/>
        </w:rPr>
        <w:t>demodulation work.</w:t>
      </w:r>
    </w:p>
    <w:p w:rsidR="00E71985" w:rsidRPr="00E71985" w:rsidRDefault="00E71985" w:rsidP="004F3D3B">
      <w:pPr>
        <w:rPr>
          <w:b/>
          <w:lang w:val="en-GB"/>
        </w:rPr>
      </w:pPr>
      <w:r w:rsidRPr="00E71985">
        <w:rPr>
          <w:b/>
          <w:lang w:val="en-GB"/>
        </w:rPr>
        <w:fldChar w:fldCharType="begin"/>
      </w:r>
      <w:r w:rsidRPr="00E71985">
        <w:rPr>
          <w:b/>
          <w:lang w:val="en-GB"/>
        </w:rPr>
        <w:instrText xml:space="preserve"> REF _Ref513460215 \r \h </w:instrText>
      </w:r>
      <w:r>
        <w:rPr>
          <w:b/>
          <w:lang w:val="en-GB"/>
        </w:rPr>
        <w:instrText xml:space="preserve"> \* MERGEFORMAT </w:instrText>
      </w:r>
      <w:r w:rsidRPr="00E71985">
        <w:rPr>
          <w:b/>
          <w:lang w:val="en-GB"/>
        </w:rPr>
      </w:r>
      <w:r w:rsidRPr="00E71985">
        <w:rPr>
          <w:b/>
          <w:lang w:val="en-GB"/>
        </w:rPr>
        <w:fldChar w:fldCharType="separate"/>
      </w:r>
      <w:r w:rsidRPr="00E71985">
        <w:rPr>
          <w:b/>
          <w:lang w:val="en-GB"/>
        </w:rPr>
        <w:t>Proposal 1:</w:t>
      </w:r>
      <w:r w:rsidRPr="00E71985">
        <w:rPr>
          <w:b/>
          <w:lang w:val="en-GB"/>
        </w:rPr>
        <w:fldChar w:fldCharType="end"/>
      </w:r>
      <w:r w:rsidRPr="00E71985">
        <w:rPr>
          <w:b/>
          <w:lang w:val="en-GB"/>
        </w:rPr>
        <w:t xml:space="preserve"> </w:t>
      </w:r>
      <w:r w:rsidRPr="00E71985">
        <w:rPr>
          <w:b/>
          <w:lang w:val="en-GB"/>
        </w:rPr>
        <w:fldChar w:fldCharType="begin"/>
      </w:r>
      <w:r w:rsidRPr="00E71985">
        <w:rPr>
          <w:b/>
          <w:lang w:val="en-GB"/>
        </w:rPr>
        <w:instrText xml:space="preserve"> REF _Ref513460215 \h </w:instrText>
      </w:r>
      <w:r>
        <w:rPr>
          <w:b/>
          <w:lang w:val="en-GB"/>
        </w:rPr>
        <w:instrText xml:space="preserve"> \* MERGEFORMAT </w:instrText>
      </w:r>
      <w:r w:rsidRPr="00E71985">
        <w:rPr>
          <w:b/>
          <w:lang w:val="en-GB"/>
        </w:rPr>
      </w:r>
      <w:r w:rsidRPr="00E71985">
        <w:rPr>
          <w:b/>
          <w:lang w:val="en-GB"/>
        </w:rPr>
        <w:fldChar w:fldCharType="separate"/>
      </w:r>
      <w:r w:rsidRPr="00E71985">
        <w:rPr>
          <w:b/>
        </w:rPr>
        <w:t>Performance requirements should be defined for all NR PUCCH formats with single-user tests.</w:t>
      </w:r>
      <w:r w:rsidRPr="00E71985">
        <w:rPr>
          <w:b/>
          <w:lang w:val="en-GB"/>
        </w:rPr>
        <w:fldChar w:fldCharType="end"/>
      </w:r>
    </w:p>
    <w:p w:rsidR="00E71985" w:rsidRPr="00E71985" w:rsidRDefault="00E71985" w:rsidP="004F3D3B">
      <w:pPr>
        <w:rPr>
          <w:b/>
          <w:lang w:val="en-GB"/>
        </w:rPr>
      </w:pPr>
      <w:r w:rsidRPr="00E71985">
        <w:rPr>
          <w:b/>
          <w:lang w:val="en-GB"/>
        </w:rPr>
        <w:fldChar w:fldCharType="begin"/>
      </w:r>
      <w:r w:rsidRPr="00E71985">
        <w:rPr>
          <w:b/>
          <w:lang w:val="en-GB"/>
        </w:rPr>
        <w:instrText xml:space="preserve"> REF _Ref513460217 \r \h </w:instrText>
      </w:r>
      <w:r>
        <w:rPr>
          <w:b/>
          <w:lang w:val="en-GB"/>
        </w:rPr>
        <w:instrText xml:space="preserve"> \* MERGEFORMAT </w:instrText>
      </w:r>
      <w:r w:rsidRPr="00E71985">
        <w:rPr>
          <w:b/>
          <w:lang w:val="en-GB"/>
        </w:rPr>
      </w:r>
      <w:r w:rsidRPr="00E71985">
        <w:rPr>
          <w:b/>
          <w:lang w:val="en-GB"/>
        </w:rPr>
        <w:fldChar w:fldCharType="separate"/>
      </w:r>
      <w:r w:rsidRPr="00E71985">
        <w:rPr>
          <w:b/>
          <w:lang w:val="en-GB"/>
        </w:rPr>
        <w:t>Proposal 2:</w:t>
      </w:r>
      <w:r w:rsidRPr="00E71985">
        <w:rPr>
          <w:b/>
          <w:lang w:val="en-GB"/>
        </w:rPr>
        <w:fldChar w:fldCharType="end"/>
      </w:r>
      <w:r w:rsidRPr="00E71985">
        <w:rPr>
          <w:b/>
          <w:lang w:val="en-GB"/>
        </w:rPr>
        <w:t xml:space="preserve"> </w:t>
      </w:r>
      <w:r w:rsidRPr="00E71985">
        <w:rPr>
          <w:b/>
          <w:lang w:val="en-GB"/>
        </w:rPr>
        <w:fldChar w:fldCharType="begin"/>
      </w:r>
      <w:r w:rsidRPr="00E71985">
        <w:rPr>
          <w:b/>
          <w:lang w:val="en-GB"/>
        </w:rPr>
        <w:instrText xml:space="preserve"> REF _Ref513460217 \h </w:instrText>
      </w:r>
      <w:r>
        <w:rPr>
          <w:b/>
          <w:lang w:val="en-GB"/>
        </w:rPr>
        <w:instrText xml:space="preserve"> \* MERGEFORMAT </w:instrText>
      </w:r>
      <w:r w:rsidRPr="00E71985">
        <w:rPr>
          <w:b/>
          <w:lang w:val="en-GB"/>
        </w:rPr>
      </w:r>
      <w:r w:rsidRPr="00E71985">
        <w:rPr>
          <w:b/>
          <w:lang w:val="en-GB"/>
        </w:rPr>
        <w:fldChar w:fldCharType="separate"/>
      </w:r>
      <w:r w:rsidRPr="00E71985">
        <w:rPr>
          <w:b/>
        </w:rPr>
        <w:t>HARQ-ACK and CSI are used as the payload for NR PUCCH performance tests. For HARQ-ACK, the performance metric is “DTX to ACK” and “missed ACK”. For CSI, the performance metric is “BLER” and “false alarm rate”.</w:t>
      </w:r>
      <w:r w:rsidRPr="00E71985">
        <w:rPr>
          <w:b/>
          <w:lang w:val="en-GB"/>
        </w:rPr>
        <w:fldChar w:fldCharType="end"/>
      </w:r>
    </w:p>
    <w:p w:rsidR="00E71985" w:rsidRPr="00E71985" w:rsidRDefault="00E71985" w:rsidP="004F3D3B">
      <w:pPr>
        <w:rPr>
          <w:b/>
          <w:lang w:val="en-GB"/>
        </w:rPr>
      </w:pPr>
      <w:r w:rsidRPr="00E71985">
        <w:rPr>
          <w:b/>
          <w:lang w:val="en-GB"/>
        </w:rPr>
        <w:fldChar w:fldCharType="begin"/>
      </w:r>
      <w:r w:rsidRPr="00E71985">
        <w:rPr>
          <w:b/>
          <w:lang w:val="en-GB"/>
        </w:rPr>
        <w:instrText xml:space="preserve"> REF _Ref513460218 \r \h </w:instrText>
      </w:r>
      <w:r>
        <w:rPr>
          <w:b/>
          <w:lang w:val="en-GB"/>
        </w:rPr>
        <w:instrText xml:space="preserve"> \* MERGEFORMAT </w:instrText>
      </w:r>
      <w:r w:rsidRPr="00E71985">
        <w:rPr>
          <w:b/>
          <w:lang w:val="en-GB"/>
        </w:rPr>
      </w:r>
      <w:r w:rsidRPr="00E71985">
        <w:rPr>
          <w:b/>
          <w:lang w:val="en-GB"/>
        </w:rPr>
        <w:fldChar w:fldCharType="separate"/>
      </w:r>
      <w:r w:rsidRPr="00E71985">
        <w:rPr>
          <w:b/>
          <w:lang w:val="en-GB"/>
        </w:rPr>
        <w:t>Proposal 3:</w:t>
      </w:r>
      <w:r w:rsidRPr="00E71985">
        <w:rPr>
          <w:b/>
          <w:lang w:val="en-GB"/>
        </w:rPr>
        <w:fldChar w:fldCharType="end"/>
      </w:r>
      <w:r w:rsidRPr="00E71985">
        <w:rPr>
          <w:b/>
          <w:lang w:val="en-GB"/>
        </w:rPr>
        <w:t xml:space="preserve"> </w:t>
      </w:r>
      <w:r w:rsidRPr="00E71985">
        <w:rPr>
          <w:b/>
          <w:lang w:val="en-GB"/>
        </w:rPr>
        <w:fldChar w:fldCharType="begin"/>
      </w:r>
      <w:r w:rsidRPr="00E71985">
        <w:rPr>
          <w:b/>
          <w:lang w:val="en-GB"/>
        </w:rPr>
        <w:instrText xml:space="preserve"> REF _Ref513460218 \h </w:instrText>
      </w:r>
      <w:r>
        <w:rPr>
          <w:b/>
          <w:lang w:val="en-GB"/>
        </w:rPr>
        <w:instrText xml:space="preserve"> \* MERGEFORMAT </w:instrText>
      </w:r>
      <w:r w:rsidRPr="00E71985">
        <w:rPr>
          <w:b/>
          <w:lang w:val="en-GB"/>
        </w:rPr>
      </w:r>
      <w:r w:rsidRPr="00E71985">
        <w:rPr>
          <w:b/>
          <w:lang w:val="en-GB"/>
        </w:rPr>
        <w:fldChar w:fldCharType="separate"/>
      </w:r>
      <w:r w:rsidRPr="00E71985">
        <w:rPr>
          <w:b/>
        </w:rPr>
        <w:t>NR PUCCH performance requirements are defined</w:t>
      </w:r>
      <w:r w:rsidRPr="00E71985">
        <w:rPr>
          <w:b/>
          <w:lang w:val="en-GB"/>
        </w:rPr>
        <w:fldChar w:fldCharType="end"/>
      </w:r>
    </w:p>
    <w:p w:rsidR="00E71985" w:rsidRPr="00E71985" w:rsidRDefault="00E71985" w:rsidP="00E71985">
      <w:pPr>
        <w:pStyle w:val="ListParagraph"/>
        <w:numPr>
          <w:ilvl w:val="0"/>
          <w:numId w:val="23"/>
        </w:numPr>
        <w:spacing w:before="120" w:after="120"/>
        <w:rPr>
          <w:b/>
        </w:rPr>
      </w:pPr>
      <w:r w:rsidRPr="00E71985">
        <w:rPr>
          <w:b/>
        </w:rPr>
        <w:t>For 1Tx</w:t>
      </w:r>
    </w:p>
    <w:p w:rsidR="00E71985" w:rsidRPr="00E71985" w:rsidRDefault="00E71985" w:rsidP="00E71985">
      <w:pPr>
        <w:pStyle w:val="ListParagraph"/>
        <w:numPr>
          <w:ilvl w:val="0"/>
          <w:numId w:val="23"/>
        </w:numPr>
        <w:spacing w:before="120" w:after="120"/>
        <w:rPr>
          <w:b/>
        </w:rPr>
      </w:pPr>
      <w:r w:rsidRPr="00E71985">
        <w:rPr>
          <w:b/>
        </w:rPr>
        <w:t>With frequency hopping enabled</w:t>
      </w:r>
    </w:p>
    <w:p w:rsidR="00E71985" w:rsidRPr="00E71985" w:rsidRDefault="00E71985" w:rsidP="00E71985">
      <w:pPr>
        <w:pStyle w:val="ListParagraph"/>
        <w:numPr>
          <w:ilvl w:val="0"/>
          <w:numId w:val="23"/>
        </w:numPr>
        <w:spacing w:before="120" w:after="120"/>
        <w:rPr>
          <w:b/>
        </w:rPr>
      </w:pPr>
      <w:r w:rsidRPr="00E71985">
        <w:rPr>
          <w:b/>
        </w:rPr>
        <w:t>For some but not all the supported cell BWs in 38.104</w:t>
      </w:r>
    </w:p>
    <w:p w:rsidR="00E71985" w:rsidRPr="00E71985" w:rsidRDefault="00E71985" w:rsidP="00E71985">
      <w:pPr>
        <w:pStyle w:val="ListParagraph"/>
        <w:numPr>
          <w:ilvl w:val="0"/>
          <w:numId w:val="23"/>
        </w:numPr>
        <w:spacing w:before="120" w:after="120"/>
        <w:rPr>
          <w:b/>
        </w:rPr>
      </w:pPr>
      <w:r w:rsidRPr="00E71985">
        <w:rPr>
          <w:b/>
        </w:rPr>
        <w:t>15kHz and 30kHz SCS for FR1, and 60kHz and 120kHz SCS for FR2</w:t>
      </w:r>
    </w:p>
    <w:p w:rsidR="00E71985" w:rsidRPr="00E71985" w:rsidRDefault="00E71985" w:rsidP="004F3D3B">
      <w:pPr>
        <w:rPr>
          <w:b/>
          <w:lang w:val="en-GB"/>
        </w:rPr>
      </w:pPr>
      <w:r w:rsidRPr="00E71985">
        <w:rPr>
          <w:b/>
          <w:lang w:val="en-GB"/>
        </w:rPr>
        <w:fldChar w:fldCharType="begin"/>
      </w:r>
      <w:r w:rsidRPr="00E71985">
        <w:rPr>
          <w:b/>
          <w:lang w:val="en-GB"/>
        </w:rPr>
        <w:instrText xml:space="preserve"> REF _Ref510381383 \r \h </w:instrText>
      </w:r>
      <w:r>
        <w:rPr>
          <w:b/>
          <w:lang w:val="en-GB"/>
        </w:rPr>
        <w:instrText xml:space="preserve"> \* MERGEFORMAT </w:instrText>
      </w:r>
      <w:r w:rsidRPr="00E71985">
        <w:rPr>
          <w:b/>
          <w:lang w:val="en-GB"/>
        </w:rPr>
      </w:r>
      <w:r w:rsidRPr="00E71985">
        <w:rPr>
          <w:b/>
          <w:lang w:val="en-GB"/>
        </w:rPr>
        <w:fldChar w:fldCharType="separate"/>
      </w:r>
      <w:r w:rsidRPr="00E71985">
        <w:rPr>
          <w:b/>
          <w:lang w:val="en-GB"/>
        </w:rPr>
        <w:t>Proposal 4:</w:t>
      </w:r>
      <w:r w:rsidRPr="00E71985">
        <w:rPr>
          <w:b/>
          <w:lang w:val="en-GB"/>
        </w:rPr>
        <w:fldChar w:fldCharType="end"/>
      </w:r>
      <w:r w:rsidRPr="00E71985">
        <w:rPr>
          <w:b/>
          <w:lang w:val="en-GB"/>
        </w:rPr>
        <w:t xml:space="preserve"> </w:t>
      </w:r>
      <w:r w:rsidRPr="00E71985">
        <w:rPr>
          <w:b/>
          <w:lang w:val="en-GB"/>
        </w:rPr>
        <w:fldChar w:fldCharType="begin"/>
      </w:r>
      <w:r w:rsidRPr="00E71985">
        <w:rPr>
          <w:b/>
          <w:lang w:val="en-GB"/>
        </w:rPr>
        <w:instrText xml:space="preserve"> REF _Ref510381383 \h </w:instrText>
      </w:r>
      <w:r>
        <w:rPr>
          <w:b/>
          <w:lang w:val="en-GB"/>
        </w:rPr>
        <w:instrText xml:space="preserve"> \* MERGEFORMAT </w:instrText>
      </w:r>
      <w:r w:rsidRPr="00E71985">
        <w:rPr>
          <w:b/>
          <w:lang w:val="en-GB"/>
        </w:rPr>
      </w:r>
      <w:r w:rsidRPr="00E71985">
        <w:rPr>
          <w:b/>
          <w:lang w:val="en-GB"/>
        </w:rPr>
        <w:fldChar w:fldCharType="separate"/>
      </w:r>
      <w:r w:rsidRPr="00E71985">
        <w:rPr>
          <w:b/>
        </w:rPr>
        <w:t>consider the format specific parameters as below for NR PUCCH performance tests.</w:t>
      </w:r>
      <w:r w:rsidRPr="00E71985">
        <w:rPr>
          <w:b/>
          <w:lang w:val="en-GB"/>
        </w:rPr>
        <w:fldChar w:fldCharType="end"/>
      </w:r>
    </w:p>
    <w:p w:rsidR="00E71985" w:rsidRPr="00E71985" w:rsidRDefault="00E71985" w:rsidP="00E71985">
      <w:pPr>
        <w:pStyle w:val="ListParagraph"/>
        <w:numPr>
          <w:ilvl w:val="0"/>
          <w:numId w:val="23"/>
        </w:numPr>
        <w:spacing w:before="120" w:after="120"/>
        <w:rPr>
          <w:b/>
        </w:rPr>
      </w:pPr>
      <w:r w:rsidRPr="00E71985">
        <w:rPr>
          <w:b/>
        </w:rPr>
        <w:t>Format 0: 1-bit HARQ-ACK, symbol length 1 and 2, PRB number 1</w:t>
      </w:r>
    </w:p>
    <w:p w:rsidR="00E71985" w:rsidRPr="00E71985" w:rsidRDefault="00E71985" w:rsidP="00E71985">
      <w:pPr>
        <w:pStyle w:val="ListParagraph"/>
        <w:numPr>
          <w:ilvl w:val="0"/>
          <w:numId w:val="23"/>
        </w:numPr>
        <w:spacing w:before="120" w:after="120"/>
        <w:rPr>
          <w:b/>
        </w:rPr>
      </w:pPr>
      <w:r w:rsidRPr="00E71985">
        <w:rPr>
          <w:b/>
        </w:rPr>
        <w:t>Format 1: 2-bit HARQ-ACK, symbol length FFS, PRB number 1</w:t>
      </w:r>
    </w:p>
    <w:p w:rsidR="00E71985" w:rsidRPr="00E71985" w:rsidRDefault="00E71985" w:rsidP="00E71985">
      <w:pPr>
        <w:pStyle w:val="ListParagraph"/>
        <w:numPr>
          <w:ilvl w:val="0"/>
          <w:numId w:val="23"/>
        </w:numPr>
        <w:spacing w:before="120" w:after="120"/>
        <w:rPr>
          <w:b/>
        </w:rPr>
      </w:pPr>
      <w:r w:rsidRPr="00E71985">
        <w:rPr>
          <w:b/>
        </w:rPr>
        <w:t>Format 2: 4-bit HARQ-ACK, symbol length 1 and 2, PRB number 1</w:t>
      </w:r>
    </w:p>
    <w:p w:rsidR="00E71985" w:rsidRPr="00E71985" w:rsidRDefault="00E71985" w:rsidP="00E71985">
      <w:pPr>
        <w:pStyle w:val="ListParagraph"/>
        <w:numPr>
          <w:ilvl w:val="0"/>
          <w:numId w:val="23"/>
        </w:numPr>
        <w:spacing w:before="120" w:after="120"/>
        <w:rPr>
          <w:b/>
        </w:rPr>
      </w:pPr>
      <w:r w:rsidRPr="00E71985">
        <w:rPr>
          <w:b/>
        </w:rPr>
        <w:t>Format 3/4: 16-bit CSI with both CSI-1 and CSI-2, symbol length FFS, PRB number FFS</w:t>
      </w:r>
    </w:p>
    <w:p w:rsidR="003B659E" w:rsidRPr="0095295C" w:rsidRDefault="003B659E" w:rsidP="0008612A">
      <w:pPr>
        <w:pStyle w:val="RAN4H1"/>
      </w:pPr>
      <w:r w:rsidRPr="0095295C">
        <w:t>References</w:t>
      </w:r>
    </w:p>
    <w:p w:rsidR="00687FA0" w:rsidRPr="00524266" w:rsidRDefault="003B659E" w:rsidP="00524266">
      <w:pPr>
        <w:numPr>
          <w:ilvl w:val="0"/>
          <w:numId w:val="1"/>
        </w:numPr>
        <w:overflowPunct w:val="0"/>
        <w:autoSpaceDE w:val="0"/>
        <w:autoSpaceDN w:val="0"/>
        <w:adjustRightInd w:val="0"/>
        <w:spacing w:after="120"/>
        <w:ind w:right="-22"/>
        <w:jc w:val="both"/>
        <w:textAlignment w:val="baseline"/>
        <w:rPr>
          <w:lang w:val="en-GB"/>
        </w:rPr>
      </w:pPr>
      <w:bookmarkStart w:id="13" w:name="_Ref431017336"/>
      <w:bookmarkStart w:id="14" w:name="_Ref513196612"/>
      <w:r w:rsidRPr="00126990">
        <w:rPr>
          <w:rFonts w:eastAsia="Times New Roman" w:cs="Times New Roman"/>
          <w:szCs w:val="20"/>
          <w:lang w:val="en-GB"/>
        </w:rPr>
        <w:t>R4-</w:t>
      </w:r>
      <w:r w:rsidR="00126990" w:rsidRPr="00126990">
        <w:rPr>
          <w:rFonts w:eastAsia="Times New Roman" w:cs="Times New Roman"/>
          <w:szCs w:val="20"/>
          <w:lang w:val="en-GB"/>
        </w:rPr>
        <w:t>1806015</w:t>
      </w:r>
      <w:r w:rsidRPr="00126990">
        <w:rPr>
          <w:rFonts w:eastAsia="Times New Roman" w:cs="Times New Roman"/>
          <w:szCs w:val="20"/>
          <w:lang w:val="en-GB"/>
        </w:rPr>
        <w:t xml:space="preserve">, </w:t>
      </w:r>
      <w:r w:rsidR="00126990" w:rsidRPr="00126990">
        <w:rPr>
          <w:rFonts w:eastAsia="Times New Roman"/>
          <w:bCs/>
          <w:szCs w:val="20"/>
        </w:rPr>
        <w:t>Way forward on NR BS demodulation performance</w:t>
      </w:r>
      <w:r w:rsidRPr="00126990">
        <w:rPr>
          <w:rFonts w:eastAsia="Times New Roman" w:cs="Times New Roman"/>
          <w:szCs w:val="20"/>
          <w:lang w:val="en-GB"/>
        </w:rPr>
        <w:t xml:space="preserve">, </w:t>
      </w:r>
      <w:bookmarkEnd w:id="13"/>
      <w:r w:rsidR="00126990" w:rsidRPr="00126990">
        <w:rPr>
          <w:rFonts w:eastAsia="Times New Roman" w:cs="Times New Roman"/>
          <w:szCs w:val="20"/>
          <w:lang w:val="en-GB"/>
        </w:rPr>
        <w:t>Huawei, Nokia, Nokia Shanghai Bell, Ericsson, Samsung</w:t>
      </w:r>
      <w:bookmarkEnd w:id="14"/>
    </w:p>
    <w:sectPr w:rsidR="00687FA0" w:rsidRPr="005242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2B9" w:rsidRDefault="00DE62B9" w:rsidP="00001C9B">
      <w:pPr>
        <w:spacing w:after="0" w:line="240" w:lineRule="auto"/>
      </w:pPr>
      <w:r>
        <w:separator/>
      </w:r>
    </w:p>
  </w:endnote>
  <w:endnote w:type="continuationSeparator" w:id="0">
    <w:p w:rsidR="00DE62B9" w:rsidRDefault="00DE62B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2B9" w:rsidRDefault="00DE62B9" w:rsidP="00001C9B">
      <w:pPr>
        <w:spacing w:after="0" w:line="240" w:lineRule="auto"/>
      </w:pPr>
      <w:r>
        <w:separator/>
      </w:r>
    </w:p>
  </w:footnote>
  <w:footnote w:type="continuationSeparator" w:id="0">
    <w:p w:rsidR="00DE62B9" w:rsidRDefault="00DE62B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4A6F50"/>
    <w:multiLevelType w:val="hybridMultilevel"/>
    <w:tmpl w:val="5E1CD728"/>
    <w:lvl w:ilvl="0" w:tplc="A4EA454A">
      <w:start w:val="1"/>
      <w:numFmt w:val="bullet"/>
      <w:lvlText w:val="•"/>
      <w:lvlJc w:val="left"/>
      <w:pPr>
        <w:tabs>
          <w:tab w:val="num" w:pos="720"/>
        </w:tabs>
        <w:ind w:left="720" w:hanging="360"/>
      </w:pPr>
      <w:rPr>
        <w:rFonts w:ascii="Arial" w:hAnsi="Arial" w:hint="default"/>
      </w:rPr>
    </w:lvl>
    <w:lvl w:ilvl="1" w:tplc="7B84F5A2">
      <w:numFmt w:val="bullet"/>
      <w:lvlText w:val="–"/>
      <w:lvlJc w:val="left"/>
      <w:pPr>
        <w:tabs>
          <w:tab w:val="num" w:pos="1440"/>
        </w:tabs>
        <w:ind w:left="1440" w:hanging="360"/>
      </w:pPr>
      <w:rPr>
        <w:rFonts w:ascii="Arial" w:hAnsi="Arial" w:hint="default"/>
      </w:rPr>
    </w:lvl>
    <w:lvl w:ilvl="2" w:tplc="E4F65E4E">
      <w:numFmt w:val="bullet"/>
      <w:lvlText w:val="•"/>
      <w:lvlJc w:val="left"/>
      <w:pPr>
        <w:tabs>
          <w:tab w:val="num" w:pos="2160"/>
        </w:tabs>
        <w:ind w:left="2160" w:hanging="360"/>
      </w:pPr>
      <w:rPr>
        <w:rFonts w:ascii="Arial" w:hAnsi="Arial" w:hint="default"/>
      </w:rPr>
    </w:lvl>
    <w:lvl w:ilvl="3" w:tplc="5E3CB2C0" w:tentative="1">
      <w:start w:val="1"/>
      <w:numFmt w:val="bullet"/>
      <w:lvlText w:val="•"/>
      <w:lvlJc w:val="left"/>
      <w:pPr>
        <w:tabs>
          <w:tab w:val="num" w:pos="2880"/>
        </w:tabs>
        <w:ind w:left="2880" w:hanging="360"/>
      </w:pPr>
      <w:rPr>
        <w:rFonts w:ascii="Arial" w:hAnsi="Arial" w:hint="default"/>
      </w:rPr>
    </w:lvl>
    <w:lvl w:ilvl="4" w:tplc="148E0E9E" w:tentative="1">
      <w:start w:val="1"/>
      <w:numFmt w:val="bullet"/>
      <w:lvlText w:val="•"/>
      <w:lvlJc w:val="left"/>
      <w:pPr>
        <w:tabs>
          <w:tab w:val="num" w:pos="3600"/>
        </w:tabs>
        <w:ind w:left="3600" w:hanging="360"/>
      </w:pPr>
      <w:rPr>
        <w:rFonts w:ascii="Arial" w:hAnsi="Arial" w:hint="default"/>
      </w:rPr>
    </w:lvl>
    <w:lvl w:ilvl="5" w:tplc="0EE00DE4" w:tentative="1">
      <w:start w:val="1"/>
      <w:numFmt w:val="bullet"/>
      <w:lvlText w:val="•"/>
      <w:lvlJc w:val="left"/>
      <w:pPr>
        <w:tabs>
          <w:tab w:val="num" w:pos="4320"/>
        </w:tabs>
        <w:ind w:left="4320" w:hanging="360"/>
      </w:pPr>
      <w:rPr>
        <w:rFonts w:ascii="Arial" w:hAnsi="Arial" w:hint="default"/>
      </w:rPr>
    </w:lvl>
    <w:lvl w:ilvl="6" w:tplc="4FACD8B0" w:tentative="1">
      <w:start w:val="1"/>
      <w:numFmt w:val="bullet"/>
      <w:lvlText w:val="•"/>
      <w:lvlJc w:val="left"/>
      <w:pPr>
        <w:tabs>
          <w:tab w:val="num" w:pos="5040"/>
        </w:tabs>
        <w:ind w:left="5040" w:hanging="360"/>
      </w:pPr>
      <w:rPr>
        <w:rFonts w:ascii="Arial" w:hAnsi="Arial" w:hint="default"/>
      </w:rPr>
    </w:lvl>
    <w:lvl w:ilvl="7" w:tplc="9962BF1E" w:tentative="1">
      <w:start w:val="1"/>
      <w:numFmt w:val="bullet"/>
      <w:lvlText w:val="•"/>
      <w:lvlJc w:val="left"/>
      <w:pPr>
        <w:tabs>
          <w:tab w:val="num" w:pos="5760"/>
        </w:tabs>
        <w:ind w:left="5760" w:hanging="360"/>
      </w:pPr>
      <w:rPr>
        <w:rFonts w:ascii="Arial" w:hAnsi="Arial" w:hint="default"/>
      </w:rPr>
    </w:lvl>
    <w:lvl w:ilvl="8" w:tplc="75B86D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52B23"/>
    <w:multiLevelType w:val="hybridMultilevel"/>
    <w:tmpl w:val="57D28F80"/>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73D07248" w:tentative="1">
      <w:start w:val="1"/>
      <w:numFmt w:val="bullet"/>
      <w:lvlText w:val="•"/>
      <w:lvlJc w:val="left"/>
      <w:pPr>
        <w:tabs>
          <w:tab w:val="num" w:pos="2880"/>
        </w:tabs>
        <w:ind w:left="2880" w:hanging="360"/>
      </w:pPr>
      <w:rPr>
        <w:rFonts w:ascii="Arial" w:hAnsi="Arial"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4"/>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4"/>
  </w:num>
  <w:num w:numId="23">
    <w:abstractNumId w:val="1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F46B4"/>
    <w:rsid w:val="00126990"/>
    <w:rsid w:val="0017263D"/>
    <w:rsid w:val="001745F8"/>
    <w:rsid w:val="001754B4"/>
    <w:rsid w:val="00176671"/>
    <w:rsid w:val="001838CF"/>
    <w:rsid w:val="001E30F6"/>
    <w:rsid w:val="001E6B79"/>
    <w:rsid w:val="00235F5C"/>
    <w:rsid w:val="0024148E"/>
    <w:rsid w:val="002A37E4"/>
    <w:rsid w:val="002B4922"/>
    <w:rsid w:val="002C2D19"/>
    <w:rsid w:val="002D10FA"/>
    <w:rsid w:val="002D4C55"/>
    <w:rsid w:val="002E4D04"/>
    <w:rsid w:val="00313FD2"/>
    <w:rsid w:val="003B0457"/>
    <w:rsid w:val="003B659E"/>
    <w:rsid w:val="00417AA0"/>
    <w:rsid w:val="0043750A"/>
    <w:rsid w:val="004906A2"/>
    <w:rsid w:val="004B7B4A"/>
    <w:rsid w:val="004C1EB4"/>
    <w:rsid w:val="004E27A4"/>
    <w:rsid w:val="004E5E66"/>
    <w:rsid w:val="004F3D3B"/>
    <w:rsid w:val="00503B4D"/>
    <w:rsid w:val="00504EE9"/>
    <w:rsid w:val="00524266"/>
    <w:rsid w:val="0054442C"/>
    <w:rsid w:val="00550285"/>
    <w:rsid w:val="005836F8"/>
    <w:rsid w:val="005918FA"/>
    <w:rsid w:val="005E61A8"/>
    <w:rsid w:val="005F6419"/>
    <w:rsid w:val="00617400"/>
    <w:rsid w:val="00664950"/>
    <w:rsid w:val="006764BB"/>
    <w:rsid w:val="00683220"/>
    <w:rsid w:val="00687FA0"/>
    <w:rsid w:val="006B7010"/>
    <w:rsid w:val="006F4187"/>
    <w:rsid w:val="00702B7D"/>
    <w:rsid w:val="007145FF"/>
    <w:rsid w:val="00751515"/>
    <w:rsid w:val="00785232"/>
    <w:rsid w:val="007C3ED0"/>
    <w:rsid w:val="00806A76"/>
    <w:rsid w:val="00806CC7"/>
    <w:rsid w:val="00811C9D"/>
    <w:rsid w:val="00816C80"/>
    <w:rsid w:val="00841BCD"/>
    <w:rsid w:val="00861101"/>
    <w:rsid w:val="008826C1"/>
    <w:rsid w:val="008A5D11"/>
    <w:rsid w:val="008F3DD2"/>
    <w:rsid w:val="009042BD"/>
    <w:rsid w:val="00974073"/>
    <w:rsid w:val="00977E1D"/>
    <w:rsid w:val="009A7C7F"/>
    <w:rsid w:val="009C3226"/>
    <w:rsid w:val="009C3C86"/>
    <w:rsid w:val="009C4527"/>
    <w:rsid w:val="00A16BA3"/>
    <w:rsid w:val="00A22B78"/>
    <w:rsid w:val="00A25AE5"/>
    <w:rsid w:val="00A26CD4"/>
    <w:rsid w:val="00A37002"/>
    <w:rsid w:val="00A506FD"/>
    <w:rsid w:val="00A52921"/>
    <w:rsid w:val="00AA1B0E"/>
    <w:rsid w:val="00AA1C57"/>
    <w:rsid w:val="00AC2B38"/>
    <w:rsid w:val="00AC5CA7"/>
    <w:rsid w:val="00AE56B1"/>
    <w:rsid w:val="00AF041F"/>
    <w:rsid w:val="00B73862"/>
    <w:rsid w:val="00BA6E48"/>
    <w:rsid w:val="00BF2218"/>
    <w:rsid w:val="00C04855"/>
    <w:rsid w:val="00C203DD"/>
    <w:rsid w:val="00C42272"/>
    <w:rsid w:val="00C74935"/>
    <w:rsid w:val="00CB5915"/>
    <w:rsid w:val="00CD7492"/>
    <w:rsid w:val="00CE3A6B"/>
    <w:rsid w:val="00D00211"/>
    <w:rsid w:val="00D06309"/>
    <w:rsid w:val="00D17E33"/>
    <w:rsid w:val="00D351EA"/>
    <w:rsid w:val="00D43403"/>
    <w:rsid w:val="00D62E71"/>
    <w:rsid w:val="00D740CA"/>
    <w:rsid w:val="00D85728"/>
    <w:rsid w:val="00DE62B9"/>
    <w:rsid w:val="00DF2997"/>
    <w:rsid w:val="00E01167"/>
    <w:rsid w:val="00E05AF2"/>
    <w:rsid w:val="00E10346"/>
    <w:rsid w:val="00E71985"/>
    <w:rsid w:val="00E93772"/>
    <w:rsid w:val="00EC7BC3"/>
    <w:rsid w:val="00ED7600"/>
    <w:rsid w:val="00F1362C"/>
    <w:rsid w:val="00F44843"/>
    <w:rsid w:val="00F824F5"/>
    <w:rsid w:val="00FC29B9"/>
    <w:rsid w:val="00FC3EA3"/>
    <w:rsid w:val="00FC6FD3"/>
    <w:rsid w:val="00FE0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98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table" w:customStyle="1" w:styleId="TableGrid1">
    <w:name w:val="Table Grid1"/>
    <w:basedOn w:val="TableNormal"/>
    <w:next w:val="TableGrid"/>
    <w:uiPriority w:val="39"/>
    <w:rsid w:val="0086110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B045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21398329">
      <w:bodyDiv w:val="1"/>
      <w:marLeft w:val="0"/>
      <w:marRight w:val="0"/>
      <w:marTop w:val="0"/>
      <w:marBottom w:val="0"/>
      <w:divBdr>
        <w:top w:val="none" w:sz="0" w:space="0" w:color="auto"/>
        <w:left w:val="none" w:sz="0" w:space="0" w:color="auto"/>
        <w:bottom w:val="none" w:sz="0" w:space="0" w:color="auto"/>
        <w:right w:val="none" w:sz="0" w:space="0" w:color="auto"/>
      </w:divBdr>
      <w:divsChild>
        <w:div w:id="843738810">
          <w:marLeft w:val="547"/>
          <w:marRight w:val="0"/>
          <w:marTop w:val="72"/>
          <w:marBottom w:val="0"/>
          <w:divBdr>
            <w:top w:val="none" w:sz="0" w:space="0" w:color="auto"/>
            <w:left w:val="none" w:sz="0" w:space="0" w:color="auto"/>
            <w:bottom w:val="none" w:sz="0" w:space="0" w:color="auto"/>
            <w:right w:val="none" w:sz="0" w:space="0" w:color="auto"/>
          </w:divBdr>
        </w:div>
        <w:div w:id="2001036278">
          <w:marLeft w:val="1166"/>
          <w:marRight w:val="0"/>
          <w:marTop w:val="62"/>
          <w:marBottom w:val="0"/>
          <w:divBdr>
            <w:top w:val="none" w:sz="0" w:space="0" w:color="auto"/>
            <w:left w:val="none" w:sz="0" w:space="0" w:color="auto"/>
            <w:bottom w:val="none" w:sz="0" w:space="0" w:color="auto"/>
            <w:right w:val="none" w:sz="0" w:space="0" w:color="auto"/>
          </w:divBdr>
        </w:div>
        <w:div w:id="536968945">
          <w:marLeft w:val="1800"/>
          <w:marRight w:val="0"/>
          <w:marTop w:val="53"/>
          <w:marBottom w:val="0"/>
          <w:divBdr>
            <w:top w:val="none" w:sz="0" w:space="0" w:color="auto"/>
            <w:left w:val="none" w:sz="0" w:space="0" w:color="auto"/>
            <w:bottom w:val="none" w:sz="0" w:space="0" w:color="auto"/>
            <w:right w:val="none" w:sz="0" w:space="0" w:color="auto"/>
          </w:divBdr>
        </w:div>
        <w:div w:id="2053917309">
          <w:marLeft w:val="1166"/>
          <w:marRight w:val="0"/>
          <w:marTop w:val="62"/>
          <w:marBottom w:val="0"/>
          <w:divBdr>
            <w:top w:val="none" w:sz="0" w:space="0" w:color="auto"/>
            <w:left w:val="none" w:sz="0" w:space="0" w:color="auto"/>
            <w:bottom w:val="none" w:sz="0" w:space="0" w:color="auto"/>
            <w:right w:val="none" w:sz="0" w:space="0" w:color="auto"/>
          </w:divBdr>
        </w:div>
        <w:div w:id="1991596201">
          <w:marLeft w:val="1800"/>
          <w:marRight w:val="0"/>
          <w:marTop w:val="53"/>
          <w:marBottom w:val="0"/>
          <w:divBdr>
            <w:top w:val="none" w:sz="0" w:space="0" w:color="auto"/>
            <w:left w:val="none" w:sz="0" w:space="0" w:color="auto"/>
            <w:bottom w:val="none" w:sz="0" w:space="0" w:color="auto"/>
            <w:right w:val="none" w:sz="0" w:space="0" w:color="auto"/>
          </w:divBdr>
        </w:div>
        <w:div w:id="295529169">
          <w:marLeft w:val="1800"/>
          <w:marRight w:val="0"/>
          <w:marTop w:val="53"/>
          <w:marBottom w:val="0"/>
          <w:divBdr>
            <w:top w:val="none" w:sz="0" w:space="0" w:color="auto"/>
            <w:left w:val="none" w:sz="0" w:space="0" w:color="auto"/>
            <w:bottom w:val="none" w:sz="0" w:space="0" w:color="auto"/>
            <w:right w:val="none" w:sz="0" w:space="0" w:color="auto"/>
          </w:divBdr>
        </w:div>
        <w:div w:id="1809201710">
          <w:marLeft w:val="1800"/>
          <w:marRight w:val="0"/>
          <w:marTop w:val="53"/>
          <w:marBottom w:val="0"/>
          <w:divBdr>
            <w:top w:val="none" w:sz="0" w:space="0" w:color="auto"/>
            <w:left w:val="none" w:sz="0" w:space="0" w:color="auto"/>
            <w:bottom w:val="none" w:sz="0" w:space="0" w:color="auto"/>
            <w:right w:val="none" w:sz="0" w:space="0" w:color="auto"/>
          </w:divBdr>
        </w:div>
      </w:divsChild>
    </w:div>
    <w:div w:id="1164473514">
      <w:bodyDiv w:val="1"/>
      <w:marLeft w:val="0"/>
      <w:marRight w:val="0"/>
      <w:marTop w:val="0"/>
      <w:marBottom w:val="0"/>
      <w:divBdr>
        <w:top w:val="none" w:sz="0" w:space="0" w:color="auto"/>
        <w:left w:val="none" w:sz="0" w:space="0" w:color="auto"/>
        <w:bottom w:val="none" w:sz="0" w:space="0" w:color="auto"/>
        <w:right w:val="none" w:sz="0" w:space="0" w:color="auto"/>
      </w:divBdr>
      <w:divsChild>
        <w:div w:id="694581814">
          <w:marLeft w:val="547"/>
          <w:marRight w:val="0"/>
          <w:marTop w:val="72"/>
          <w:marBottom w:val="0"/>
          <w:divBdr>
            <w:top w:val="none" w:sz="0" w:space="0" w:color="auto"/>
            <w:left w:val="none" w:sz="0" w:space="0" w:color="auto"/>
            <w:bottom w:val="none" w:sz="0" w:space="0" w:color="auto"/>
            <w:right w:val="none" w:sz="0" w:space="0" w:color="auto"/>
          </w:divBdr>
        </w:div>
        <w:div w:id="38281414">
          <w:marLeft w:val="1166"/>
          <w:marRight w:val="0"/>
          <w:marTop w:val="62"/>
          <w:marBottom w:val="0"/>
          <w:divBdr>
            <w:top w:val="none" w:sz="0" w:space="0" w:color="auto"/>
            <w:left w:val="none" w:sz="0" w:space="0" w:color="auto"/>
            <w:bottom w:val="none" w:sz="0" w:space="0" w:color="auto"/>
            <w:right w:val="none" w:sz="0" w:space="0" w:color="auto"/>
          </w:divBdr>
        </w:div>
        <w:div w:id="1246300546">
          <w:marLeft w:val="1166"/>
          <w:marRight w:val="0"/>
          <w:marTop w:val="62"/>
          <w:marBottom w:val="0"/>
          <w:divBdr>
            <w:top w:val="none" w:sz="0" w:space="0" w:color="auto"/>
            <w:left w:val="none" w:sz="0" w:space="0" w:color="auto"/>
            <w:bottom w:val="none" w:sz="0" w:space="0" w:color="auto"/>
            <w:right w:val="none" w:sz="0" w:space="0" w:color="auto"/>
          </w:divBdr>
        </w:div>
        <w:div w:id="543448544">
          <w:marLeft w:val="1166"/>
          <w:marRight w:val="0"/>
          <w:marTop w:val="62"/>
          <w:marBottom w:val="0"/>
          <w:divBdr>
            <w:top w:val="none" w:sz="0" w:space="0" w:color="auto"/>
            <w:left w:val="none" w:sz="0" w:space="0" w:color="auto"/>
            <w:bottom w:val="none" w:sz="0" w:space="0" w:color="auto"/>
            <w:right w:val="none" w:sz="0" w:space="0" w:color="auto"/>
          </w:divBdr>
        </w:div>
        <w:div w:id="2097708544">
          <w:marLeft w:val="1166"/>
          <w:marRight w:val="0"/>
          <w:marTop w:val="62"/>
          <w:marBottom w:val="0"/>
          <w:divBdr>
            <w:top w:val="none" w:sz="0" w:space="0" w:color="auto"/>
            <w:left w:val="none" w:sz="0" w:space="0" w:color="auto"/>
            <w:bottom w:val="none" w:sz="0" w:space="0" w:color="auto"/>
            <w:right w:val="none" w:sz="0" w:space="0" w:color="auto"/>
          </w:divBdr>
        </w:div>
        <w:div w:id="618684738">
          <w:marLeft w:val="1166"/>
          <w:marRight w:val="0"/>
          <w:marTop w:val="62"/>
          <w:marBottom w:val="0"/>
          <w:divBdr>
            <w:top w:val="none" w:sz="0" w:space="0" w:color="auto"/>
            <w:left w:val="none" w:sz="0" w:space="0" w:color="auto"/>
            <w:bottom w:val="none" w:sz="0" w:space="0" w:color="auto"/>
            <w:right w:val="none" w:sz="0" w:space="0" w:color="auto"/>
          </w:divBdr>
        </w:div>
      </w:divsChild>
    </w:div>
    <w:div w:id="1196500093">
      <w:bodyDiv w:val="1"/>
      <w:marLeft w:val="0"/>
      <w:marRight w:val="0"/>
      <w:marTop w:val="0"/>
      <w:marBottom w:val="0"/>
      <w:divBdr>
        <w:top w:val="none" w:sz="0" w:space="0" w:color="auto"/>
        <w:left w:val="none" w:sz="0" w:space="0" w:color="auto"/>
        <w:bottom w:val="none" w:sz="0" w:space="0" w:color="auto"/>
        <w:right w:val="none" w:sz="0" w:space="0" w:color="auto"/>
      </w:divBdr>
      <w:divsChild>
        <w:div w:id="2128313761">
          <w:marLeft w:val="547"/>
          <w:marRight w:val="0"/>
          <w:marTop w:val="72"/>
          <w:marBottom w:val="0"/>
          <w:divBdr>
            <w:top w:val="none" w:sz="0" w:space="0" w:color="auto"/>
            <w:left w:val="none" w:sz="0" w:space="0" w:color="auto"/>
            <w:bottom w:val="none" w:sz="0" w:space="0" w:color="auto"/>
            <w:right w:val="none" w:sz="0" w:space="0" w:color="auto"/>
          </w:divBdr>
        </w:div>
        <w:div w:id="1926572548">
          <w:marLeft w:val="1166"/>
          <w:marRight w:val="0"/>
          <w:marTop w:val="62"/>
          <w:marBottom w:val="0"/>
          <w:divBdr>
            <w:top w:val="none" w:sz="0" w:space="0" w:color="auto"/>
            <w:left w:val="none" w:sz="0" w:space="0" w:color="auto"/>
            <w:bottom w:val="none" w:sz="0" w:space="0" w:color="auto"/>
            <w:right w:val="none" w:sz="0" w:space="0" w:color="auto"/>
          </w:divBdr>
        </w:div>
        <w:div w:id="1747799539">
          <w:marLeft w:val="1800"/>
          <w:marRight w:val="0"/>
          <w:marTop w:val="53"/>
          <w:marBottom w:val="0"/>
          <w:divBdr>
            <w:top w:val="none" w:sz="0" w:space="0" w:color="auto"/>
            <w:left w:val="none" w:sz="0" w:space="0" w:color="auto"/>
            <w:bottom w:val="none" w:sz="0" w:space="0" w:color="auto"/>
            <w:right w:val="none" w:sz="0" w:space="0" w:color="auto"/>
          </w:divBdr>
        </w:div>
        <w:div w:id="321737513">
          <w:marLeft w:val="1166"/>
          <w:marRight w:val="0"/>
          <w:marTop w:val="62"/>
          <w:marBottom w:val="0"/>
          <w:divBdr>
            <w:top w:val="none" w:sz="0" w:space="0" w:color="auto"/>
            <w:left w:val="none" w:sz="0" w:space="0" w:color="auto"/>
            <w:bottom w:val="none" w:sz="0" w:space="0" w:color="auto"/>
            <w:right w:val="none" w:sz="0" w:space="0" w:color="auto"/>
          </w:divBdr>
        </w:div>
        <w:div w:id="996763011">
          <w:marLeft w:val="1800"/>
          <w:marRight w:val="0"/>
          <w:marTop w:val="53"/>
          <w:marBottom w:val="0"/>
          <w:divBdr>
            <w:top w:val="none" w:sz="0" w:space="0" w:color="auto"/>
            <w:left w:val="none" w:sz="0" w:space="0" w:color="auto"/>
            <w:bottom w:val="none" w:sz="0" w:space="0" w:color="auto"/>
            <w:right w:val="none" w:sz="0" w:space="0" w:color="auto"/>
          </w:divBdr>
        </w:div>
        <w:div w:id="1825244110">
          <w:marLeft w:val="1800"/>
          <w:marRight w:val="0"/>
          <w:marTop w:val="53"/>
          <w:marBottom w:val="0"/>
          <w:divBdr>
            <w:top w:val="none" w:sz="0" w:space="0" w:color="auto"/>
            <w:left w:val="none" w:sz="0" w:space="0" w:color="auto"/>
            <w:bottom w:val="none" w:sz="0" w:space="0" w:color="auto"/>
            <w:right w:val="none" w:sz="0" w:space="0" w:color="auto"/>
          </w:divBdr>
        </w:div>
        <w:div w:id="958989935">
          <w:marLeft w:val="1800"/>
          <w:marRight w:val="0"/>
          <w:marTop w:val="53"/>
          <w:marBottom w:val="0"/>
          <w:divBdr>
            <w:top w:val="none" w:sz="0" w:space="0" w:color="auto"/>
            <w:left w:val="none" w:sz="0" w:space="0" w:color="auto"/>
            <w:bottom w:val="none" w:sz="0" w:space="0" w:color="auto"/>
            <w:right w:val="none" w:sz="0" w:space="0" w:color="auto"/>
          </w:divBdr>
        </w:div>
      </w:divsChild>
    </w:div>
    <w:div w:id="1262566705">
      <w:bodyDiv w:val="1"/>
      <w:marLeft w:val="0"/>
      <w:marRight w:val="0"/>
      <w:marTop w:val="0"/>
      <w:marBottom w:val="0"/>
      <w:divBdr>
        <w:top w:val="none" w:sz="0" w:space="0" w:color="auto"/>
        <w:left w:val="none" w:sz="0" w:space="0" w:color="auto"/>
        <w:bottom w:val="none" w:sz="0" w:space="0" w:color="auto"/>
        <w:right w:val="none" w:sz="0" w:space="0" w:color="auto"/>
      </w:divBdr>
      <w:divsChild>
        <w:div w:id="536047205">
          <w:marLeft w:val="547"/>
          <w:marRight w:val="0"/>
          <w:marTop w:val="72"/>
          <w:marBottom w:val="0"/>
          <w:divBdr>
            <w:top w:val="none" w:sz="0" w:space="0" w:color="auto"/>
            <w:left w:val="none" w:sz="0" w:space="0" w:color="auto"/>
            <w:bottom w:val="none" w:sz="0" w:space="0" w:color="auto"/>
            <w:right w:val="none" w:sz="0" w:space="0" w:color="auto"/>
          </w:divBdr>
        </w:div>
        <w:div w:id="61485818">
          <w:marLeft w:val="1166"/>
          <w:marRight w:val="0"/>
          <w:marTop w:val="62"/>
          <w:marBottom w:val="0"/>
          <w:divBdr>
            <w:top w:val="none" w:sz="0" w:space="0" w:color="auto"/>
            <w:left w:val="none" w:sz="0" w:space="0" w:color="auto"/>
            <w:bottom w:val="none" w:sz="0" w:space="0" w:color="auto"/>
            <w:right w:val="none" w:sz="0" w:space="0" w:color="auto"/>
          </w:divBdr>
        </w:div>
        <w:div w:id="43794175">
          <w:marLeft w:val="1166"/>
          <w:marRight w:val="0"/>
          <w:marTop w:val="62"/>
          <w:marBottom w:val="0"/>
          <w:divBdr>
            <w:top w:val="none" w:sz="0" w:space="0" w:color="auto"/>
            <w:left w:val="none" w:sz="0" w:space="0" w:color="auto"/>
            <w:bottom w:val="none" w:sz="0" w:space="0" w:color="auto"/>
            <w:right w:val="none" w:sz="0" w:space="0" w:color="auto"/>
          </w:divBdr>
        </w:div>
        <w:div w:id="979532515">
          <w:marLeft w:val="1166"/>
          <w:marRight w:val="0"/>
          <w:marTop w:val="62"/>
          <w:marBottom w:val="0"/>
          <w:divBdr>
            <w:top w:val="none" w:sz="0" w:space="0" w:color="auto"/>
            <w:left w:val="none" w:sz="0" w:space="0" w:color="auto"/>
            <w:bottom w:val="none" w:sz="0" w:space="0" w:color="auto"/>
            <w:right w:val="none" w:sz="0" w:space="0" w:color="auto"/>
          </w:divBdr>
        </w:div>
        <w:div w:id="1732580280">
          <w:marLeft w:val="1166"/>
          <w:marRight w:val="0"/>
          <w:marTop w:val="62"/>
          <w:marBottom w:val="0"/>
          <w:divBdr>
            <w:top w:val="none" w:sz="0" w:space="0" w:color="auto"/>
            <w:left w:val="none" w:sz="0" w:space="0" w:color="auto"/>
            <w:bottom w:val="none" w:sz="0" w:space="0" w:color="auto"/>
            <w:right w:val="none" w:sz="0" w:space="0" w:color="auto"/>
          </w:divBdr>
        </w:div>
        <w:div w:id="265427752">
          <w:marLeft w:val="1166"/>
          <w:marRight w:val="0"/>
          <w:marTop w:val="62"/>
          <w:marBottom w:val="0"/>
          <w:divBdr>
            <w:top w:val="none" w:sz="0" w:space="0" w:color="auto"/>
            <w:left w:val="none" w:sz="0" w:space="0" w:color="auto"/>
            <w:bottom w:val="none" w:sz="0" w:space="0" w:color="auto"/>
            <w:right w:val="none" w:sz="0" w:space="0" w:color="auto"/>
          </w:divBdr>
        </w:div>
      </w:divsChild>
    </w:div>
    <w:div w:id="1262646324">
      <w:bodyDiv w:val="1"/>
      <w:marLeft w:val="0"/>
      <w:marRight w:val="0"/>
      <w:marTop w:val="0"/>
      <w:marBottom w:val="0"/>
      <w:divBdr>
        <w:top w:val="none" w:sz="0" w:space="0" w:color="auto"/>
        <w:left w:val="none" w:sz="0" w:space="0" w:color="auto"/>
        <w:bottom w:val="none" w:sz="0" w:space="0" w:color="auto"/>
        <w:right w:val="none" w:sz="0" w:space="0" w:color="auto"/>
      </w:divBdr>
      <w:divsChild>
        <w:div w:id="279070488">
          <w:marLeft w:val="547"/>
          <w:marRight w:val="0"/>
          <w:marTop w:val="72"/>
          <w:marBottom w:val="0"/>
          <w:divBdr>
            <w:top w:val="none" w:sz="0" w:space="0" w:color="auto"/>
            <w:left w:val="none" w:sz="0" w:space="0" w:color="auto"/>
            <w:bottom w:val="none" w:sz="0" w:space="0" w:color="auto"/>
            <w:right w:val="none" w:sz="0" w:space="0" w:color="auto"/>
          </w:divBdr>
        </w:div>
        <w:div w:id="140584808">
          <w:marLeft w:val="1166"/>
          <w:marRight w:val="0"/>
          <w:marTop w:val="62"/>
          <w:marBottom w:val="0"/>
          <w:divBdr>
            <w:top w:val="none" w:sz="0" w:space="0" w:color="auto"/>
            <w:left w:val="none" w:sz="0" w:space="0" w:color="auto"/>
            <w:bottom w:val="none" w:sz="0" w:space="0" w:color="auto"/>
            <w:right w:val="none" w:sz="0" w:space="0" w:color="auto"/>
          </w:divBdr>
        </w:div>
        <w:div w:id="1911577945">
          <w:marLeft w:val="1166"/>
          <w:marRight w:val="0"/>
          <w:marTop w:val="62"/>
          <w:marBottom w:val="0"/>
          <w:divBdr>
            <w:top w:val="none" w:sz="0" w:space="0" w:color="auto"/>
            <w:left w:val="none" w:sz="0" w:space="0" w:color="auto"/>
            <w:bottom w:val="none" w:sz="0" w:space="0" w:color="auto"/>
            <w:right w:val="none" w:sz="0" w:space="0" w:color="auto"/>
          </w:divBdr>
        </w:div>
        <w:div w:id="1721898797">
          <w:marLeft w:val="1166"/>
          <w:marRight w:val="0"/>
          <w:marTop w:val="62"/>
          <w:marBottom w:val="0"/>
          <w:divBdr>
            <w:top w:val="none" w:sz="0" w:space="0" w:color="auto"/>
            <w:left w:val="none" w:sz="0" w:space="0" w:color="auto"/>
            <w:bottom w:val="none" w:sz="0" w:space="0" w:color="auto"/>
            <w:right w:val="none" w:sz="0" w:space="0" w:color="auto"/>
          </w:divBdr>
        </w:div>
        <w:div w:id="1074010359">
          <w:marLeft w:val="1166"/>
          <w:marRight w:val="0"/>
          <w:marTop w:val="62"/>
          <w:marBottom w:val="0"/>
          <w:divBdr>
            <w:top w:val="none" w:sz="0" w:space="0" w:color="auto"/>
            <w:left w:val="none" w:sz="0" w:space="0" w:color="auto"/>
            <w:bottom w:val="none" w:sz="0" w:space="0" w:color="auto"/>
            <w:right w:val="none" w:sz="0" w:space="0" w:color="auto"/>
          </w:divBdr>
        </w:div>
        <w:div w:id="1018848482">
          <w:marLeft w:val="1166"/>
          <w:marRight w:val="0"/>
          <w:marTop w:val="62"/>
          <w:marBottom w:val="0"/>
          <w:divBdr>
            <w:top w:val="none" w:sz="0" w:space="0" w:color="auto"/>
            <w:left w:val="none" w:sz="0" w:space="0" w:color="auto"/>
            <w:bottom w:val="none" w:sz="0" w:space="0" w:color="auto"/>
            <w:right w:val="none" w:sz="0" w:space="0" w:color="auto"/>
          </w:divBdr>
        </w:div>
      </w:divsChild>
    </w:div>
    <w:div w:id="1357269375">
      <w:bodyDiv w:val="1"/>
      <w:marLeft w:val="0"/>
      <w:marRight w:val="0"/>
      <w:marTop w:val="0"/>
      <w:marBottom w:val="0"/>
      <w:divBdr>
        <w:top w:val="none" w:sz="0" w:space="0" w:color="auto"/>
        <w:left w:val="none" w:sz="0" w:space="0" w:color="auto"/>
        <w:bottom w:val="none" w:sz="0" w:space="0" w:color="auto"/>
        <w:right w:val="none" w:sz="0" w:space="0" w:color="auto"/>
      </w:divBdr>
      <w:divsChild>
        <w:div w:id="156312850">
          <w:marLeft w:val="547"/>
          <w:marRight w:val="0"/>
          <w:marTop w:val="72"/>
          <w:marBottom w:val="0"/>
          <w:divBdr>
            <w:top w:val="none" w:sz="0" w:space="0" w:color="auto"/>
            <w:left w:val="none" w:sz="0" w:space="0" w:color="auto"/>
            <w:bottom w:val="none" w:sz="0" w:space="0" w:color="auto"/>
            <w:right w:val="none" w:sz="0" w:space="0" w:color="auto"/>
          </w:divBdr>
        </w:div>
        <w:div w:id="1204365383">
          <w:marLeft w:val="1166"/>
          <w:marRight w:val="0"/>
          <w:marTop w:val="62"/>
          <w:marBottom w:val="0"/>
          <w:divBdr>
            <w:top w:val="none" w:sz="0" w:space="0" w:color="auto"/>
            <w:left w:val="none" w:sz="0" w:space="0" w:color="auto"/>
            <w:bottom w:val="none" w:sz="0" w:space="0" w:color="auto"/>
            <w:right w:val="none" w:sz="0" w:space="0" w:color="auto"/>
          </w:divBdr>
        </w:div>
        <w:div w:id="413093900">
          <w:marLeft w:val="1800"/>
          <w:marRight w:val="0"/>
          <w:marTop w:val="53"/>
          <w:marBottom w:val="0"/>
          <w:divBdr>
            <w:top w:val="none" w:sz="0" w:space="0" w:color="auto"/>
            <w:left w:val="none" w:sz="0" w:space="0" w:color="auto"/>
            <w:bottom w:val="none" w:sz="0" w:space="0" w:color="auto"/>
            <w:right w:val="none" w:sz="0" w:space="0" w:color="auto"/>
          </w:divBdr>
        </w:div>
        <w:div w:id="1016467109">
          <w:marLeft w:val="1166"/>
          <w:marRight w:val="0"/>
          <w:marTop w:val="62"/>
          <w:marBottom w:val="0"/>
          <w:divBdr>
            <w:top w:val="none" w:sz="0" w:space="0" w:color="auto"/>
            <w:left w:val="none" w:sz="0" w:space="0" w:color="auto"/>
            <w:bottom w:val="none" w:sz="0" w:space="0" w:color="auto"/>
            <w:right w:val="none" w:sz="0" w:space="0" w:color="auto"/>
          </w:divBdr>
        </w:div>
        <w:div w:id="494420014">
          <w:marLeft w:val="1800"/>
          <w:marRight w:val="0"/>
          <w:marTop w:val="53"/>
          <w:marBottom w:val="0"/>
          <w:divBdr>
            <w:top w:val="none" w:sz="0" w:space="0" w:color="auto"/>
            <w:left w:val="none" w:sz="0" w:space="0" w:color="auto"/>
            <w:bottom w:val="none" w:sz="0" w:space="0" w:color="auto"/>
            <w:right w:val="none" w:sz="0" w:space="0" w:color="auto"/>
          </w:divBdr>
        </w:div>
        <w:div w:id="363529266">
          <w:marLeft w:val="1800"/>
          <w:marRight w:val="0"/>
          <w:marTop w:val="53"/>
          <w:marBottom w:val="0"/>
          <w:divBdr>
            <w:top w:val="none" w:sz="0" w:space="0" w:color="auto"/>
            <w:left w:val="none" w:sz="0" w:space="0" w:color="auto"/>
            <w:bottom w:val="none" w:sz="0" w:space="0" w:color="auto"/>
            <w:right w:val="none" w:sz="0" w:space="0" w:color="auto"/>
          </w:divBdr>
        </w:div>
        <w:div w:id="1930887527">
          <w:marLeft w:val="1800"/>
          <w:marRight w:val="0"/>
          <w:marTop w:val="53"/>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871451302">
      <w:bodyDiv w:val="1"/>
      <w:marLeft w:val="0"/>
      <w:marRight w:val="0"/>
      <w:marTop w:val="0"/>
      <w:marBottom w:val="0"/>
      <w:divBdr>
        <w:top w:val="none" w:sz="0" w:space="0" w:color="auto"/>
        <w:left w:val="none" w:sz="0" w:space="0" w:color="auto"/>
        <w:bottom w:val="none" w:sz="0" w:space="0" w:color="auto"/>
        <w:right w:val="none" w:sz="0" w:space="0" w:color="auto"/>
      </w:divBdr>
      <w:divsChild>
        <w:div w:id="1700273234">
          <w:marLeft w:val="547"/>
          <w:marRight w:val="0"/>
          <w:marTop w:val="72"/>
          <w:marBottom w:val="0"/>
          <w:divBdr>
            <w:top w:val="none" w:sz="0" w:space="0" w:color="auto"/>
            <w:left w:val="none" w:sz="0" w:space="0" w:color="auto"/>
            <w:bottom w:val="none" w:sz="0" w:space="0" w:color="auto"/>
            <w:right w:val="none" w:sz="0" w:space="0" w:color="auto"/>
          </w:divBdr>
        </w:div>
        <w:div w:id="1335380843">
          <w:marLeft w:val="1166"/>
          <w:marRight w:val="0"/>
          <w:marTop w:val="62"/>
          <w:marBottom w:val="0"/>
          <w:divBdr>
            <w:top w:val="none" w:sz="0" w:space="0" w:color="auto"/>
            <w:left w:val="none" w:sz="0" w:space="0" w:color="auto"/>
            <w:bottom w:val="none" w:sz="0" w:space="0" w:color="auto"/>
            <w:right w:val="none" w:sz="0" w:space="0" w:color="auto"/>
          </w:divBdr>
        </w:div>
        <w:div w:id="961612415">
          <w:marLeft w:val="1166"/>
          <w:marRight w:val="0"/>
          <w:marTop w:val="62"/>
          <w:marBottom w:val="0"/>
          <w:divBdr>
            <w:top w:val="none" w:sz="0" w:space="0" w:color="auto"/>
            <w:left w:val="none" w:sz="0" w:space="0" w:color="auto"/>
            <w:bottom w:val="none" w:sz="0" w:space="0" w:color="auto"/>
            <w:right w:val="none" w:sz="0" w:space="0" w:color="auto"/>
          </w:divBdr>
        </w:div>
        <w:div w:id="1520511923">
          <w:marLeft w:val="1166"/>
          <w:marRight w:val="0"/>
          <w:marTop w:val="62"/>
          <w:marBottom w:val="0"/>
          <w:divBdr>
            <w:top w:val="none" w:sz="0" w:space="0" w:color="auto"/>
            <w:left w:val="none" w:sz="0" w:space="0" w:color="auto"/>
            <w:bottom w:val="none" w:sz="0" w:space="0" w:color="auto"/>
            <w:right w:val="none" w:sz="0" w:space="0" w:color="auto"/>
          </w:divBdr>
        </w:div>
        <w:div w:id="638415839">
          <w:marLeft w:val="1166"/>
          <w:marRight w:val="0"/>
          <w:marTop w:val="62"/>
          <w:marBottom w:val="0"/>
          <w:divBdr>
            <w:top w:val="none" w:sz="0" w:space="0" w:color="auto"/>
            <w:left w:val="none" w:sz="0" w:space="0" w:color="auto"/>
            <w:bottom w:val="none" w:sz="0" w:space="0" w:color="auto"/>
            <w:right w:val="none" w:sz="0" w:space="0" w:color="auto"/>
          </w:divBdr>
        </w:div>
        <w:div w:id="1971545438">
          <w:marLeft w:val="1166"/>
          <w:marRight w:val="0"/>
          <w:marTop w:val="62"/>
          <w:marBottom w:val="0"/>
          <w:divBdr>
            <w:top w:val="none" w:sz="0" w:space="0" w:color="auto"/>
            <w:left w:val="none" w:sz="0" w:space="0" w:color="auto"/>
            <w:bottom w:val="none" w:sz="0" w:space="0" w:color="auto"/>
            <w:right w:val="none" w:sz="0" w:space="0" w:color="auto"/>
          </w:divBdr>
        </w:div>
      </w:divsChild>
    </w:div>
    <w:div w:id="2123761804">
      <w:bodyDiv w:val="1"/>
      <w:marLeft w:val="0"/>
      <w:marRight w:val="0"/>
      <w:marTop w:val="0"/>
      <w:marBottom w:val="0"/>
      <w:divBdr>
        <w:top w:val="none" w:sz="0" w:space="0" w:color="auto"/>
        <w:left w:val="none" w:sz="0" w:space="0" w:color="auto"/>
        <w:bottom w:val="none" w:sz="0" w:space="0" w:color="auto"/>
        <w:right w:val="none" w:sz="0" w:space="0" w:color="auto"/>
      </w:divBdr>
      <w:divsChild>
        <w:div w:id="807284546">
          <w:marLeft w:val="547"/>
          <w:marRight w:val="0"/>
          <w:marTop w:val="72"/>
          <w:marBottom w:val="0"/>
          <w:divBdr>
            <w:top w:val="none" w:sz="0" w:space="0" w:color="auto"/>
            <w:left w:val="none" w:sz="0" w:space="0" w:color="auto"/>
            <w:bottom w:val="none" w:sz="0" w:space="0" w:color="auto"/>
            <w:right w:val="none" w:sz="0" w:space="0" w:color="auto"/>
          </w:divBdr>
        </w:div>
        <w:div w:id="166287886">
          <w:marLeft w:val="1166"/>
          <w:marRight w:val="0"/>
          <w:marTop w:val="62"/>
          <w:marBottom w:val="0"/>
          <w:divBdr>
            <w:top w:val="none" w:sz="0" w:space="0" w:color="auto"/>
            <w:left w:val="none" w:sz="0" w:space="0" w:color="auto"/>
            <w:bottom w:val="none" w:sz="0" w:space="0" w:color="auto"/>
            <w:right w:val="none" w:sz="0" w:space="0" w:color="auto"/>
          </w:divBdr>
        </w:div>
        <w:div w:id="864367143">
          <w:marLeft w:val="1800"/>
          <w:marRight w:val="0"/>
          <w:marTop w:val="53"/>
          <w:marBottom w:val="0"/>
          <w:divBdr>
            <w:top w:val="none" w:sz="0" w:space="0" w:color="auto"/>
            <w:left w:val="none" w:sz="0" w:space="0" w:color="auto"/>
            <w:bottom w:val="none" w:sz="0" w:space="0" w:color="auto"/>
            <w:right w:val="none" w:sz="0" w:space="0" w:color="auto"/>
          </w:divBdr>
        </w:div>
        <w:div w:id="1072199730">
          <w:marLeft w:val="1166"/>
          <w:marRight w:val="0"/>
          <w:marTop w:val="62"/>
          <w:marBottom w:val="0"/>
          <w:divBdr>
            <w:top w:val="none" w:sz="0" w:space="0" w:color="auto"/>
            <w:left w:val="none" w:sz="0" w:space="0" w:color="auto"/>
            <w:bottom w:val="none" w:sz="0" w:space="0" w:color="auto"/>
            <w:right w:val="none" w:sz="0" w:space="0" w:color="auto"/>
          </w:divBdr>
        </w:div>
        <w:div w:id="1740329269">
          <w:marLeft w:val="1800"/>
          <w:marRight w:val="0"/>
          <w:marTop w:val="53"/>
          <w:marBottom w:val="0"/>
          <w:divBdr>
            <w:top w:val="none" w:sz="0" w:space="0" w:color="auto"/>
            <w:left w:val="none" w:sz="0" w:space="0" w:color="auto"/>
            <w:bottom w:val="none" w:sz="0" w:space="0" w:color="auto"/>
            <w:right w:val="none" w:sz="0" w:space="0" w:color="auto"/>
          </w:divBdr>
        </w:div>
        <w:div w:id="964232618">
          <w:marLeft w:val="1800"/>
          <w:marRight w:val="0"/>
          <w:marTop w:val="53"/>
          <w:marBottom w:val="0"/>
          <w:divBdr>
            <w:top w:val="none" w:sz="0" w:space="0" w:color="auto"/>
            <w:left w:val="none" w:sz="0" w:space="0" w:color="auto"/>
            <w:bottom w:val="none" w:sz="0" w:space="0" w:color="auto"/>
            <w:right w:val="none" w:sz="0" w:space="0" w:color="auto"/>
          </w:divBdr>
        </w:div>
        <w:div w:id="1061293494">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BCD6D-31E5-445A-9569-9B7E9B16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4</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cp:revision>
  <dcterms:created xsi:type="dcterms:W3CDTF">2018-05-01T11:51:00Z</dcterms:created>
  <dcterms:modified xsi:type="dcterms:W3CDTF">2018-05-12T03:40:00Z</dcterms:modified>
</cp:coreProperties>
</file>