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003279" w:rsidRPr="00003279">
        <w:rPr>
          <w:rFonts w:ascii="Arial" w:eastAsia="宋体" w:hAnsi="Arial" w:cs="Times New Roman"/>
          <w:b/>
          <w:bCs/>
          <w:sz w:val="24"/>
          <w:szCs w:val="20"/>
          <w:lang w:val="en-GB" w:eastAsia="ja-JP"/>
        </w:rPr>
        <w:t>R4-180663</w:t>
      </w:r>
      <w:r w:rsidR="00C31059">
        <w:rPr>
          <w:rFonts w:ascii="Arial" w:eastAsia="宋体" w:hAnsi="Arial" w:cs="Times New Roman"/>
          <w:b/>
          <w:bCs/>
          <w:sz w:val="24"/>
          <w:szCs w:val="20"/>
          <w:lang w:val="en-GB" w:eastAsia="ja-JP"/>
        </w:rPr>
        <w:t>3</w:t>
      </w:r>
      <w:bookmarkStart w:id="3" w:name="_GoBack"/>
      <w:bookmarkEnd w:id="3"/>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A0CC8" w:rsidRPr="007A0CC8">
        <w:rPr>
          <w:rFonts w:ascii="Arial" w:eastAsia="Calibri" w:hAnsi="Arial" w:cs="Arial"/>
          <w:b/>
          <w:bCs/>
          <w:sz w:val="24"/>
          <w:lang w:val="en-GB"/>
        </w:rPr>
        <w:t>Neighbour cell measurement with CRS muting</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A0CC8">
        <w:rPr>
          <w:rFonts w:ascii="Arial" w:eastAsia="MS Mincho" w:hAnsi="Arial" w:cs="Arial"/>
          <w:b/>
          <w:bCs/>
          <w:sz w:val="24"/>
          <w:szCs w:val="20"/>
          <w:lang w:val="en-GB"/>
        </w:rPr>
        <w:t>6.20.4.2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7A0CC8" w:rsidRPr="007A0CC8" w:rsidRDefault="007A0CC8" w:rsidP="007A0CC8">
      <w:pPr>
        <w:ind w:right="-23"/>
        <w:rPr>
          <w:rFonts w:eastAsia="Calibri" w:cs="Times New Roman"/>
          <w:szCs w:val="20"/>
        </w:rPr>
      </w:pPr>
      <w:r w:rsidRPr="007A0CC8">
        <w:rPr>
          <w:rFonts w:eastAsia="Calibri" w:cs="Times New Roman"/>
          <w:szCs w:val="20"/>
        </w:rPr>
        <w:t xml:space="preserve">CRS muting is one objective in Rel-15 efeMTC WI. The benefits are reduced network power consumption and interference due to reduced CRS transmission. This objective has been so far mainly discussed in RAN4, </w:t>
      </w:r>
      <w:r>
        <w:rPr>
          <w:rFonts w:eastAsia="Calibri" w:cs="Times New Roman"/>
          <w:szCs w:val="20"/>
        </w:rPr>
        <w:t xml:space="preserve">and the focus is </w:t>
      </w:r>
      <w:r w:rsidRPr="007A0CC8">
        <w:rPr>
          <w:rFonts w:eastAsia="Calibri" w:cs="Times New Roman"/>
          <w:szCs w:val="20"/>
        </w:rPr>
        <w:t xml:space="preserve">on the minimum CRS transmission to ensure UE RRM and demodulation are not broken due to CRS muting. The agreements on minimum CRS are captured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Pr="007A0CC8">
        <w:rPr>
          <w:rFonts w:eastAsia="Calibri" w:cs="Times New Roman"/>
          <w:szCs w:val="20"/>
        </w:rPr>
        <w:t>.</w:t>
      </w:r>
    </w:p>
    <w:p w:rsidR="007A0CC8" w:rsidRDefault="007A0CC8" w:rsidP="007A0CC8">
      <w:pPr>
        <w:ind w:right="-23"/>
        <w:rPr>
          <w:rFonts w:eastAsia="Calibri" w:cs="Times New Roman"/>
          <w:szCs w:val="20"/>
        </w:rPr>
      </w:pPr>
      <w:r>
        <w:rPr>
          <w:rFonts w:eastAsia="Calibri" w:cs="Times New Roman"/>
          <w:szCs w:val="20"/>
        </w:rPr>
        <w:t xml:space="preserve">RAN4 also agrees following network indication in </w:t>
      </w:r>
      <w:r>
        <w:rPr>
          <w:rFonts w:eastAsia="Calibri" w:cs="Times New Roman"/>
          <w:szCs w:val="20"/>
        </w:rPr>
        <w:fldChar w:fldCharType="begin"/>
      </w:r>
      <w:r>
        <w:rPr>
          <w:rFonts w:eastAsia="Calibri" w:cs="Times New Roman"/>
          <w:szCs w:val="20"/>
        </w:rPr>
        <w:instrText xml:space="preserve"> REF _Ref513649398 \r \h </w:instrText>
      </w:r>
      <w:r>
        <w:rPr>
          <w:rFonts w:eastAsia="Calibri" w:cs="Times New Roman"/>
          <w:szCs w:val="20"/>
        </w:rPr>
      </w:r>
      <w:r>
        <w:rPr>
          <w:rFonts w:eastAsia="Calibri" w:cs="Times New Roman"/>
          <w:szCs w:val="20"/>
        </w:rPr>
        <w:fldChar w:fldCharType="separate"/>
      </w:r>
      <w:r>
        <w:rPr>
          <w:rFonts w:eastAsia="Calibri" w:cs="Times New Roman"/>
          <w:szCs w:val="20"/>
        </w:rPr>
        <w:t>[2]</w:t>
      </w:r>
      <w:r>
        <w:rPr>
          <w:rFonts w:eastAsia="Calibri" w:cs="Times New Roman"/>
          <w:szCs w:val="20"/>
        </w:rPr>
        <w:fldChar w:fldCharType="end"/>
      </w:r>
      <w:r>
        <w:rPr>
          <w:rFonts w:eastAsia="Calibri" w:cs="Times New Roman"/>
          <w:szCs w:val="20"/>
        </w:rPr>
        <w:t xml:space="preserve"> and asks RAN2 to define the related signaling.</w:t>
      </w:r>
    </w:p>
    <w:tbl>
      <w:tblPr>
        <w:tblStyle w:val="TableGrid"/>
        <w:tblW w:w="0" w:type="auto"/>
        <w:tblLook w:val="04A0" w:firstRow="1" w:lastRow="0" w:firstColumn="1" w:lastColumn="0" w:noHBand="0" w:noVBand="1"/>
      </w:tblPr>
      <w:tblGrid>
        <w:gridCol w:w="9617"/>
      </w:tblGrid>
      <w:tr w:rsidR="007A0CC8" w:rsidTr="007A0CC8">
        <w:tc>
          <w:tcPr>
            <w:tcW w:w="9617" w:type="dxa"/>
          </w:tcPr>
          <w:p w:rsidR="007A0CC8" w:rsidRPr="00CC364C" w:rsidRDefault="007A0CC8" w:rsidP="007A0CC8">
            <w:pPr>
              <w:rPr>
                <w:rFonts w:ascii="Arial" w:hAnsi="Arial" w:cs="Arial"/>
              </w:rPr>
            </w:pPr>
            <w:r w:rsidRPr="00CC364C">
              <w:rPr>
                <w:rFonts w:ascii="Arial" w:hAnsi="Arial" w:cs="Arial"/>
              </w:rPr>
              <w:t>RAN4 has discussed CRS muting for Release 15 eFeMTC UEs. Based on the discussions, RAN4 conclusions are:</w:t>
            </w:r>
          </w:p>
          <w:p w:rsidR="007A0CC8" w:rsidRPr="00CC364C" w:rsidRDefault="007A0CC8" w:rsidP="007A0CC8">
            <w:pPr>
              <w:numPr>
                <w:ilvl w:val="0"/>
                <w:numId w:val="25"/>
              </w:numPr>
              <w:spacing w:before="0"/>
              <w:rPr>
                <w:rFonts w:ascii="Arial" w:hAnsi="Arial" w:cs="Arial"/>
              </w:rPr>
            </w:pPr>
            <w:r w:rsidRPr="00CC364C">
              <w:rPr>
                <w:rFonts w:ascii="Arial" w:hAnsi="Arial" w:cs="Arial"/>
              </w:rPr>
              <w:t>RAN4 finds it beneficial that the network informs the Release 15 efeMTC UE information related to CRS muting in both RRC idle and RRC connected state, and the communicated information comprises:</w:t>
            </w:r>
          </w:p>
          <w:p w:rsidR="007A0CC8" w:rsidRPr="007A0CC8" w:rsidRDefault="007A0CC8" w:rsidP="007A0CC8">
            <w:pPr>
              <w:numPr>
                <w:ilvl w:val="1"/>
                <w:numId w:val="25"/>
              </w:numPr>
              <w:spacing w:before="0"/>
              <w:rPr>
                <w:rFonts w:ascii="Arial" w:hAnsi="Arial" w:cs="Arial"/>
              </w:rPr>
            </w:pPr>
            <w:r w:rsidRPr="00CC364C">
              <w:rPr>
                <w:rFonts w:ascii="Arial" w:hAnsi="Arial" w:cs="Arial"/>
              </w:rPr>
              <w:t xml:space="preserve">Whether or not CRS muting is enabled in the serving cell. </w:t>
            </w:r>
          </w:p>
          <w:p w:rsidR="007A0CC8" w:rsidRDefault="007A0CC8" w:rsidP="007A0CC8">
            <w:pPr>
              <w:rPr>
                <w:rFonts w:ascii="Arial" w:hAnsi="Arial" w:cs="Arial"/>
              </w:rPr>
            </w:pPr>
            <w:r w:rsidRPr="00CC364C">
              <w:rPr>
                <w:rFonts w:ascii="Arial" w:hAnsi="Arial" w:cs="Arial"/>
              </w:rPr>
              <w:t xml:space="preserve">In RRC connected state the Release 15 efeMTC UE should be configured with CRS muting information for the target cell e.g. in handover command. </w:t>
            </w:r>
          </w:p>
          <w:p w:rsidR="007A0CC8" w:rsidRDefault="007A0CC8" w:rsidP="007A0CC8">
            <w:pPr>
              <w:rPr>
                <w:rFonts w:ascii="Arial" w:hAnsi="Arial" w:cs="Arial"/>
              </w:rPr>
            </w:pPr>
            <w:r>
              <w:rPr>
                <w:rFonts w:ascii="Arial" w:hAnsi="Arial" w:cs="Arial"/>
              </w:rPr>
              <w:t>In addition, in a cell where CRS muting is applied, RAN4 agreed that CRS are always transmitted in the following number of PRBs in the centre of the cell BW:</w:t>
            </w:r>
          </w:p>
          <w:p w:rsidR="007A0CC8" w:rsidRDefault="007A0CC8" w:rsidP="007A0CC8">
            <w:pPr>
              <w:numPr>
                <w:ilvl w:val="0"/>
                <w:numId w:val="26"/>
              </w:numPr>
              <w:spacing w:before="0"/>
              <w:rPr>
                <w:rFonts w:ascii="Arial" w:hAnsi="Arial" w:cs="Arial"/>
              </w:rPr>
            </w:pPr>
            <w:r>
              <w:rPr>
                <w:rFonts w:ascii="Arial" w:hAnsi="Arial" w:cs="Arial"/>
              </w:rPr>
              <w:t>6 PRBs, or</w:t>
            </w:r>
          </w:p>
          <w:p w:rsidR="007A0CC8" w:rsidRPr="008B0FF7" w:rsidRDefault="007A0CC8" w:rsidP="007A0CC8">
            <w:pPr>
              <w:numPr>
                <w:ilvl w:val="0"/>
                <w:numId w:val="26"/>
              </w:numPr>
              <w:spacing w:before="0"/>
              <w:rPr>
                <w:rFonts w:ascii="Arial" w:hAnsi="Arial" w:cs="Arial"/>
              </w:rPr>
            </w:pPr>
            <w:r>
              <w:rPr>
                <w:rFonts w:ascii="Arial" w:hAnsi="Arial" w:cs="Arial"/>
              </w:rPr>
              <w:t>24 PRB</w:t>
            </w:r>
          </w:p>
          <w:p w:rsidR="007A0CC8" w:rsidRPr="007A0CC8" w:rsidRDefault="007A0CC8" w:rsidP="007A0CC8">
            <w:pPr>
              <w:rPr>
                <w:rFonts w:ascii="Arial" w:hAnsi="Arial" w:cs="Arial"/>
              </w:rPr>
            </w:pPr>
            <w:r>
              <w:rPr>
                <w:rFonts w:ascii="Arial" w:hAnsi="Arial" w:cs="Arial"/>
              </w:rPr>
              <w:t>Therefore, there is a need for the network to inform UE about the number of PRBs in the central frequency of the cell bandwidth when muting is enabled.</w:t>
            </w:r>
          </w:p>
        </w:tc>
      </w:tr>
    </w:tbl>
    <w:p w:rsidR="006764BB" w:rsidRDefault="007A0CC8" w:rsidP="007A0CC8">
      <w:pPr>
        <w:ind w:right="-23"/>
        <w:rPr>
          <w:rFonts w:eastAsia="Calibri" w:cs="Times New Roman"/>
          <w:szCs w:val="20"/>
        </w:rPr>
      </w:pPr>
      <w:r>
        <w:rPr>
          <w:rFonts w:eastAsia="Calibri" w:cs="Times New Roman"/>
          <w:szCs w:val="20"/>
        </w:rPr>
        <w:t xml:space="preserve">In RAN2#101bis, </w:t>
      </w:r>
      <w:r w:rsidRPr="007A0CC8">
        <w:rPr>
          <w:rFonts w:eastAsia="Calibri" w:cs="Times New Roman"/>
          <w:szCs w:val="20"/>
        </w:rPr>
        <w:t xml:space="preserve">RAN2 agreed how to introduce the signalling in </w:t>
      </w:r>
      <w:r>
        <w:rPr>
          <w:rFonts w:eastAsia="Calibri" w:cs="Times New Roman"/>
          <w:szCs w:val="20"/>
        </w:rPr>
        <w:fldChar w:fldCharType="begin"/>
      </w:r>
      <w:r>
        <w:rPr>
          <w:rFonts w:eastAsia="Calibri" w:cs="Times New Roman"/>
          <w:szCs w:val="20"/>
        </w:rPr>
        <w:instrText xml:space="preserve"> REF _Ref513891921 \r \h </w:instrText>
      </w:r>
      <w:r>
        <w:rPr>
          <w:rFonts w:eastAsia="Calibri" w:cs="Times New Roman"/>
          <w:szCs w:val="20"/>
        </w:rPr>
      </w:r>
      <w:r>
        <w:rPr>
          <w:rFonts w:eastAsia="Calibri" w:cs="Times New Roman"/>
          <w:szCs w:val="20"/>
        </w:rPr>
        <w:fldChar w:fldCharType="separate"/>
      </w:r>
      <w:r>
        <w:rPr>
          <w:rFonts w:eastAsia="Calibri" w:cs="Times New Roman"/>
          <w:szCs w:val="20"/>
        </w:rPr>
        <w:t>[3]</w:t>
      </w:r>
      <w:r>
        <w:rPr>
          <w:rFonts w:eastAsia="Calibri" w:cs="Times New Roman"/>
          <w:szCs w:val="20"/>
        </w:rPr>
        <w:fldChar w:fldCharType="end"/>
      </w:r>
      <w:r w:rsidRPr="007A0CC8">
        <w:rPr>
          <w:rFonts w:eastAsia="Calibri" w:cs="Times New Roman"/>
          <w:szCs w:val="20"/>
        </w:rPr>
        <w:t xml:space="preserve">. </w:t>
      </w:r>
      <w:r w:rsidR="00570448">
        <w:rPr>
          <w:rFonts w:eastAsia="Calibri" w:cs="Times New Roman"/>
          <w:szCs w:val="20"/>
        </w:rPr>
        <w:t>In addition, so</w:t>
      </w:r>
      <w:r w:rsidRPr="007A0CC8">
        <w:rPr>
          <w:rFonts w:eastAsia="Calibri" w:cs="Times New Roman"/>
          <w:szCs w:val="20"/>
        </w:rPr>
        <w:t>me companies raised up the issue of neighbor cell measurement, since RAN4 has so far only considered CRS muting in serving cell.</w:t>
      </w:r>
      <w:r w:rsidR="006764BB">
        <w:rPr>
          <w:rFonts w:eastAsia="Calibri" w:cs="Times New Roman"/>
          <w:szCs w:val="20"/>
        </w:rPr>
        <w:t xml:space="preserve"> </w:t>
      </w:r>
      <w:bookmarkStart w:id="4" w:name="_Hlk513205245"/>
      <w:r w:rsidR="00016375">
        <w:rPr>
          <w:rFonts w:eastAsia="Calibri" w:cs="Times New Roman"/>
          <w:szCs w:val="20"/>
        </w:rPr>
        <w:t>The agreements from RAN2 are as follows.</w:t>
      </w:r>
    </w:p>
    <w:tbl>
      <w:tblPr>
        <w:tblStyle w:val="TableGrid"/>
        <w:tblW w:w="0" w:type="auto"/>
        <w:tblLook w:val="04A0" w:firstRow="1" w:lastRow="0" w:firstColumn="1" w:lastColumn="0" w:noHBand="0" w:noVBand="1"/>
      </w:tblPr>
      <w:tblGrid>
        <w:gridCol w:w="9617"/>
      </w:tblGrid>
      <w:tr w:rsidR="00016375" w:rsidTr="00016375">
        <w:tc>
          <w:tcPr>
            <w:tcW w:w="9617" w:type="dxa"/>
          </w:tcPr>
          <w:p w:rsidR="00016375" w:rsidRPr="00016375" w:rsidRDefault="00016375" w:rsidP="00016375">
            <w:pPr>
              <w:ind w:right="-23"/>
              <w:rPr>
                <w:rFonts w:eastAsia="Calibri" w:cs="Times New Roman"/>
                <w:b/>
                <w:szCs w:val="20"/>
                <w:lang w:val="en-GB"/>
              </w:rPr>
            </w:pPr>
            <w:r w:rsidRPr="00016375">
              <w:rPr>
                <w:rFonts w:eastAsia="Calibri" w:cs="Times New Roman"/>
                <w:b/>
                <w:szCs w:val="20"/>
                <w:lang w:val="en-GB"/>
              </w:rPr>
              <w:t>=&gt; Introduce CRS muting enabling indication for the serving cell in SIB1-BR.</w:t>
            </w:r>
          </w:p>
          <w:p w:rsidR="00016375" w:rsidRPr="00016375" w:rsidRDefault="00016375" w:rsidP="00016375">
            <w:pPr>
              <w:ind w:right="-23"/>
              <w:rPr>
                <w:rFonts w:eastAsia="Calibri" w:cs="Times New Roman"/>
                <w:b/>
                <w:szCs w:val="20"/>
                <w:lang w:val="en-GB"/>
              </w:rPr>
            </w:pPr>
            <w:r w:rsidRPr="00016375">
              <w:rPr>
                <w:rFonts w:eastAsia="Calibri" w:cs="Times New Roman"/>
                <w:b/>
                <w:szCs w:val="20"/>
                <w:lang w:val="en-GB"/>
              </w:rPr>
              <w:t>=&gt; Serving cell indicates the number of PRBs, i.e. 6 or 24 PRBs, for CRS transmission in the central cell BW in broadcast signalling if CRS muting is enabled. The CRS muting enabling indication is implicit with the indication of number of PRBs for CRS transmission.</w:t>
            </w:r>
          </w:p>
          <w:p w:rsidR="00016375" w:rsidRPr="00016375" w:rsidRDefault="00016375" w:rsidP="00016375">
            <w:pPr>
              <w:ind w:right="-23"/>
              <w:rPr>
                <w:rFonts w:eastAsia="Calibri" w:cs="Times New Roman"/>
                <w:szCs w:val="20"/>
                <w:lang w:val="en-GB"/>
              </w:rPr>
            </w:pPr>
            <w:r w:rsidRPr="00016375">
              <w:rPr>
                <w:rFonts w:eastAsia="Calibri" w:cs="Times New Roman"/>
                <w:szCs w:val="20"/>
                <w:lang w:val="en-GB"/>
              </w:rPr>
              <w:t>=&gt; RAN2 assumes that RAN4 will study the impact of CRS muting on neighbour cell measurement.</w:t>
            </w:r>
          </w:p>
          <w:p w:rsidR="00016375" w:rsidRPr="00016375" w:rsidRDefault="00016375" w:rsidP="00016375">
            <w:pPr>
              <w:ind w:right="-23"/>
              <w:rPr>
                <w:rFonts w:eastAsia="Calibri" w:cs="Times New Roman"/>
                <w:szCs w:val="20"/>
                <w:lang w:val="en-GB"/>
              </w:rPr>
            </w:pPr>
            <w:r w:rsidRPr="00016375">
              <w:rPr>
                <w:rFonts w:eastAsia="Calibri" w:cs="Times New Roman"/>
                <w:szCs w:val="20"/>
                <w:lang w:val="en-GB"/>
              </w:rPr>
              <w:t>=&gt; Send a LS to RAN4 in inform them about the agreements from this meeting (Ericsson)</w:t>
            </w:r>
          </w:p>
        </w:tc>
      </w:tr>
    </w:tbl>
    <w:p w:rsidR="00126990" w:rsidRPr="00126990" w:rsidRDefault="00BF1A88" w:rsidP="00C74935">
      <w:pPr>
        <w:ind w:right="-23"/>
        <w:rPr>
          <w:rFonts w:eastAsia="Calibri" w:cs="Times New Roman"/>
          <w:szCs w:val="20"/>
        </w:rPr>
      </w:pPr>
      <w:bookmarkStart w:id="5" w:name="_Hlk513205847"/>
      <w:bookmarkEnd w:id="4"/>
      <w:r w:rsidRPr="00BF1A88">
        <w:rPr>
          <w:rFonts w:eastAsia="Calibri" w:cs="Times New Roman"/>
          <w:szCs w:val="20"/>
        </w:rPr>
        <w:t>In this paper, we will provide our views on the impact of CRS muting on neighbor cell measurement.</w:t>
      </w:r>
      <w:r w:rsidR="00C203DD">
        <w:rPr>
          <w:rFonts w:eastAsia="Calibri" w:cs="Times New Roman"/>
          <w:szCs w:val="20"/>
        </w:rPr>
        <w:t xml:space="preserve"> </w:t>
      </w:r>
    </w:p>
    <w:bookmarkEnd w:id="5"/>
    <w:p w:rsidR="003B659E" w:rsidRDefault="003B659E" w:rsidP="00AE56B1">
      <w:pPr>
        <w:pStyle w:val="RAN4H1"/>
      </w:pPr>
      <w:r w:rsidRPr="00AE56B1">
        <w:lastRenderedPageBreak/>
        <w:t>Discussion</w:t>
      </w:r>
    </w:p>
    <w:p w:rsidR="00255EBB" w:rsidRDefault="00BF1A88" w:rsidP="00BF1A88">
      <w:pPr>
        <w:rPr>
          <w:lang w:val="en-GB"/>
        </w:rPr>
      </w:pPr>
      <w:r>
        <w:rPr>
          <w:lang w:val="en-GB"/>
        </w:rPr>
        <w:t xml:space="preserve">The issue raised up in RAN2 by some companies is that </w:t>
      </w:r>
      <w:r w:rsidRPr="00BF1A88">
        <w:rPr>
          <w:lang w:val="en-GB"/>
        </w:rPr>
        <w:t>CRS muting is a cell level feature, i.e. it can be enabled or disabled per cell basis. It means neighbour cells, either on the same or difference carrier than the serving cell, may be in a different CRS muti</w:t>
      </w:r>
      <w:r>
        <w:rPr>
          <w:lang w:val="en-GB"/>
        </w:rPr>
        <w:t xml:space="preserve">ng state than the serving cell. It is possible that </w:t>
      </w:r>
    </w:p>
    <w:p w:rsidR="00255EBB" w:rsidRDefault="00BF1A88" w:rsidP="00255EBB">
      <w:pPr>
        <w:pStyle w:val="ListParagraph"/>
        <w:numPr>
          <w:ilvl w:val="0"/>
          <w:numId w:val="26"/>
        </w:numPr>
        <w:rPr>
          <w:lang w:val="en-GB"/>
        </w:rPr>
      </w:pPr>
      <w:r w:rsidRPr="00255EBB">
        <w:rPr>
          <w:lang w:val="en-GB"/>
        </w:rPr>
        <w:t xml:space="preserve">CRS muting is enabled in serving cell but disabled in a neighbour cell, or </w:t>
      </w:r>
    </w:p>
    <w:p w:rsidR="00BF1A88" w:rsidRPr="00255EBB" w:rsidRDefault="00BF1A88" w:rsidP="00255EBB">
      <w:pPr>
        <w:pStyle w:val="ListParagraph"/>
        <w:numPr>
          <w:ilvl w:val="0"/>
          <w:numId w:val="26"/>
        </w:numPr>
        <w:rPr>
          <w:lang w:val="en-GB"/>
        </w:rPr>
      </w:pPr>
      <w:r w:rsidRPr="00255EBB">
        <w:rPr>
          <w:lang w:val="en-GB"/>
        </w:rPr>
        <w:t>CRS muting is disabled in serving cell but enabled in a neighbour cell.</w:t>
      </w:r>
    </w:p>
    <w:p w:rsidR="00BF1A88" w:rsidRDefault="00BF1A88" w:rsidP="00BF1A88">
      <w:pPr>
        <w:rPr>
          <w:lang w:val="en-GB"/>
        </w:rPr>
      </w:pPr>
      <w:r>
        <w:rPr>
          <w:lang w:val="en-GB"/>
        </w:rPr>
        <w:t>Before CRS muting is introduced, for eMTC the RRM measurements, including both intra- and inter-frequency, are based on gaps. The exception is the serving cell measurement when UE is only configured to measure serving cell.</w:t>
      </w:r>
      <w:r w:rsidR="001B452C">
        <w:rPr>
          <w:lang w:val="en-GB"/>
        </w:rPr>
        <w:t xml:space="preserve"> </w:t>
      </w:r>
    </w:p>
    <w:p w:rsidR="00871EB0" w:rsidRDefault="001B452C" w:rsidP="00871EB0">
      <w:pPr>
        <w:rPr>
          <w:lang w:val="en-GB"/>
        </w:rPr>
      </w:pPr>
      <w:r>
        <w:rPr>
          <w:lang w:val="en-GB"/>
        </w:rPr>
        <w:t>With CRS muting</w:t>
      </w:r>
      <w:r w:rsidR="00871EB0">
        <w:rPr>
          <w:lang w:val="en-GB"/>
        </w:rPr>
        <w:t xml:space="preserve"> enabled in the serving cell</w:t>
      </w:r>
      <w:r>
        <w:rPr>
          <w:lang w:val="en-GB"/>
        </w:rPr>
        <w:t>,</w:t>
      </w:r>
      <w:r w:rsidR="00871EB0">
        <w:rPr>
          <w:lang w:val="en-GB"/>
        </w:rPr>
        <w:t xml:space="preserve"> w</w:t>
      </w:r>
      <w:r w:rsidR="00641834" w:rsidRPr="00871EB0">
        <w:rPr>
          <w:lang w:val="en-GB"/>
        </w:rPr>
        <w:t>hether the</w:t>
      </w:r>
      <w:r w:rsidRPr="00871EB0">
        <w:rPr>
          <w:lang w:val="en-GB"/>
        </w:rPr>
        <w:t xml:space="preserve"> gapless serving cell measurement </w:t>
      </w:r>
      <w:r w:rsidR="00641834" w:rsidRPr="00871EB0">
        <w:rPr>
          <w:lang w:val="en-GB"/>
        </w:rPr>
        <w:t xml:space="preserve">can </w:t>
      </w:r>
      <w:r w:rsidRPr="00871EB0">
        <w:rPr>
          <w:lang w:val="en-GB"/>
        </w:rPr>
        <w:t>work</w:t>
      </w:r>
      <w:r w:rsidR="00641834" w:rsidRPr="00871EB0">
        <w:rPr>
          <w:lang w:val="en-GB"/>
        </w:rPr>
        <w:t xml:space="preserve"> should be discussed in RAN4. In our view, since network will guarantee CRS transmission in </w:t>
      </w:r>
      <w:r w:rsidRPr="00871EB0">
        <w:rPr>
          <w:lang w:val="en-GB"/>
        </w:rPr>
        <w:t xml:space="preserve">the narrow-band where UE is </w:t>
      </w:r>
      <w:r w:rsidR="00641834" w:rsidRPr="00871EB0">
        <w:rPr>
          <w:lang w:val="en-GB"/>
        </w:rPr>
        <w:t xml:space="preserve">configured or scheduled </w:t>
      </w:r>
      <w:r w:rsidRPr="00871EB0">
        <w:rPr>
          <w:lang w:val="en-GB"/>
        </w:rPr>
        <w:t>for MPDCCH/MPDSCH</w:t>
      </w:r>
      <w:r w:rsidR="00641834" w:rsidRPr="00871EB0">
        <w:rPr>
          <w:lang w:val="en-GB"/>
        </w:rPr>
        <w:t xml:space="preserve"> (according to </w:t>
      </w:r>
      <w:r w:rsidR="00641834" w:rsidRPr="00871EB0">
        <w:rPr>
          <w:lang w:val="en-GB"/>
        </w:rPr>
        <w:fldChar w:fldCharType="begin"/>
      </w:r>
      <w:r w:rsidR="00641834" w:rsidRPr="00871EB0">
        <w:rPr>
          <w:lang w:val="en-GB"/>
        </w:rPr>
        <w:instrText xml:space="preserve"> REF _Ref513907716 \r \h </w:instrText>
      </w:r>
      <w:r w:rsidR="00641834" w:rsidRPr="00871EB0">
        <w:rPr>
          <w:lang w:val="en-GB"/>
        </w:rPr>
      </w:r>
      <w:r w:rsidR="00641834" w:rsidRPr="00871EB0">
        <w:rPr>
          <w:lang w:val="en-GB"/>
        </w:rPr>
        <w:fldChar w:fldCharType="separate"/>
      </w:r>
      <w:r w:rsidR="00641834" w:rsidRPr="00871EB0">
        <w:rPr>
          <w:lang w:val="en-GB"/>
        </w:rPr>
        <w:t>[1]</w:t>
      </w:r>
      <w:r w:rsidR="00641834" w:rsidRPr="00871EB0">
        <w:rPr>
          <w:lang w:val="en-GB"/>
        </w:rPr>
        <w:fldChar w:fldCharType="end"/>
      </w:r>
      <w:r w:rsidR="00641834" w:rsidRPr="00871EB0">
        <w:rPr>
          <w:lang w:val="en-GB"/>
        </w:rPr>
        <w:t xml:space="preserve">), UE can still measure the serving cell with CRS in its active narrow-band, so </w:t>
      </w:r>
      <w:r w:rsidR="00871EB0" w:rsidRPr="00871EB0">
        <w:rPr>
          <w:lang w:val="en-GB"/>
        </w:rPr>
        <w:t>the gaps are still not needed. However, we would also like to hear the opinion from chipset vendors if this assumption is fine for all implementations.</w:t>
      </w:r>
    </w:p>
    <w:p w:rsidR="00F005B7" w:rsidRPr="00F005B7" w:rsidRDefault="00F005B7" w:rsidP="00255EBB">
      <w:pPr>
        <w:pStyle w:val="RAN4proposal"/>
        <w:rPr>
          <w:lang w:val="en-GB"/>
        </w:rPr>
      </w:pPr>
      <w:bookmarkStart w:id="6" w:name="_Ref513911476"/>
      <w:r w:rsidRPr="00F005B7">
        <w:rPr>
          <w:lang w:val="en-GB"/>
        </w:rPr>
        <w:t>RAN4 should discuss whether the gapless serving cell measurement can work with CRS muting enabled in the serving cell.</w:t>
      </w:r>
      <w:bookmarkEnd w:id="6"/>
    </w:p>
    <w:p w:rsidR="0074303D" w:rsidRDefault="00871EB0" w:rsidP="00871EB0">
      <w:pPr>
        <w:rPr>
          <w:lang w:val="en-GB"/>
        </w:rPr>
      </w:pPr>
      <w:r>
        <w:rPr>
          <w:lang w:val="en-GB"/>
        </w:rPr>
        <w:t xml:space="preserve">With CRS muting enabled in a neighbour cell, the measurement for that cell should be done only in the central 6-PRBs, no matter CRS muting is enabled in the serving cell or not. </w:t>
      </w:r>
      <w:r w:rsidR="0074303D">
        <w:rPr>
          <w:lang w:val="en-GB"/>
        </w:rPr>
        <w:t xml:space="preserve">Although neighbour cell PSS/SSS detection to be done in gaps, in earlier discussion in Rel-14, the common understanding is that it is up to UE implementation where to measure CRS of a detected neighbour cell, i.e. the CRS measurement of a neighbour cell may be done </w:t>
      </w:r>
    </w:p>
    <w:p w:rsidR="0074303D" w:rsidRDefault="0074303D" w:rsidP="0074303D">
      <w:pPr>
        <w:pStyle w:val="ListParagraph"/>
        <w:numPr>
          <w:ilvl w:val="0"/>
          <w:numId w:val="26"/>
        </w:numPr>
        <w:rPr>
          <w:lang w:val="en-GB"/>
        </w:rPr>
      </w:pPr>
      <w:r w:rsidRPr="0074303D">
        <w:rPr>
          <w:lang w:val="en-GB"/>
        </w:rPr>
        <w:t xml:space="preserve">together with SS detection </w:t>
      </w:r>
      <w:r w:rsidR="00F005B7">
        <w:rPr>
          <w:lang w:val="en-GB"/>
        </w:rPr>
        <w:t xml:space="preserve">and </w:t>
      </w:r>
      <w:r w:rsidRPr="0074303D">
        <w:rPr>
          <w:lang w:val="en-GB"/>
        </w:rPr>
        <w:t xml:space="preserve">in the central 6-PRB, or </w:t>
      </w:r>
    </w:p>
    <w:p w:rsidR="00871EB0" w:rsidRDefault="00F005B7" w:rsidP="0074303D">
      <w:pPr>
        <w:pStyle w:val="ListParagraph"/>
        <w:numPr>
          <w:ilvl w:val="0"/>
          <w:numId w:val="26"/>
        </w:numPr>
        <w:rPr>
          <w:lang w:val="en-GB"/>
        </w:rPr>
      </w:pPr>
      <w:r>
        <w:rPr>
          <w:lang w:val="en-GB"/>
        </w:rPr>
        <w:t>separate</w:t>
      </w:r>
      <w:r w:rsidR="0074303D" w:rsidRPr="0074303D">
        <w:rPr>
          <w:lang w:val="en-GB"/>
        </w:rPr>
        <w:t xml:space="preserve"> </w:t>
      </w:r>
      <w:r>
        <w:rPr>
          <w:lang w:val="en-GB"/>
        </w:rPr>
        <w:t xml:space="preserve">from SS detection and </w:t>
      </w:r>
      <w:r w:rsidR="0074303D" w:rsidRPr="0074303D">
        <w:rPr>
          <w:lang w:val="en-GB"/>
        </w:rPr>
        <w:t xml:space="preserve">in the UE active narrow band. </w:t>
      </w:r>
    </w:p>
    <w:p w:rsidR="00F005B7" w:rsidRDefault="00F005B7" w:rsidP="00F005B7">
      <w:pPr>
        <w:rPr>
          <w:lang w:val="en-GB"/>
        </w:rPr>
      </w:pPr>
      <w:r>
        <w:rPr>
          <w:lang w:val="en-GB"/>
        </w:rPr>
        <w:t xml:space="preserve">Clearly, if the second option is used in UE implementation, it will get wrong measurement results of the neighbour cell. </w:t>
      </w:r>
      <w:r w:rsidR="00255EBB">
        <w:rPr>
          <w:lang w:val="en-GB"/>
        </w:rPr>
        <w:t>As CRS muting is a cell level feature, t</w:t>
      </w:r>
      <w:r w:rsidR="00FB2AFF">
        <w:rPr>
          <w:lang w:val="en-GB"/>
        </w:rPr>
        <w:t xml:space="preserve">o avoid the problem, </w:t>
      </w:r>
      <w:r w:rsidR="00255EBB">
        <w:rPr>
          <w:lang w:val="en-GB"/>
        </w:rPr>
        <w:t xml:space="preserve">a Rel-15 efeMTC UE should use the first option, either as a default implementation, or based on network indication. </w:t>
      </w:r>
    </w:p>
    <w:p w:rsidR="00641E8C" w:rsidRDefault="00255EBB" w:rsidP="00F005B7">
      <w:pPr>
        <w:rPr>
          <w:lang w:val="en-GB"/>
        </w:rPr>
      </w:pPr>
      <w:r>
        <w:rPr>
          <w:lang w:val="en-GB"/>
        </w:rPr>
        <w:t xml:space="preserve">Restricting the behaviour of neighbour cell measurement for </w:t>
      </w:r>
      <w:r w:rsidR="00641E8C">
        <w:rPr>
          <w:lang w:val="en-GB"/>
        </w:rPr>
        <w:t xml:space="preserve">all </w:t>
      </w:r>
      <w:r>
        <w:rPr>
          <w:lang w:val="en-GB"/>
        </w:rPr>
        <w:t>Rel-15 efeMTC UE</w:t>
      </w:r>
      <w:r w:rsidR="00641E8C">
        <w:rPr>
          <w:lang w:val="en-GB"/>
        </w:rPr>
        <w:t>s</w:t>
      </w:r>
      <w:r>
        <w:rPr>
          <w:lang w:val="en-GB"/>
        </w:rPr>
        <w:t xml:space="preserve"> is simple from specification point of view, and there is no signalling impact. On the other hand, such a restriction is not always necessary</w:t>
      </w:r>
      <w:r w:rsidR="00641E8C">
        <w:rPr>
          <w:lang w:val="en-GB"/>
        </w:rPr>
        <w:t>,</w:t>
      </w:r>
      <w:r>
        <w:rPr>
          <w:lang w:val="en-GB"/>
        </w:rPr>
        <w:t xml:space="preserve"> </w:t>
      </w:r>
      <w:r w:rsidR="00641E8C">
        <w:rPr>
          <w:lang w:val="en-GB"/>
        </w:rPr>
        <w:t xml:space="preserve">e.g. when there is no neighbour cell on the carrier enabling CRS muting, and applying the restriction to all Rel-15 efeMTC UEs may lead to unnecessary implementation impact. We slightly prefer to have the restriction based on network indication, and this means a new signalling should be introduced to inform a Rel-15 efeMTC UE whether to apply the restriction (on neighbour cell measurement) or not. </w:t>
      </w:r>
    </w:p>
    <w:p w:rsidR="00641E8C" w:rsidRDefault="00641E8C" w:rsidP="00641E8C">
      <w:pPr>
        <w:pStyle w:val="RAN4proposal"/>
        <w:rPr>
          <w:lang w:val="en-GB"/>
        </w:rPr>
      </w:pPr>
      <w:bookmarkStart w:id="7" w:name="_Ref513911478"/>
      <w:r>
        <w:rPr>
          <w:lang w:val="en-GB"/>
        </w:rPr>
        <w:t>A</w:t>
      </w:r>
      <w:r w:rsidRPr="00641E8C">
        <w:rPr>
          <w:lang w:val="en-GB"/>
        </w:rPr>
        <w:t xml:space="preserve"> new signalling </w:t>
      </w:r>
      <w:r>
        <w:rPr>
          <w:lang w:val="en-GB"/>
        </w:rPr>
        <w:t xml:space="preserve">is introduced to inform </w:t>
      </w:r>
      <w:r w:rsidRPr="00641E8C">
        <w:rPr>
          <w:lang w:val="en-GB"/>
        </w:rPr>
        <w:t xml:space="preserve">Rel-15 efeMTC UE whether </w:t>
      </w:r>
      <w:r>
        <w:rPr>
          <w:lang w:val="en-GB"/>
        </w:rPr>
        <w:t>the neighbour cell measurements are restricted to central 6-PRB or not.</w:t>
      </w:r>
      <w:bookmarkEnd w:id="7"/>
    </w:p>
    <w:p w:rsidR="00BF1A88" w:rsidRDefault="00641E8C" w:rsidP="00370383">
      <w:pPr>
        <w:rPr>
          <w:lang w:val="en-GB"/>
        </w:rPr>
      </w:pPr>
      <w:r>
        <w:rPr>
          <w:lang w:val="en-GB"/>
        </w:rPr>
        <w:t>A draft LS to RAN2</w:t>
      </w:r>
      <w:r w:rsidR="008378B4">
        <w:rPr>
          <w:lang w:val="en-GB"/>
        </w:rPr>
        <w:t xml:space="preserve"> </w:t>
      </w:r>
      <w:r w:rsidR="00A27269">
        <w:rPr>
          <w:lang w:val="en-GB"/>
        </w:rPr>
        <w:fldChar w:fldCharType="begin"/>
      </w:r>
      <w:r w:rsidR="00A27269">
        <w:rPr>
          <w:lang w:val="en-GB"/>
        </w:rPr>
        <w:instrText xml:space="preserve"> REF _Ref513911407 \r \h </w:instrText>
      </w:r>
      <w:r w:rsidR="00A27269">
        <w:rPr>
          <w:lang w:val="en-GB"/>
        </w:rPr>
      </w:r>
      <w:r w:rsidR="00A27269">
        <w:rPr>
          <w:lang w:val="en-GB"/>
        </w:rPr>
        <w:fldChar w:fldCharType="separate"/>
      </w:r>
      <w:r w:rsidR="00A27269">
        <w:rPr>
          <w:lang w:val="en-GB"/>
        </w:rPr>
        <w:t>[4]</w:t>
      </w:r>
      <w:r w:rsidR="00A27269">
        <w:rPr>
          <w:lang w:val="en-GB"/>
        </w:rPr>
        <w:fldChar w:fldCharType="end"/>
      </w:r>
      <w:r>
        <w:rPr>
          <w:lang w:val="en-GB"/>
        </w:rPr>
        <w:t xml:space="preserve"> is prepared following the proposal.</w:t>
      </w:r>
    </w:p>
    <w:p w:rsidR="00CD7492" w:rsidRDefault="00CD7492" w:rsidP="00A37002">
      <w:pPr>
        <w:pStyle w:val="RAN4H1"/>
      </w:pPr>
      <w:r w:rsidRPr="00A37002">
        <w:t>Conclusion</w:t>
      </w:r>
    </w:p>
    <w:p w:rsidR="004F3D3B" w:rsidRDefault="004F3D3B" w:rsidP="004F3D3B">
      <w:pPr>
        <w:rPr>
          <w:lang w:val="en-GB"/>
        </w:rPr>
      </w:pPr>
      <w:r>
        <w:rPr>
          <w:lang w:val="en-GB"/>
        </w:rPr>
        <w:t xml:space="preserve">In this paper, we provided our views on </w:t>
      </w:r>
      <w:r w:rsidR="00664C7F" w:rsidRPr="00664C7F">
        <w:rPr>
          <w:lang w:val="en-GB"/>
        </w:rPr>
        <w:t>the impact of CRS muting on neighbour cell measurement</w:t>
      </w:r>
      <w:r>
        <w:rPr>
          <w:lang w:val="en-GB"/>
        </w:rPr>
        <w:t>.</w:t>
      </w:r>
    </w:p>
    <w:p w:rsidR="00664C7F" w:rsidRPr="00664C7F" w:rsidRDefault="00664C7F" w:rsidP="004F3D3B">
      <w:pPr>
        <w:rPr>
          <w:b/>
          <w:lang w:val="en-GB"/>
        </w:rPr>
      </w:pPr>
      <w:r w:rsidRPr="00664C7F">
        <w:rPr>
          <w:b/>
          <w:lang w:val="en-GB"/>
        </w:rPr>
        <w:fldChar w:fldCharType="begin"/>
      </w:r>
      <w:r w:rsidRPr="00664C7F">
        <w:rPr>
          <w:b/>
          <w:lang w:val="en-GB"/>
        </w:rPr>
        <w:instrText xml:space="preserve"> REF _Ref513911476 \r \h </w:instrText>
      </w:r>
      <w:r>
        <w:rPr>
          <w:b/>
          <w:lang w:val="en-GB"/>
        </w:rPr>
        <w:instrText xml:space="preserve"> \* MERGEFORMAT </w:instrText>
      </w:r>
      <w:r w:rsidRPr="00664C7F">
        <w:rPr>
          <w:b/>
          <w:lang w:val="en-GB"/>
        </w:rPr>
      </w:r>
      <w:r w:rsidRPr="00664C7F">
        <w:rPr>
          <w:b/>
          <w:lang w:val="en-GB"/>
        </w:rPr>
        <w:fldChar w:fldCharType="separate"/>
      </w:r>
      <w:r w:rsidRPr="00664C7F">
        <w:rPr>
          <w:b/>
          <w:lang w:val="en-GB"/>
        </w:rPr>
        <w:t>Proposal 1:</w:t>
      </w:r>
      <w:r w:rsidRPr="00664C7F">
        <w:rPr>
          <w:b/>
          <w:lang w:val="en-GB"/>
        </w:rPr>
        <w:fldChar w:fldCharType="end"/>
      </w:r>
      <w:r w:rsidRPr="00664C7F">
        <w:rPr>
          <w:b/>
          <w:lang w:val="en-GB"/>
        </w:rPr>
        <w:t xml:space="preserve"> </w:t>
      </w:r>
      <w:r w:rsidRPr="00664C7F">
        <w:rPr>
          <w:b/>
          <w:lang w:val="en-GB"/>
        </w:rPr>
        <w:fldChar w:fldCharType="begin"/>
      </w:r>
      <w:r w:rsidRPr="00664C7F">
        <w:rPr>
          <w:b/>
          <w:lang w:val="en-GB"/>
        </w:rPr>
        <w:instrText xml:space="preserve"> REF _Ref513911476 \h </w:instrText>
      </w:r>
      <w:r>
        <w:rPr>
          <w:b/>
          <w:lang w:val="en-GB"/>
        </w:rPr>
        <w:instrText xml:space="preserve"> \* MERGEFORMAT </w:instrText>
      </w:r>
      <w:r w:rsidRPr="00664C7F">
        <w:rPr>
          <w:b/>
          <w:lang w:val="en-GB"/>
        </w:rPr>
      </w:r>
      <w:r w:rsidRPr="00664C7F">
        <w:rPr>
          <w:b/>
          <w:lang w:val="en-GB"/>
        </w:rPr>
        <w:fldChar w:fldCharType="separate"/>
      </w:r>
      <w:r w:rsidRPr="00664C7F">
        <w:rPr>
          <w:b/>
          <w:iCs/>
          <w:lang w:val="en-GB"/>
        </w:rPr>
        <w:t>RAN4 should discuss whether the gapless serving cell measurement can work with CRS muting enabled in the serving cell.</w:t>
      </w:r>
      <w:r w:rsidRPr="00664C7F">
        <w:rPr>
          <w:b/>
          <w:lang w:val="en-GB"/>
        </w:rPr>
        <w:fldChar w:fldCharType="end"/>
      </w:r>
    </w:p>
    <w:p w:rsidR="00664C7F" w:rsidRPr="00664C7F" w:rsidRDefault="00664C7F" w:rsidP="004F3D3B">
      <w:pPr>
        <w:rPr>
          <w:b/>
          <w:lang w:val="en-GB"/>
        </w:rPr>
      </w:pPr>
      <w:r w:rsidRPr="00664C7F">
        <w:rPr>
          <w:b/>
          <w:lang w:val="en-GB"/>
        </w:rPr>
        <w:fldChar w:fldCharType="begin"/>
      </w:r>
      <w:r w:rsidRPr="00664C7F">
        <w:rPr>
          <w:b/>
          <w:lang w:val="en-GB"/>
        </w:rPr>
        <w:instrText xml:space="preserve"> REF _Ref513911478 \r \h </w:instrText>
      </w:r>
      <w:r>
        <w:rPr>
          <w:b/>
          <w:lang w:val="en-GB"/>
        </w:rPr>
        <w:instrText xml:space="preserve"> \* MERGEFORMAT </w:instrText>
      </w:r>
      <w:r w:rsidRPr="00664C7F">
        <w:rPr>
          <w:b/>
          <w:lang w:val="en-GB"/>
        </w:rPr>
      </w:r>
      <w:r w:rsidRPr="00664C7F">
        <w:rPr>
          <w:b/>
          <w:lang w:val="en-GB"/>
        </w:rPr>
        <w:fldChar w:fldCharType="separate"/>
      </w:r>
      <w:r w:rsidRPr="00664C7F">
        <w:rPr>
          <w:b/>
          <w:lang w:val="en-GB"/>
        </w:rPr>
        <w:t>Proposal 2:</w:t>
      </w:r>
      <w:r w:rsidRPr="00664C7F">
        <w:rPr>
          <w:b/>
          <w:lang w:val="en-GB"/>
        </w:rPr>
        <w:fldChar w:fldCharType="end"/>
      </w:r>
      <w:r w:rsidRPr="00664C7F">
        <w:rPr>
          <w:b/>
          <w:lang w:val="en-GB"/>
        </w:rPr>
        <w:t xml:space="preserve"> </w:t>
      </w:r>
      <w:r w:rsidRPr="00664C7F">
        <w:rPr>
          <w:b/>
          <w:lang w:val="en-GB"/>
        </w:rPr>
        <w:fldChar w:fldCharType="begin"/>
      </w:r>
      <w:r w:rsidRPr="00664C7F">
        <w:rPr>
          <w:b/>
          <w:lang w:val="en-GB"/>
        </w:rPr>
        <w:instrText xml:space="preserve"> REF _Ref513911478 \h </w:instrText>
      </w:r>
      <w:r>
        <w:rPr>
          <w:b/>
          <w:lang w:val="en-GB"/>
        </w:rPr>
        <w:instrText xml:space="preserve"> \* MERGEFORMAT </w:instrText>
      </w:r>
      <w:r w:rsidRPr="00664C7F">
        <w:rPr>
          <w:b/>
          <w:lang w:val="en-GB"/>
        </w:rPr>
      </w:r>
      <w:r w:rsidRPr="00664C7F">
        <w:rPr>
          <w:b/>
          <w:lang w:val="en-GB"/>
        </w:rPr>
        <w:fldChar w:fldCharType="separate"/>
      </w:r>
      <w:r w:rsidRPr="00664C7F">
        <w:rPr>
          <w:b/>
          <w:lang w:val="en-GB"/>
        </w:rPr>
        <w:t>A new signalling is introduced to inform Rel-15 efeMTC UE whether the neighbour cell measurements are restricted to central 6-PRB or not.</w:t>
      </w:r>
      <w:r w:rsidRPr="00664C7F">
        <w:rPr>
          <w:b/>
          <w:lang w:val="en-GB"/>
        </w:rPr>
        <w:fldChar w:fldCharType="end"/>
      </w:r>
    </w:p>
    <w:p w:rsidR="003B659E" w:rsidRPr="0095295C" w:rsidRDefault="003B659E" w:rsidP="0008612A">
      <w:pPr>
        <w:pStyle w:val="RAN4H1"/>
      </w:pPr>
      <w:r w:rsidRPr="0095295C">
        <w:t>References</w:t>
      </w:r>
    </w:p>
    <w:p w:rsidR="003B659E" w:rsidRPr="006F4187" w:rsidRDefault="003B659E" w:rsidP="007A0CC8">
      <w:pPr>
        <w:numPr>
          <w:ilvl w:val="0"/>
          <w:numId w:val="1"/>
        </w:numPr>
        <w:overflowPunct w:val="0"/>
        <w:autoSpaceDE w:val="0"/>
        <w:autoSpaceDN w:val="0"/>
        <w:adjustRightInd w:val="0"/>
        <w:ind w:right="-22"/>
        <w:jc w:val="both"/>
        <w:textAlignment w:val="baseline"/>
        <w:rPr>
          <w:lang w:val="en-GB"/>
        </w:rPr>
      </w:pPr>
      <w:bookmarkStart w:id="8" w:name="_Ref431017336"/>
      <w:bookmarkStart w:id="9" w:name="_Ref513196612"/>
      <w:bookmarkStart w:id="10" w:name="_Ref513907716"/>
      <w:r w:rsidRPr="00126990">
        <w:rPr>
          <w:rFonts w:eastAsia="Times New Roman" w:cs="Times New Roman"/>
          <w:szCs w:val="20"/>
          <w:lang w:val="en-GB"/>
        </w:rPr>
        <w:t>R4-</w:t>
      </w:r>
      <w:r w:rsidR="00126990" w:rsidRPr="00126990">
        <w:rPr>
          <w:rFonts w:eastAsia="Times New Roman" w:cs="Times New Roman"/>
          <w:szCs w:val="20"/>
          <w:lang w:val="en-GB"/>
        </w:rPr>
        <w:t>180</w:t>
      </w:r>
      <w:r w:rsidR="007A0CC8">
        <w:rPr>
          <w:rFonts w:eastAsia="Times New Roman" w:cs="Times New Roman"/>
          <w:szCs w:val="20"/>
          <w:lang w:val="en-GB"/>
        </w:rPr>
        <w:t>4729</w:t>
      </w:r>
      <w:r w:rsidRPr="00126990">
        <w:rPr>
          <w:rFonts w:eastAsia="Times New Roman" w:cs="Times New Roman"/>
          <w:szCs w:val="20"/>
          <w:lang w:val="en-GB"/>
        </w:rPr>
        <w:t xml:space="preserve">, </w:t>
      </w:r>
      <w:r w:rsidR="007A0CC8" w:rsidRPr="007A0CC8">
        <w:rPr>
          <w:rFonts w:eastAsia="Times New Roman"/>
          <w:bCs/>
          <w:szCs w:val="20"/>
        </w:rPr>
        <w:t>Reply LS on CRS muting in eFeMTC</w:t>
      </w:r>
      <w:r w:rsidRPr="00126990">
        <w:rPr>
          <w:rFonts w:eastAsia="Times New Roman" w:cs="Times New Roman"/>
          <w:szCs w:val="20"/>
          <w:lang w:val="en-GB"/>
        </w:rPr>
        <w:t xml:space="preserve">, </w:t>
      </w:r>
      <w:bookmarkEnd w:id="8"/>
      <w:bookmarkEnd w:id="9"/>
      <w:r w:rsidR="007A0CC8">
        <w:rPr>
          <w:rFonts w:eastAsia="Times New Roman" w:cs="Times New Roman"/>
          <w:szCs w:val="20"/>
          <w:lang w:val="en-GB"/>
        </w:rPr>
        <w:t>RAN4</w:t>
      </w:r>
      <w:bookmarkEnd w:id="10"/>
    </w:p>
    <w:p w:rsidR="00687FA0" w:rsidRDefault="001C5304" w:rsidP="007A0CC8">
      <w:pPr>
        <w:numPr>
          <w:ilvl w:val="0"/>
          <w:numId w:val="1"/>
        </w:numPr>
        <w:overflowPunct w:val="0"/>
        <w:autoSpaceDE w:val="0"/>
        <w:autoSpaceDN w:val="0"/>
        <w:adjustRightInd w:val="0"/>
        <w:ind w:right="-22"/>
        <w:jc w:val="both"/>
        <w:textAlignment w:val="baseline"/>
        <w:rPr>
          <w:lang w:val="en-GB"/>
        </w:rPr>
      </w:pPr>
      <w:bookmarkStart w:id="11" w:name="_Ref513649398"/>
      <w:r>
        <w:rPr>
          <w:lang w:val="en-GB"/>
        </w:rPr>
        <w:t>R4-180</w:t>
      </w:r>
      <w:r w:rsidR="007A0CC8">
        <w:rPr>
          <w:lang w:val="en-GB"/>
        </w:rPr>
        <w:t>3492</w:t>
      </w:r>
      <w:r>
        <w:rPr>
          <w:lang w:val="en-GB"/>
        </w:rPr>
        <w:t xml:space="preserve">, </w:t>
      </w:r>
      <w:r w:rsidR="007A0CC8" w:rsidRPr="007A0CC8">
        <w:rPr>
          <w:lang w:val="en-GB"/>
        </w:rPr>
        <w:t>LS on signalling CRS muting information for Release 15 MTC UE</w:t>
      </w:r>
      <w:r>
        <w:rPr>
          <w:lang w:val="en-GB"/>
        </w:rPr>
        <w:t>, RAN4</w:t>
      </w:r>
      <w:bookmarkEnd w:id="11"/>
    </w:p>
    <w:p w:rsidR="007A0CC8" w:rsidRDefault="007A0CC8" w:rsidP="007A0CC8">
      <w:pPr>
        <w:numPr>
          <w:ilvl w:val="0"/>
          <w:numId w:val="1"/>
        </w:numPr>
        <w:overflowPunct w:val="0"/>
        <w:autoSpaceDE w:val="0"/>
        <w:autoSpaceDN w:val="0"/>
        <w:adjustRightInd w:val="0"/>
        <w:ind w:right="-22"/>
        <w:jc w:val="both"/>
        <w:textAlignment w:val="baseline"/>
        <w:rPr>
          <w:lang w:val="en-GB"/>
        </w:rPr>
      </w:pPr>
      <w:bookmarkStart w:id="12" w:name="_Ref513891921"/>
      <w:r>
        <w:rPr>
          <w:lang w:val="en-GB"/>
        </w:rPr>
        <w:t xml:space="preserve">R4-1806286, </w:t>
      </w:r>
      <w:r w:rsidRPr="007A0CC8">
        <w:rPr>
          <w:lang w:val="en-GB"/>
        </w:rPr>
        <w:t>Reply LS on signalling CRS muting information for Rel-15 efeMTC UEs</w:t>
      </w:r>
      <w:r>
        <w:rPr>
          <w:lang w:val="en-GB"/>
        </w:rPr>
        <w:t>, RAN2</w:t>
      </w:r>
      <w:bookmarkEnd w:id="12"/>
    </w:p>
    <w:p w:rsidR="008378B4" w:rsidRDefault="008378B4" w:rsidP="008378B4">
      <w:pPr>
        <w:numPr>
          <w:ilvl w:val="0"/>
          <w:numId w:val="1"/>
        </w:numPr>
        <w:overflowPunct w:val="0"/>
        <w:autoSpaceDE w:val="0"/>
        <w:autoSpaceDN w:val="0"/>
        <w:adjustRightInd w:val="0"/>
        <w:ind w:right="-22"/>
        <w:jc w:val="both"/>
        <w:textAlignment w:val="baseline"/>
        <w:rPr>
          <w:lang w:val="en-GB"/>
        </w:rPr>
      </w:pPr>
      <w:bookmarkStart w:id="13" w:name="_Ref513911407"/>
      <w:r>
        <w:rPr>
          <w:lang w:val="en-GB"/>
        </w:rPr>
        <w:lastRenderedPageBreak/>
        <w:t xml:space="preserve">R4-1806634, </w:t>
      </w:r>
      <w:r w:rsidRPr="008378B4">
        <w:rPr>
          <w:lang w:val="en-GB"/>
        </w:rPr>
        <w:t>[draft] LS on neighbor cell measurement with CRS muting</w:t>
      </w:r>
      <w:r>
        <w:rPr>
          <w:lang w:val="en-GB"/>
        </w:rPr>
        <w:t xml:space="preserve">, </w:t>
      </w:r>
      <w:r w:rsidRPr="008378B4">
        <w:rPr>
          <w:lang w:val="en-GB"/>
        </w:rPr>
        <w:t>Nokia, Nokia Shanghai Bell</w:t>
      </w:r>
      <w:bookmarkEnd w:id="13"/>
    </w:p>
    <w:p w:rsidR="007C33D9" w:rsidRPr="00702B7D" w:rsidRDefault="007C33D9" w:rsidP="007A0CC8">
      <w:pPr>
        <w:overflowPunct w:val="0"/>
        <w:autoSpaceDE w:val="0"/>
        <w:autoSpaceDN w:val="0"/>
        <w:adjustRightInd w:val="0"/>
        <w:ind w:right="-22"/>
        <w:jc w:val="both"/>
        <w:textAlignment w:val="baseline"/>
        <w:rPr>
          <w:lang w:val="en-GB"/>
        </w:rPr>
      </w:pPr>
    </w:p>
    <w:sectPr w:rsidR="007C33D9" w:rsidRPr="00702B7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2E2" w:rsidRDefault="00E322E2" w:rsidP="00001C9B">
      <w:pPr>
        <w:spacing w:after="0" w:line="240" w:lineRule="auto"/>
      </w:pPr>
      <w:r>
        <w:separator/>
      </w:r>
    </w:p>
  </w:endnote>
  <w:endnote w:type="continuationSeparator" w:id="0">
    <w:p w:rsidR="00E322E2" w:rsidRDefault="00E322E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2E2" w:rsidRDefault="00E322E2" w:rsidP="00001C9B">
      <w:pPr>
        <w:spacing w:after="0" w:line="240" w:lineRule="auto"/>
      </w:pPr>
      <w:r>
        <w:separator/>
      </w:r>
    </w:p>
  </w:footnote>
  <w:footnote w:type="continuationSeparator" w:id="0">
    <w:p w:rsidR="00E322E2" w:rsidRDefault="00E322E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5702D"/>
    <w:multiLevelType w:val="hybridMultilevel"/>
    <w:tmpl w:val="22DCDA46"/>
    <w:lvl w:ilvl="0" w:tplc="D32009FA">
      <w:start w:val="5"/>
      <w:numFmt w:val="bullet"/>
      <w:lvlText w:val=""/>
      <w:lvlJc w:val="left"/>
      <w:pPr>
        <w:ind w:left="720" w:hanging="360"/>
      </w:pPr>
      <w:rPr>
        <w:rFonts w:ascii="Symbol" w:eastAsia="Malgun Gothic"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24A30"/>
    <w:multiLevelType w:val="hybridMultilevel"/>
    <w:tmpl w:val="55FC0698"/>
    <w:lvl w:ilvl="0" w:tplc="082857CA">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2"/>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5"/>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14"/>
  </w:num>
  <w:num w:numId="23">
    <w:abstractNumId w:val="1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3279"/>
    <w:rsid w:val="00016375"/>
    <w:rsid w:val="00030E0E"/>
    <w:rsid w:val="0007101A"/>
    <w:rsid w:val="0008612A"/>
    <w:rsid w:val="000B0056"/>
    <w:rsid w:val="000E0505"/>
    <w:rsid w:val="00126990"/>
    <w:rsid w:val="001329CB"/>
    <w:rsid w:val="00165688"/>
    <w:rsid w:val="001745F8"/>
    <w:rsid w:val="001754B4"/>
    <w:rsid w:val="00176671"/>
    <w:rsid w:val="001838CF"/>
    <w:rsid w:val="001B452C"/>
    <w:rsid w:val="001C5304"/>
    <w:rsid w:val="001E30F6"/>
    <w:rsid w:val="00220ED5"/>
    <w:rsid w:val="00235F5C"/>
    <w:rsid w:val="00255EBB"/>
    <w:rsid w:val="002A37E4"/>
    <w:rsid w:val="002B4922"/>
    <w:rsid w:val="002C2D19"/>
    <w:rsid w:val="002D10FA"/>
    <w:rsid w:val="002D4C55"/>
    <w:rsid w:val="00370383"/>
    <w:rsid w:val="0038214C"/>
    <w:rsid w:val="00393E02"/>
    <w:rsid w:val="003B659E"/>
    <w:rsid w:val="00417AA0"/>
    <w:rsid w:val="0043750A"/>
    <w:rsid w:val="00443559"/>
    <w:rsid w:val="004B7B4A"/>
    <w:rsid w:val="004C1EB4"/>
    <w:rsid w:val="004E27A4"/>
    <w:rsid w:val="004E5E66"/>
    <w:rsid w:val="004F3D3B"/>
    <w:rsid w:val="00503B4D"/>
    <w:rsid w:val="00504EE9"/>
    <w:rsid w:val="0054442C"/>
    <w:rsid w:val="00550285"/>
    <w:rsid w:val="00570448"/>
    <w:rsid w:val="005836F8"/>
    <w:rsid w:val="005918FA"/>
    <w:rsid w:val="005E61A8"/>
    <w:rsid w:val="005F6419"/>
    <w:rsid w:val="00617400"/>
    <w:rsid w:val="00641834"/>
    <w:rsid w:val="00641E8C"/>
    <w:rsid w:val="00660DC2"/>
    <w:rsid w:val="00664950"/>
    <w:rsid w:val="00664C7F"/>
    <w:rsid w:val="006764BB"/>
    <w:rsid w:val="00683220"/>
    <w:rsid w:val="00687FA0"/>
    <w:rsid w:val="006B7010"/>
    <w:rsid w:val="006F3CE1"/>
    <w:rsid w:val="006F4187"/>
    <w:rsid w:val="00702B7D"/>
    <w:rsid w:val="007145FF"/>
    <w:rsid w:val="0074303D"/>
    <w:rsid w:val="00751515"/>
    <w:rsid w:val="00785232"/>
    <w:rsid w:val="007A0CC8"/>
    <w:rsid w:val="007C33D9"/>
    <w:rsid w:val="007C3ED0"/>
    <w:rsid w:val="00806A76"/>
    <w:rsid w:val="00811C9D"/>
    <w:rsid w:val="00816C80"/>
    <w:rsid w:val="00835C66"/>
    <w:rsid w:val="008378B4"/>
    <w:rsid w:val="00841BCD"/>
    <w:rsid w:val="00871EB0"/>
    <w:rsid w:val="008826C1"/>
    <w:rsid w:val="008C37E4"/>
    <w:rsid w:val="009042BD"/>
    <w:rsid w:val="00921C13"/>
    <w:rsid w:val="00977E1D"/>
    <w:rsid w:val="00985EAF"/>
    <w:rsid w:val="0099686D"/>
    <w:rsid w:val="009C3226"/>
    <w:rsid w:val="009C4527"/>
    <w:rsid w:val="00A22B78"/>
    <w:rsid w:val="00A25AE5"/>
    <w:rsid w:val="00A27269"/>
    <w:rsid w:val="00A37002"/>
    <w:rsid w:val="00A506FD"/>
    <w:rsid w:val="00AA1B0E"/>
    <w:rsid w:val="00AA1C57"/>
    <w:rsid w:val="00AC2B38"/>
    <w:rsid w:val="00AC5CA7"/>
    <w:rsid w:val="00AE56B1"/>
    <w:rsid w:val="00B5454D"/>
    <w:rsid w:val="00B73862"/>
    <w:rsid w:val="00BA6E48"/>
    <w:rsid w:val="00BF1A88"/>
    <w:rsid w:val="00BF2218"/>
    <w:rsid w:val="00C04855"/>
    <w:rsid w:val="00C073BD"/>
    <w:rsid w:val="00C203DD"/>
    <w:rsid w:val="00C31059"/>
    <w:rsid w:val="00C42272"/>
    <w:rsid w:val="00C74935"/>
    <w:rsid w:val="00C83C46"/>
    <w:rsid w:val="00CB5915"/>
    <w:rsid w:val="00CD7492"/>
    <w:rsid w:val="00CE1EBA"/>
    <w:rsid w:val="00CE3A6B"/>
    <w:rsid w:val="00D00211"/>
    <w:rsid w:val="00D03FC6"/>
    <w:rsid w:val="00D06309"/>
    <w:rsid w:val="00D351EA"/>
    <w:rsid w:val="00D43403"/>
    <w:rsid w:val="00D62E71"/>
    <w:rsid w:val="00D740CA"/>
    <w:rsid w:val="00D762F2"/>
    <w:rsid w:val="00D85728"/>
    <w:rsid w:val="00DA7616"/>
    <w:rsid w:val="00DF2997"/>
    <w:rsid w:val="00E322E2"/>
    <w:rsid w:val="00E80E17"/>
    <w:rsid w:val="00E93772"/>
    <w:rsid w:val="00EC7BC3"/>
    <w:rsid w:val="00ED7600"/>
    <w:rsid w:val="00EE7CB7"/>
    <w:rsid w:val="00F005B7"/>
    <w:rsid w:val="00F1362C"/>
    <w:rsid w:val="00F44843"/>
    <w:rsid w:val="00F45713"/>
    <w:rsid w:val="00F824F5"/>
    <w:rsid w:val="00FB2AFF"/>
    <w:rsid w:val="00FC29B9"/>
    <w:rsid w:val="00FC3EA3"/>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CA78A"/>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29CB"/>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329CB"/>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329CB"/>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5D586-31BD-4ADC-917A-92AF5DCB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15</cp:revision>
  <dcterms:created xsi:type="dcterms:W3CDTF">2018-05-01T11:51:00Z</dcterms:created>
  <dcterms:modified xsi:type="dcterms:W3CDTF">2018-05-12T10:03:00Z</dcterms:modified>
</cp:coreProperties>
</file>