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C03" w:rsidRPr="0033027D" w:rsidRDefault="00091C03" w:rsidP="00091C0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#86</w:t>
      </w:r>
      <w:r w:rsidR="009012B0">
        <w:rPr>
          <w:b/>
          <w:noProof/>
          <w:sz w:val="24"/>
        </w:rPr>
        <w:t>Bis</w:t>
      </w:r>
      <w:r w:rsidRPr="0033027D">
        <w:rPr>
          <w:b/>
          <w:noProof/>
          <w:sz w:val="24"/>
        </w:rPr>
        <w:tab/>
      </w:r>
      <w:r w:rsidR="00D661A5">
        <w:rPr>
          <w:b/>
          <w:noProof/>
          <w:sz w:val="24"/>
        </w:rPr>
        <w:t>R4-18</w:t>
      </w:r>
      <w:r w:rsidR="00B6699F">
        <w:rPr>
          <w:b/>
          <w:noProof/>
          <w:sz w:val="24"/>
        </w:rPr>
        <w:t>05181</w:t>
      </w:r>
    </w:p>
    <w:p w:rsidR="00091C03" w:rsidRDefault="009012B0" w:rsidP="00091C03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Melbourne</w:t>
      </w:r>
      <w:r w:rsidR="00091C03">
        <w:rPr>
          <w:rFonts w:ascii="Arial" w:hAnsi="Arial" w:cs="Arial"/>
          <w:b/>
          <w:sz w:val="24"/>
        </w:rPr>
        <w:t>,</w:t>
      </w:r>
      <w:r w:rsidR="00091C03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Australia</w:t>
      </w:r>
      <w:r w:rsidR="00091C0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April</w:t>
      </w:r>
      <w:r w:rsidR="00091C0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26-30</w:t>
      </w:r>
      <w:r w:rsidR="00091C03" w:rsidRPr="00D17794">
        <w:rPr>
          <w:rFonts w:ascii="Arial" w:hAnsi="Arial" w:cs="Arial"/>
          <w:b/>
          <w:sz w:val="24"/>
        </w:rPr>
        <w:t>, 201</w:t>
      </w:r>
      <w:r w:rsidR="00091C03">
        <w:rPr>
          <w:rFonts w:ascii="Arial" w:hAnsi="Arial" w:cs="Arial"/>
          <w:b/>
          <w:sz w:val="24"/>
        </w:rPr>
        <w:t>8</w:t>
      </w:r>
    </w:p>
    <w:p w:rsidR="006D4E30" w:rsidRDefault="006D4E30" w:rsidP="006D4E30">
      <w:pPr>
        <w:pStyle w:val="Header"/>
        <w:rPr>
          <w:b w:val="0"/>
          <w:sz w:val="24"/>
        </w:rPr>
      </w:pPr>
    </w:p>
    <w:p w:rsidR="006D4E30" w:rsidRDefault="006D4E30" w:rsidP="006D4E30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6D4E30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2028">
        <w:rPr>
          <w:rFonts w:ascii="Arial" w:hAnsi="Arial"/>
          <w:sz w:val="24"/>
          <w:lang w:val="en-US"/>
        </w:rPr>
        <w:t>FR2</w:t>
      </w:r>
      <w:r>
        <w:rPr>
          <w:rFonts w:ascii="Arial" w:hAnsi="Arial"/>
          <w:sz w:val="24"/>
          <w:lang w:val="en-US"/>
        </w:rPr>
        <w:t xml:space="preserve"> </w:t>
      </w:r>
      <w:r w:rsidR="009012B0">
        <w:rPr>
          <w:rFonts w:ascii="Arial" w:hAnsi="Arial"/>
          <w:sz w:val="24"/>
          <w:lang w:val="en-US"/>
        </w:rPr>
        <w:t xml:space="preserve">CA </w:t>
      </w:r>
      <w:r>
        <w:rPr>
          <w:rFonts w:ascii="Arial" w:hAnsi="Arial"/>
          <w:sz w:val="24"/>
          <w:lang w:val="en-US"/>
        </w:rPr>
        <w:t>MPR</w:t>
      </w:r>
    </w:p>
    <w:p w:rsidR="006D4E30" w:rsidRPr="006C4F7C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0479F9">
        <w:rPr>
          <w:rFonts w:ascii="Arial" w:hAnsi="Arial"/>
          <w:sz w:val="24"/>
          <w:lang w:val="en-US"/>
        </w:rPr>
        <w:tab/>
      </w:r>
      <w:r w:rsidR="00384260">
        <w:rPr>
          <w:rFonts w:ascii="Arial" w:hAnsi="Arial"/>
          <w:sz w:val="24"/>
          <w:lang w:val="en-US"/>
        </w:rPr>
        <w:t>7.4.8.5</w:t>
      </w:r>
    </w:p>
    <w:p w:rsidR="006D4E30" w:rsidRPr="00200753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384260">
        <w:rPr>
          <w:rFonts w:ascii="Arial" w:hAnsi="Arial"/>
          <w:sz w:val="24"/>
          <w:lang w:val="en-US"/>
        </w:rPr>
        <w:t>Approval</w:t>
      </w:r>
    </w:p>
    <w:p w:rsidR="006D4E30" w:rsidRDefault="006D4E30" w:rsidP="006D4E30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6D4E30" w:rsidRPr="00CA7A1C" w:rsidRDefault="006D4E30" w:rsidP="006D4E30">
      <w:pPr>
        <w:rPr>
          <w:lang w:val="en-US"/>
        </w:rPr>
      </w:pPr>
      <w:r>
        <w:rPr>
          <w:lang w:val="en-US"/>
        </w:rPr>
        <w:t xml:space="preserve">In </w:t>
      </w:r>
      <w:r w:rsidR="007B55C0">
        <w:rPr>
          <w:lang w:val="en-US"/>
        </w:rPr>
        <w:t xml:space="preserve">this contribution, we are </w:t>
      </w:r>
      <w:r w:rsidR="00371BB3">
        <w:rPr>
          <w:lang w:val="en-US"/>
        </w:rPr>
        <w:t xml:space="preserve">submitting </w:t>
      </w:r>
      <w:r w:rsidR="007B55C0">
        <w:rPr>
          <w:lang w:val="en-US"/>
        </w:rPr>
        <w:t>MPR require</w:t>
      </w:r>
      <w:r w:rsidR="00DA0C11">
        <w:rPr>
          <w:lang w:val="en-US"/>
        </w:rPr>
        <w:t xml:space="preserve">ments for FR2 </w:t>
      </w:r>
      <w:r w:rsidR="007563D8">
        <w:rPr>
          <w:lang w:val="en-US"/>
        </w:rPr>
        <w:t>compiled from</w:t>
      </w:r>
      <w:r w:rsidR="00DA0C11">
        <w:rPr>
          <w:lang w:val="en-US"/>
        </w:rPr>
        <w:t xml:space="preserve"> </w:t>
      </w:r>
      <w:r w:rsidR="00431748">
        <w:rPr>
          <w:lang w:val="en-US"/>
        </w:rPr>
        <w:t xml:space="preserve">measured </w:t>
      </w:r>
      <w:r w:rsidR="009755A8">
        <w:rPr>
          <w:lang w:val="en-US"/>
        </w:rPr>
        <w:t xml:space="preserve">and simulated </w:t>
      </w:r>
      <w:r w:rsidR="00431748">
        <w:rPr>
          <w:lang w:val="en-US"/>
        </w:rPr>
        <w:t xml:space="preserve">data over various </w:t>
      </w:r>
      <w:r w:rsidR="000B4D8C">
        <w:rPr>
          <w:lang w:val="en-US"/>
        </w:rPr>
        <w:t xml:space="preserve">Aggregated </w:t>
      </w:r>
      <w:r w:rsidR="00431748">
        <w:rPr>
          <w:lang w:val="en-US"/>
        </w:rPr>
        <w:t>BW’</w:t>
      </w:r>
      <w:r w:rsidR="000B4D8C">
        <w:rPr>
          <w:lang w:val="en-US"/>
        </w:rPr>
        <w:t xml:space="preserve">s for </w:t>
      </w:r>
      <w:r w:rsidR="006A53BA">
        <w:rPr>
          <w:lang w:val="en-US"/>
        </w:rPr>
        <w:t>CA operation.</w:t>
      </w:r>
      <w:r w:rsidR="000B4D8C">
        <w:rPr>
          <w:lang w:val="en-US"/>
        </w:rPr>
        <w:t xml:space="preserve"> We will present </w:t>
      </w:r>
      <w:r w:rsidR="009755A8">
        <w:rPr>
          <w:lang w:val="en-US"/>
        </w:rPr>
        <w:t xml:space="preserve">CA </w:t>
      </w:r>
      <w:r w:rsidR="000B4D8C">
        <w:rPr>
          <w:lang w:val="en-US"/>
        </w:rPr>
        <w:t>MPR for both contiguous RB allocation and non-contiguous RB allocation.</w:t>
      </w:r>
    </w:p>
    <w:p w:rsidR="006D4E30" w:rsidRDefault="006D4E30" w:rsidP="006D4E3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A41DEA" w:rsidRPr="00FB0478" w:rsidRDefault="00A41DEA" w:rsidP="00A41DEA">
      <w:pPr>
        <w:pStyle w:val="Heading2"/>
        <w:rPr>
          <w:highlight w:val="yellow"/>
          <w:lang w:val="en-US"/>
        </w:rPr>
      </w:pPr>
      <w:r w:rsidRPr="00FB0478">
        <w:rPr>
          <w:highlight w:val="yellow"/>
          <w:lang w:val="en-US"/>
        </w:rPr>
        <w:t xml:space="preserve">Simulation and Measurement </w:t>
      </w:r>
      <w:r w:rsidR="00762AEB" w:rsidRPr="00FB0478">
        <w:rPr>
          <w:highlight w:val="yellow"/>
          <w:lang w:val="en-US"/>
        </w:rPr>
        <w:t>requirements</w:t>
      </w:r>
    </w:p>
    <w:p w:rsidR="00762AEB" w:rsidRPr="00762AEB" w:rsidRDefault="000D4A2B" w:rsidP="00762AEB">
      <w:pPr>
        <w:rPr>
          <w:lang w:val="en-US" w:eastAsia="en-US"/>
        </w:rPr>
      </w:pPr>
      <w:r>
        <w:rPr>
          <w:highlight w:val="yellow"/>
          <w:lang w:val="en-US" w:eastAsia="en-US"/>
        </w:rPr>
        <w:t>Not yet approved for CA</w:t>
      </w:r>
    </w:p>
    <w:p w:rsidR="00A41DEA" w:rsidRDefault="00CE0F15" w:rsidP="00A41DEA">
      <w:pPr>
        <w:rPr>
          <w:lang w:val="en-US" w:eastAsia="en-US"/>
        </w:rPr>
      </w:pPr>
      <w:r>
        <w:rPr>
          <w:lang w:val="en-US" w:eastAsia="en-US"/>
        </w:rPr>
        <w:t>Below are the measurement and simulation assumptions.</w:t>
      </w:r>
    </w:p>
    <w:p w:rsidR="00CE0F15" w:rsidRPr="00BF54B3" w:rsidRDefault="00CE0F15" w:rsidP="00CE0F15">
      <w:pPr>
        <w:rPr>
          <w:lang w:val="en-US" w:eastAsia="en-US"/>
        </w:rPr>
      </w:pPr>
      <w:r>
        <w:rPr>
          <w:lang w:val="en-US" w:eastAsia="en-US"/>
        </w:rPr>
        <w:t xml:space="preserve">For contiguous RB allocation, only full allocation was tested. More thorough investigation for all RB allocations will be completed </w:t>
      </w:r>
      <w:r w:rsidR="008026EF">
        <w:rPr>
          <w:lang w:val="en-US" w:eastAsia="en-US"/>
        </w:rPr>
        <w:t>later.</w:t>
      </w:r>
    </w:p>
    <w:p w:rsidR="00147AB3" w:rsidRDefault="001D69E8" w:rsidP="00147AB3">
      <w:pPr>
        <w:numPr>
          <w:ilvl w:val="0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>EVM requirement: table 6.4.2.1.1-1 [</w:t>
      </w:r>
      <w:r w:rsidR="000D4A2B">
        <w:rPr>
          <w:rFonts w:ascii="Arial" w:hAnsi="Arial" w:cs="Arial"/>
        </w:rPr>
        <w:t>4</w:t>
      </w:r>
      <w:r>
        <w:rPr>
          <w:rFonts w:ascii="Arial" w:hAnsi="Arial" w:cs="Arial"/>
        </w:rPr>
        <w:t>].</w:t>
      </w:r>
      <w:r w:rsidR="00147AB3">
        <w:rPr>
          <w:rFonts w:ascii="Arial" w:hAnsi="Arial" w:cs="Arial"/>
          <w:lang w:val="en-US" w:eastAsia="en-US"/>
        </w:rPr>
        <w:t xml:space="preserve"> </w:t>
      </w:r>
    </w:p>
    <w:p w:rsidR="0033671D" w:rsidRPr="00147AB3" w:rsidRDefault="00CE0F15" w:rsidP="0033671D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EVM is measured per CC, using the aggregated signal to allow spectral regrowth of 1CC to affect adjacent CC.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135"/>
        <w:gridCol w:w="2405"/>
      </w:tblGrid>
      <w:tr w:rsidR="001D69E8" w:rsidTr="001D69E8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H"/>
              <w:rPr>
                <w:rFonts w:cs="v5.0.0"/>
              </w:rPr>
            </w:pPr>
            <w:r>
              <w:rPr>
                <w:rFonts w:cs="v5.0.0"/>
                <w:b w:val="0"/>
              </w:rPr>
              <w:br w:type="page"/>
            </w:r>
            <w:r>
              <w:rPr>
                <w:rFonts w:cs="v5.0.0"/>
              </w:rP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Average EVM Level (%)</w:t>
            </w:r>
          </w:p>
        </w:tc>
      </w:tr>
      <w:tr w:rsidR="001D69E8" w:rsidTr="001D69E8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  <w:rPr>
                <w:rFonts w:cstheme="minorBidi"/>
              </w:rPr>
            </w:pPr>
            <w:r>
              <w:t xml:space="preserve">Pi/2 BPSK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30</w:t>
            </w:r>
          </w:p>
        </w:tc>
      </w:tr>
      <w:tr w:rsidR="001D69E8" w:rsidTr="001D69E8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Pi/2 BPSK with pulse shaping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30</w:t>
            </w:r>
          </w:p>
        </w:tc>
      </w:tr>
      <w:tr w:rsidR="001D69E8" w:rsidTr="001D69E8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 xml:space="preserve">QPSK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[17.5]</w:t>
            </w:r>
          </w:p>
        </w:tc>
      </w:tr>
      <w:tr w:rsidR="001D69E8" w:rsidTr="001D69E8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16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QAM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[12.5]</w:t>
            </w:r>
          </w:p>
        </w:tc>
      </w:tr>
      <w:tr w:rsidR="001D69E8" w:rsidTr="001D69E8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rPr>
                <w:lang w:eastAsia="zh-CN"/>
              </w:rPr>
              <w:t>64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QAM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9E8" w:rsidRDefault="001D69E8">
            <w:pPr>
              <w:pStyle w:val="TAC"/>
            </w:pPr>
            <w:r>
              <w:t>8</w:t>
            </w:r>
          </w:p>
        </w:tc>
      </w:tr>
    </w:tbl>
    <w:p w:rsidR="001D69E8" w:rsidRDefault="001D69E8" w:rsidP="00A41DEA">
      <w:pPr>
        <w:rPr>
          <w:lang w:val="en-US" w:eastAsia="en-US"/>
        </w:rPr>
      </w:pPr>
    </w:p>
    <w:p w:rsidR="00762AEB" w:rsidRPr="00CE0F15" w:rsidRDefault="008026EF" w:rsidP="00762AEB">
      <w:pPr>
        <w:numPr>
          <w:ilvl w:val="0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>IBE requirement:</w:t>
      </w:r>
    </w:p>
    <w:p w:rsidR="008026EF" w:rsidRPr="008026EF" w:rsidRDefault="00CE0F15" w:rsidP="008026EF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 xml:space="preserve">IBE was not used or measured </w:t>
      </w:r>
      <w:proofErr w:type="gramStart"/>
      <w:r>
        <w:rPr>
          <w:rFonts w:ascii="Arial" w:hAnsi="Arial" w:cs="Arial"/>
        </w:rPr>
        <w:t>at this time</w:t>
      </w:r>
      <w:proofErr w:type="gramEnd"/>
      <w:r>
        <w:rPr>
          <w:rFonts w:ascii="Arial" w:hAnsi="Arial" w:cs="Arial"/>
        </w:rPr>
        <w:t xml:space="preserve"> under the assumption that EVM will dominate for CA with multiple CC’s for full allocation </w:t>
      </w:r>
      <w:r w:rsidR="008026EF">
        <w:rPr>
          <w:rFonts w:ascii="Arial" w:hAnsi="Arial" w:cs="Arial"/>
        </w:rPr>
        <w:t>contiguous RB allocation test and for the non-contiguous RB allocation test.</w:t>
      </w:r>
    </w:p>
    <w:p w:rsidR="008026EF" w:rsidRPr="008026EF" w:rsidRDefault="008026EF" w:rsidP="008026EF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>This assumption will need to be verified and results will need to be updated if required later.</w:t>
      </w:r>
    </w:p>
    <w:p w:rsidR="000D4A2B" w:rsidRPr="00CE0F15" w:rsidRDefault="00762AEB" w:rsidP="000D4A2B">
      <w:pPr>
        <w:numPr>
          <w:ilvl w:val="0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 xml:space="preserve">SEM </w:t>
      </w:r>
      <w:r w:rsidR="00843A8C">
        <w:rPr>
          <w:rFonts w:ascii="Arial" w:hAnsi="Arial" w:cs="Arial"/>
        </w:rPr>
        <w:t xml:space="preserve">CA </w:t>
      </w:r>
      <w:r>
        <w:rPr>
          <w:rFonts w:ascii="Arial" w:hAnsi="Arial" w:cs="Arial"/>
        </w:rPr>
        <w:t>requirement</w:t>
      </w:r>
      <w:r w:rsidR="00843A8C">
        <w:rPr>
          <w:rFonts w:ascii="Arial" w:hAnsi="Arial" w:cs="Arial"/>
        </w:rPr>
        <w:t xml:space="preserve"> (assumed)</w:t>
      </w:r>
      <w:r>
        <w:rPr>
          <w:rFonts w:ascii="Arial" w:hAnsi="Arial" w:cs="Arial"/>
        </w:rPr>
        <w:t>:  table 6.5.2.1.1-1 in [</w:t>
      </w:r>
      <w:r w:rsidR="000D4A2B">
        <w:rPr>
          <w:rFonts w:ascii="Arial" w:hAnsi="Arial" w:cs="Arial"/>
        </w:rPr>
        <w:t>4</w:t>
      </w:r>
      <w:r>
        <w:rPr>
          <w:rFonts w:ascii="Arial" w:hAnsi="Arial" w:cs="Arial"/>
        </w:rPr>
        <w:t>]</w:t>
      </w:r>
      <w:r w:rsidR="008026EF">
        <w:rPr>
          <w:rFonts w:ascii="Arial" w:hAnsi="Arial" w:cs="Arial"/>
        </w:rPr>
        <w:t xml:space="preserve"> was modified</w:t>
      </w:r>
      <w:r w:rsidR="00F31F51">
        <w:rPr>
          <w:rFonts w:ascii="Arial" w:hAnsi="Arial" w:cs="Arial"/>
        </w:rPr>
        <w:t xml:space="preserve"> [5]</w:t>
      </w:r>
      <w:r>
        <w:rPr>
          <w:rFonts w:ascii="Arial" w:hAnsi="Arial" w:cs="Arial"/>
        </w:rPr>
        <w:t xml:space="preserve">, where </w:t>
      </w:r>
      <w:proofErr w:type="spellStart"/>
      <w:r>
        <w:rPr>
          <w:rFonts w:ascii="Arial" w:hAnsi="Arial" w:cs="Arial"/>
        </w:rPr>
        <w:t>Δf</w:t>
      </w:r>
      <w:r>
        <w:rPr>
          <w:rFonts w:ascii="Arial" w:hAnsi="Arial" w:cs="Arial"/>
          <w:vertAlign w:val="subscript"/>
        </w:rPr>
        <w:t>OOB</w:t>
      </w:r>
      <w:proofErr w:type="spellEnd"/>
      <w:r>
        <w:rPr>
          <w:rFonts w:ascii="Arial" w:hAnsi="Arial" w:cs="Arial"/>
        </w:rPr>
        <w:t xml:space="preserve"> is up to 200% </w:t>
      </w:r>
      <w:r w:rsidR="00843A8C">
        <w:rPr>
          <w:rFonts w:ascii="Arial" w:hAnsi="Arial" w:cs="Arial"/>
        </w:rPr>
        <w:t xml:space="preserve">of aggregated </w:t>
      </w:r>
      <w:r>
        <w:rPr>
          <w:rFonts w:ascii="Arial" w:hAnsi="Arial" w:cs="Arial"/>
        </w:rPr>
        <w:t xml:space="preserve">channel BW away from +/- </w:t>
      </w:r>
      <w:r w:rsidR="00843A8C">
        <w:rPr>
          <w:rFonts w:ascii="Arial" w:hAnsi="Arial" w:cs="Arial"/>
        </w:rPr>
        <w:t xml:space="preserve">aggregated </w:t>
      </w:r>
      <w:r>
        <w:rPr>
          <w:rFonts w:ascii="Arial" w:hAnsi="Arial" w:cs="Arial"/>
        </w:rPr>
        <w:t>channel edge.</w:t>
      </w:r>
    </w:p>
    <w:p w:rsidR="00CE0F15" w:rsidRPr="000D4A2B" w:rsidRDefault="00CE0F15" w:rsidP="00CE0F15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>SEM mask for CA was derived as an extension for single CC case, and replacing the channel bandwidth with the aggregated BW.</w:t>
      </w:r>
      <w:r w:rsidR="00153975">
        <w:rPr>
          <w:rFonts w:ascii="Arial" w:hAnsi="Arial" w:cs="Arial"/>
        </w:rPr>
        <w:t xml:space="preserve"> </w:t>
      </w:r>
    </w:p>
    <w:tbl>
      <w:tblPr>
        <w:tblW w:w="7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900"/>
        <w:gridCol w:w="810"/>
        <w:gridCol w:w="900"/>
        <w:gridCol w:w="810"/>
        <w:gridCol w:w="878"/>
        <w:gridCol w:w="1933"/>
      </w:tblGrid>
      <w:tr w:rsidR="00843A8C" w:rsidTr="00153975">
        <w:trPr>
          <w:cantSplit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Δf</w:t>
            </w:r>
            <w:r>
              <w:rPr>
                <w:rFonts w:cs="Arial"/>
                <w:vertAlign w:val="subscript"/>
              </w:rPr>
              <w:t>OOB</w:t>
            </w:r>
            <w:proofErr w:type="spellEnd"/>
          </w:p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800</w:t>
            </w:r>
          </w:p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0-5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5-10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10-20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20-40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40-60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60-80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80-100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100-200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trHeight w:val="70"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200-400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843A8C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400-</w:t>
            </w:r>
            <w:r w:rsidR="00153975">
              <w:rPr>
                <w:rFonts w:cs="Arial"/>
              </w:rPr>
              <w:t>6</w:t>
            </w:r>
            <w:r>
              <w:rPr>
                <w:rFonts w:cs="Arial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-13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8C" w:rsidRDefault="00843A8C" w:rsidP="00843A8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153975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600-1200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153975" w:rsidTr="00153975">
        <w:trPr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1200-1600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75" w:rsidRDefault="00153975" w:rsidP="0015397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:rsidR="00762AEB" w:rsidRDefault="00762AEB" w:rsidP="00762AEB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762AEB" w:rsidRPr="00527855" w:rsidRDefault="00762AEB" w:rsidP="00762AEB">
      <w:pPr>
        <w:numPr>
          <w:ilvl w:val="0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 xml:space="preserve">ACLR = 17dBc </w:t>
      </w:r>
    </w:p>
    <w:p w:rsidR="00FB0478" w:rsidRPr="00FB0478" w:rsidRDefault="00527855" w:rsidP="00FB0478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 xml:space="preserve">ACLR was </w:t>
      </w:r>
      <w:r w:rsidR="00FB0478">
        <w:rPr>
          <w:rFonts w:ascii="Arial" w:hAnsi="Arial" w:cs="Arial"/>
        </w:rPr>
        <w:t>not a limiting factor in the simulations and measurements.</w:t>
      </w:r>
    </w:p>
    <w:p w:rsidR="00FB0478" w:rsidRPr="00FB0478" w:rsidRDefault="00FB0478" w:rsidP="00FB0478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 xml:space="preserve"> Measurement BW was Aggregated Channel BW – 2* the minimum </w:t>
      </w:r>
      <w:proofErr w:type="spellStart"/>
      <w:r>
        <w:rPr>
          <w:rFonts w:ascii="Arial" w:hAnsi="Arial" w:cs="Arial"/>
        </w:rPr>
        <w:t>guardband</w:t>
      </w:r>
      <w:proofErr w:type="spellEnd"/>
      <w:r>
        <w:rPr>
          <w:rFonts w:ascii="Arial" w:hAnsi="Arial" w:cs="Arial"/>
        </w:rPr>
        <w:t xml:space="preserve"> of CC, where the Channel BW is the aggregated BW. The offset frequency was the aggregated channel BW.</w:t>
      </w:r>
    </w:p>
    <w:p w:rsidR="00FB0478" w:rsidRPr="00FB0478" w:rsidRDefault="00FB0478" w:rsidP="00FB0478">
      <w:pPr>
        <w:numPr>
          <w:ilvl w:val="1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  <w:r>
        <w:rPr>
          <w:rFonts w:ascii="Arial" w:hAnsi="Arial" w:cs="Arial"/>
        </w:rPr>
        <w:t>Only identical CC’s were used for simulation and measurement.</w:t>
      </w:r>
    </w:p>
    <w:p w:rsidR="00762AEB" w:rsidRDefault="00762AEB" w:rsidP="00762AEB">
      <w:pPr>
        <w:numPr>
          <w:ilvl w:val="0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The maximum transmission BW configuration N</w:t>
      </w:r>
      <w:r>
        <w:rPr>
          <w:rFonts w:ascii="Arial" w:hAnsi="Arial" w:cs="Arial"/>
          <w:vertAlign w:val="subscript"/>
        </w:rPr>
        <w:t>RB</w:t>
      </w:r>
      <w:r>
        <w:rPr>
          <w:rFonts w:ascii="Arial" w:hAnsi="Arial" w:cs="Arial"/>
        </w:rPr>
        <w:t>:  Table 5.3.2-1 in [</w:t>
      </w:r>
      <w:r w:rsidR="00843A8C">
        <w:rPr>
          <w:rFonts w:ascii="Arial" w:hAnsi="Arial" w:cs="Arial"/>
        </w:rPr>
        <w:t>4</w:t>
      </w:r>
      <w:r>
        <w:rPr>
          <w:rFonts w:ascii="Arial" w:hAnsi="Arial" w:cs="Arial"/>
        </w:rPr>
        <w:t>]</w:t>
      </w:r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6"/>
        <w:gridCol w:w="1056"/>
        <w:gridCol w:w="1057"/>
        <w:gridCol w:w="1057"/>
        <w:gridCol w:w="1054"/>
      </w:tblGrid>
      <w:tr w:rsidR="00762AEB" w:rsidTr="00762AEB">
        <w:trPr>
          <w:trHeight w:val="277"/>
          <w:jc w:val="center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 w:cstheme="minorBidi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762AEB" w:rsidTr="00762AEB">
        <w:trPr>
          <w:trHeight w:val="23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2AEB" w:rsidRDefault="00762AEB">
            <w:pPr>
              <w:spacing w:after="0"/>
              <w:rPr>
                <w:rFonts w:ascii="Arial" w:eastAsia="Yu Mincho" w:hAnsi="Arial" w:cstheme="minorBidi"/>
                <w:b/>
                <w:sz w:val="18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 w:rsidR="00762AEB" w:rsidTr="00762AEB">
        <w:trPr>
          <w:trHeight w:val="232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proofErr w:type="gramStart"/>
            <w:r>
              <w:rPr>
                <w:rFonts w:eastAsia="Yu Mincho"/>
              </w:rPr>
              <w:t>N.A</w:t>
            </w:r>
            <w:proofErr w:type="gramEnd"/>
          </w:p>
        </w:tc>
      </w:tr>
      <w:tr w:rsidR="00762AEB" w:rsidTr="00762AEB">
        <w:trPr>
          <w:trHeight w:val="232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</w:tbl>
    <w:p w:rsidR="00762AEB" w:rsidRDefault="00762AEB" w:rsidP="00762AEB">
      <w:pPr>
        <w:ind w:left="720"/>
        <w:rPr>
          <w:rFonts w:ascii="Arial" w:eastAsiaTheme="minorHAnsi" w:hAnsi="Arial" w:cs="Arial"/>
          <w:sz w:val="22"/>
          <w:szCs w:val="22"/>
        </w:rPr>
      </w:pPr>
    </w:p>
    <w:p w:rsidR="00762AEB" w:rsidRDefault="00762AEB" w:rsidP="00762AEB">
      <w:pPr>
        <w:numPr>
          <w:ilvl w:val="0"/>
          <w:numId w:val="3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minimum </w:t>
      </w:r>
      <w:proofErr w:type="spellStart"/>
      <w:r>
        <w:rPr>
          <w:rFonts w:ascii="Arial" w:hAnsi="Arial" w:cs="Arial"/>
        </w:rPr>
        <w:t>guardband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KHz</w:t>
      </w:r>
      <w:proofErr w:type="spellEnd"/>
      <w:r>
        <w:rPr>
          <w:rFonts w:ascii="Arial" w:hAnsi="Arial" w:cs="Arial"/>
        </w:rPr>
        <w:t xml:space="preserve"> is from table 5.3.3-1 [</w:t>
      </w:r>
      <w:r w:rsidR="00FB0478">
        <w:rPr>
          <w:rFonts w:ascii="Arial" w:hAnsi="Arial" w:cs="Arial"/>
        </w:rPr>
        <w:t>4</w:t>
      </w:r>
      <w:r>
        <w:rPr>
          <w:rFonts w:ascii="Arial" w:hAnsi="Arial" w:cs="Arial"/>
        </w:rPr>
        <w:t>].</w:t>
      </w:r>
    </w:p>
    <w:tbl>
      <w:tblPr>
        <w:tblW w:w="52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762AEB" w:rsidTr="00762AEB">
        <w:trPr>
          <w:trHeight w:val="286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 w:cstheme="minorBidi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762AEB" w:rsidTr="00762AEB">
        <w:trPr>
          <w:trHeight w:val="142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highlight w:val="yellow"/>
              </w:rPr>
              <w:t>1210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t>2450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t>4930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proofErr w:type="gramStart"/>
            <w:r>
              <w:t>N.A</w:t>
            </w:r>
            <w:proofErr w:type="gramEnd"/>
          </w:p>
        </w:tc>
      </w:tr>
      <w:tr w:rsidR="00762AEB" w:rsidTr="00762AEB">
        <w:trPr>
          <w:trHeight w:val="169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t>1900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highlight w:val="yellow"/>
              </w:rPr>
              <w:t>2420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highlight w:val="yellow"/>
              </w:rPr>
              <w:t>4900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62AEB" w:rsidRDefault="00762AEB">
            <w:pPr>
              <w:pStyle w:val="TAC"/>
              <w:rPr>
                <w:rFonts w:eastAsia="Yu Mincho"/>
              </w:rPr>
            </w:pPr>
            <w:r>
              <w:rPr>
                <w:highlight w:val="yellow"/>
              </w:rPr>
              <w:t>9860</w:t>
            </w:r>
          </w:p>
        </w:tc>
      </w:tr>
    </w:tbl>
    <w:p w:rsidR="00A41DEA" w:rsidRPr="00A41DEA" w:rsidRDefault="00A41DEA" w:rsidP="00A41DEA">
      <w:pPr>
        <w:rPr>
          <w:lang w:val="en-US" w:eastAsia="en-US"/>
        </w:rPr>
      </w:pPr>
    </w:p>
    <w:p w:rsidR="00E003F9" w:rsidRPr="00E003F9" w:rsidRDefault="000661E1" w:rsidP="00E003F9">
      <w:pPr>
        <w:pStyle w:val="Heading2"/>
        <w:rPr>
          <w:lang w:val="en-US"/>
        </w:rPr>
      </w:pPr>
      <w:r>
        <w:rPr>
          <w:lang w:val="en-US"/>
        </w:rPr>
        <w:t>Contiguous</w:t>
      </w:r>
      <w:r w:rsidR="00E003F9">
        <w:rPr>
          <w:lang w:val="en-US"/>
        </w:rPr>
        <w:t xml:space="preserve"> RB Allocation</w:t>
      </w:r>
    </w:p>
    <w:p w:rsidR="000F0100" w:rsidRDefault="00DA0C11" w:rsidP="00D661A5">
      <w:r>
        <w:t>In previous contribution</w:t>
      </w:r>
      <w:r w:rsidR="00CC5E4C">
        <w:t xml:space="preserve"> [1]</w:t>
      </w:r>
      <w:r>
        <w:t>, we outlined the MPR requirements for FR2 based on simulations</w:t>
      </w:r>
      <w:r w:rsidR="006A53BA">
        <w:t xml:space="preserve"> regardless of BW</w:t>
      </w:r>
      <w:r w:rsidR="00817805">
        <w:t xml:space="preserve"> for 1CC</w:t>
      </w:r>
      <w:r w:rsidR="00D661A5">
        <w:t>.</w:t>
      </w:r>
      <w:r>
        <w:t xml:space="preserve"> </w:t>
      </w:r>
      <w:r w:rsidR="007563D8">
        <w:t xml:space="preserve">Simulations showed that MPR was for the most part independent of RB configuration due to relaxed ACLR requirement. Furthermore, the power limitation was predominantly driven by </w:t>
      </w:r>
      <w:r w:rsidR="00431748">
        <w:t>IBE/</w:t>
      </w:r>
      <w:r w:rsidR="007563D8">
        <w:t>EVM requirements</w:t>
      </w:r>
      <w:r w:rsidR="00AB772F">
        <w:t xml:space="preserve"> for most waveforms</w:t>
      </w:r>
      <w:r w:rsidR="007563D8">
        <w:t xml:space="preserve">. </w:t>
      </w:r>
      <w:r w:rsidR="00D661A5">
        <w:t xml:space="preserve">In </w:t>
      </w:r>
      <w:r w:rsidR="007563D8">
        <w:t xml:space="preserve">another </w:t>
      </w:r>
      <w:r w:rsidR="00D661A5">
        <w:t xml:space="preserve">previous contribution [2], we outlined the </w:t>
      </w:r>
      <w:r w:rsidR="007563D8">
        <w:t xml:space="preserve">need to provide BW dependant </w:t>
      </w:r>
      <w:r w:rsidR="00D661A5">
        <w:t xml:space="preserve">MPR </w:t>
      </w:r>
      <w:r w:rsidR="009012B0">
        <w:t xml:space="preserve">for FR2. </w:t>
      </w:r>
      <w:r w:rsidR="00D8611C">
        <w:t>Finally, i</w:t>
      </w:r>
      <w:r w:rsidR="009012B0">
        <w:t>n Athens,</w:t>
      </w:r>
      <w:r w:rsidR="00DC4995">
        <w:t xml:space="preserve"> MPR for single CC was approved</w:t>
      </w:r>
      <w:r w:rsidR="00506EC3">
        <w:t xml:space="preserve"> </w:t>
      </w:r>
      <w:r w:rsidR="00DC4995">
        <w:t>[</w:t>
      </w:r>
      <w:r w:rsidR="009C0286">
        <w:t>3</w:t>
      </w:r>
      <w:r w:rsidR="00DC4995">
        <w:t>]</w:t>
      </w:r>
      <w:r w:rsidR="00817805">
        <w:t xml:space="preserve">. </w:t>
      </w:r>
    </w:p>
    <w:p w:rsidR="00817805" w:rsidRDefault="00817805" w:rsidP="00D352AE">
      <w:r>
        <w:t xml:space="preserve">In this contribution we analyse the MPR required for FR2 CA Power class for both non-contiguous and contiguous RB allocations. </w:t>
      </w:r>
    </w:p>
    <w:p w:rsidR="001E4AEE" w:rsidRDefault="00817805" w:rsidP="00D352AE">
      <w:r>
        <w:t>First, for contiguous RB allocations, we see that for CA operation with aggregated BW &lt;</w:t>
      </w:r>
      <w:r w:rsidR="00E3664F">
        <w:t>=200MHz and for aggregated BW&gt; 2</w:t>
      </w:r>
      <w:r>
        <w:t xml:space="preserve">00MHz and </w:t>
      </w:r>
      <w:r w:rsidR="00E3664F">
        <w:t xml:space="preserve">&lt;= </w:t>
      </w:r>
      <w:r w:rsidR="00EA1F98">
        <w:t>4</w:t>
      </w:r>
      <w:r>
        <w:t>00MHz, we can use the same MPR table agreed in [</w:t>
      </w:r>
      <w:r w:rsidR="009C0286">
        <w:t>3</w:t>
      </w:r>
      <w:r>
        <w:t xml:space="preserve">]. This is shown in the first 2 columns. We cited the need for MPR </w:t>
      </w:r>
      <w:r w:rsidR="00540D7B">
        <w:t xml:space="preserve">at </w:t>
      </w:r>
      <w:r>
        <w:t>wider BW’s</w:t>
      </w:r>
      <w:r w:rsidR="00540D7B">
        <w:t xml:space="preserve"> due to </w:t>
      </w:r>
      <w:r w:rsidR="00EA1F98">
        <w:t>excessive droop</w:t>
      </w:r>
      <w:r w:rsidR="00540D7B">
        <w:t xml:space="preserve"> at band edges</w:t>
      </w:r>
      <w:r>
        <w:t xml:space="preserve">. </w:t>
      </w:r>
      <w:r w:rsidR="00EA1F98">
        <w:t xml:space="preserve">For CA, MPR is due to EVM degradation due to higher PAPR with multiple CC’s. </w:t>
      </w:r>
      <w:r w:rsidR="001E6688">
        <w:t xml:space="preserve">Figure 1 shows the measured EVM degradation Vs </w:t>
      </w:r>
      <w:r w:rsidR="001E6688">
        <w:lastRenderedPageBreak/>
        <w:t xml:space="preserve">number of CC’s used in CA operation. </w:t>
      </w:r>
      <w:r w:rsidR="001E6688" w:rsidRPr="001E6688">
        <w:rPr>
          <w:highlight w:val="yellow"/>
        </w:rPr>
        <w:t>As shown in Figure 1, 1CC requires 0dB MPR, 2CC’s require 1.3dB MPR, 4-6CC’s require 2.8dB MPR, and 8CC’s require almost 4dB MPR</w:t>
      </w:r>
      <w:r w:rsidR="001E6688">
        <w:t>.</w:t>
      </w:r>
    </w:p>
    <w:p w:rsidR="001E6688" w:rsidRDefault="001E6688" w:rsidP="00D352AE">
      <w:r>
        <w:rPr>
          <w:noProof/>
        </w:rPr>
        <w:drawing>
          <wp:inline distT="0" distB="0" distL="0" distR="0" wp14:anchorId="495D1EF3" wp14:editId="00FD0C96">
            <wp:extent cx="4667250" cy="238125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4B42405D-5364-48BE-A92C-AC4BF94FA4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E5902" w:rsidRDefault="00540D7B" w:rsidP="00D352AE">
      <w:r>
        <w:t>Based on our measured data and analysis</w:t>
      </w:r>
      <w:r w:rsidR="001E6688">
        <w:t>, we</w:t>
      </w:r>
      <w:r w:rsidR="00817805">
        <w:t xml:space="preserve"> would like to extend the table with o</w:t>
      </w:r>
      <w:r w:rsidR="0030452C">
        <w:t>ne more column for wider BW’s &gt;4</w:t>
      </w:r>
      <w:r w:rsidR="00A41DEA">
        <w:t>00MHz.</w:t>
      </w:r>
    </w:p>
    <w:p w:rsidR="00817805" w:rsidRDefault="001E4AEE" w:rsidP="00D352AE">
      <w:r>
        <w:t>Therefore, w</w:t>
      </w:r>
      <w:r w:rsidR="00817805">
        <w:t>e propose</w:t>
      </w:r>
      <w:r>
        <w:t xml:space="preserve"> an additional </w:t>
      </w:r>
      <w:r w:rsidR="00E003F9">
        <w:t>column for CA FR2 MPR.</w:t>
      </w:r>
    </w:p>
    <w:p w:rsidR="00EA4FBD" w:rsidRPr="00EA4FBD" w:rsidRDefault="00EA4FBD" w:rsidP="00D352AE">
      <w:pPr>
        <w:rPr>
          <w:lang w:val="en-US"/>
        </w:rPr>
      </w:pPr>
      <w:r>
        <w:rPr>
          <w:b/>
          <w:lang w:val="en-US"/>
        </w:rPr>
        <w:t>Observation</w:t>
      </w:r>
      <w:r w:rsidRPr="00D42E7A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>
        <w:rPr>
          <w:lang w:val="en-US"/>
        </w:rPr>
        <w:t xml:space="preserve">: </w:t>
      </w:r>
      <w:r>
        <w:rPr>
          <w:b/>
          <w:lang w:val="en-US"/>
        </w:rPr>
        <w:t>MPR increases as number of CC’s increase when increasing the BW due to EVM degradation</w:t>
      </w:r>
      <w:r w:rsidRPr="00C556A0">
        <w:rPr>
          <w:b/>
          <w:lang w:val="en-US"/>
        </w:rPr>
        <w:t>.</w:t>
      </w:r>
    </w:p>
    <w:p w:rsidR="00A411CE" w:rsidRDefault="00C556A0" w:rsidP="00D352AE">
      <w:r>
        <w:rPr>
          <w:b/>
        </w:rPr>
        <w:t>Proposal</w:t>
      </w:r>
      <w:r w:rsidR="00A411CE" w:rsidRPr="006551F1">
        <w:rPr>
          <w:b/>
        </w:rPr>
        <w:t xml:space="preserve"> </w:t>
      </w:r>
      <w:r w:rsidR="00413C45">
        <w:rPr>
          <w:b/>
        </w:rPr>
        <w:t>1</w:t>
      </w:r>
      <w:r w:rsidR="00A411CE">
        <w:t xml:space="preserve">: </w:t>
      </w:r>
      <w:r>
        <w:rPr>
          <w:b/>
        </w:rPr>
        <w:t>Use the</w:t>
      </w:r>
      <w:r w:rsidR="00A411CE" w:rsidRPr="00C556A0">
        <w:rPr>
          <w:b/>
        </w:rPr>
        <w:t xml:space="preserve"> PA Calibration reference waveform for MPR0 </w:t>
      </w:r>
      <w:r w:rsidRPr="00C556A0">
        <w:rPr>
          <w:b/>
        </w:rPr>
        <w:t>as in the single CC case.</w:t>
      </w:r>
    </w:p>
    <w:p w:rsidR="000B4D8C" w:rsidRDefault="00C556A0" w:rsidP="00D352AE">
      <w:r>
        <w:rPr>
          <w:b/>
        </w:rPr>
        <w:t>Proposal 2</w:t>
      </w:r>
      <w:r w:rsidR="00E003F9">
        <w:t xml:space="preserve">: </w:t>
      </w:r>
      <w:r w:rsidR="00A41DEA" w:rsidRPr="00C556A0">
        <w:rPr>
          <w:b/>
        </w:rPr>
        <w:t>We can use the</w:t>
      </w:r>
      <w:r w:rsidR="00E003F9" w:rsidRPr="00C556A0">
        <w:rPr>
          <w:b/>
        </w:rPr>
        <w:t xml:space="preserve"> </w:t>
      </w:r>
      <w:r w:rsidR="00A411CE" w:rsidRPr="00C556A0">
        <w:rPr>
          <w:b/>
        </w:rPr>
        <w:t xml:space="preserve">same MPR table </w:t>
      </w:r>
      <w:r w:rsidRPr="00C556A0">
        <w:rPr>
          <w:b/>
        </w:rPr>
        <w:t xml:space="preserve">format </w:t>
      </w:r>
      <w:r w:rsidR="00A411CE" w:rsidRPr="00C556A0">
        <w:rPr>
          <w:b/>
        </w:rPr>
        <w:t xml:space="preserve">as single CC for CA MPR, replacing single CC BW with aggregated CA BW and with additional column for </w:t>
      </w:r>
      <w:r w:rsidR="0003186D" w:rsidRPr="00C556A0">
        <w:rPr>
          <w:b/>
        </w:rPr>
        <w:t>CA aggregated BW &gt;</w:t>
      </w:r>
      <w:r w:rsidR="00DD609C" w:rsidRPr="00C556A0">
        <w:rPr>
          <w:b/>
        </w:rPr>
        <w:t>6</w:t>
      </w:r>
      <w:r w:rsidR="00E003F9" w:rsidRPr="00C556A0">
        <w:rPr>
          <w:b/>
        </w:rPr>
        <w:t>00MHz.</w:t>
      </w:r>
    </w:p>
    <w:p w:rsidR="00463416" w:rsidRDefault="002D16A8" w:rsidP="002D16A8">
      <w:pPr>
        <w:pStyle w:val="TH"/>
        <w:ind w:left="720" w:firstLine="720"/>
        <w:jc w:val="left"/>
      </w:pPr>
      <w:r>
        <w:t xml:space="preserve">Table 1: Maximum Power Reduction (MPR) for </w:t>
      </w:r>
      <w:r w:rsidR="009012B0">
        <w:t xml:space="preserve">CA </w:t>
      </w:r>
      <w:r>
        <w:t>FR2 Power Class</w:t>
      </w:r>
    </w:p>
    <w:p w:rsidR="002D16A8" w:rsidRDefault="00463416" w:rsidP="002D16A8">
      <w:pPr>
        <w:pStyle w:val="TH"/>
        <w:ind w:left="720" w:firstLine="720"/>
        <w:jc w:val="left"/>
      </w:pPr>
      <w:r>
        <w:t>Contiguous Allocations</w:t>
      </w:r>
    </w:p>
    <w:tbl>
      <w:tblPr>
        <w:tblW w:w="7251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2045"/>
        <w:gridCol w:w="1713"/>
        <w:gridCol w:w="1611"/>
      </w:tblGrid>
      <w:tr w:rsidR="00710778" w:rsidTr="00645DDE">
        <w:trPr>
          <w:trHeight w:val="360"/>
        </w:trPr>
        <w:tc>
          <w:tcPr>
            <w:tcW w:w="18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53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>
            <w:pPr>
              <w:pStyle w:val="TAH"/>
              <w:spacing w:line="252" w:lineRule="auto"/>
              <w:rPr>
                <w:lang w:val="de-DE" w:eastAsia="en-US"/>
              </w:rPr>
            </w:pPr>
            <w:r>
              <w:rPr>
                <w:lang w:val="de-DE" w:eastAsia="en-US"/>
              </w:rPr>
              <w:t>MPR (dB)</w:t>
            </w:r>
          </w:p>
        </w:tc>
      </w:tr>
      <w:tr w:rsidR="00710778" w:rsidTr="00710778">
        <w:trPr>
          <w:trHeight w:val="3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0778" w:rsidRDefault="0071077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1E668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ABW</w:t>
            </w:r>
            <w:r w:rsidR="00710778">
              <w:rPr>
                <w:lang w:eastAsia="en-US"/>
              </w:rPr>
              <w:t>&lt;</w:t>
            </w:r>
            <w:r w:rsidR="00902A67">
              <w:rPr>
                <w:lang w:eastAsia="en-US"/>
              </w:rPr>
              <w:t>=2</w:t>
            </w:r>
            <w:r w:rsidR="00710778">
              <w:rPr>
                <w:lang w:eastAsia="en-US"/>
              </w:rPr>
              <w:t>00MHz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1E6688" w:rsidP="0071077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ABW</w:t>
            </w:r>
            <w:r w:rsidR="00710778">
              <w:rPr>
                <w:lang w:eastAsia="en-US"/>
              </w:rPr>
              <w:t>&gt;</w:t>
            </w:r>
            <w:r w:rsidR="00902A67">
              <w:rPr>
                <w:lang w:eastAsia="en-US"/>
              </w:rPr>
              <w:t>2</w:t>
            </w:r>
            <w:r w:rsidR="00710778">
              <w:rPr>
                <w:lang w:eastAsia="en-US"/>
              </w:rPr>
              <w:t>00MHz, &lt;</w:t>
            </w:r>
            <w:r w:rsidR="00DD609C">
              <w:rPr>
                <w:lang w:eastAsia="en-US"/>
              </w:rPr>
              <w:t>=</w:t>
            </w:r>
            <w:r w:rsidR="009C045F">
              <w:rPr>
                <w:lang w:eastAsia="en-US"/>
              </w:rPr>
              <w:t>600MHz</w:t>
            </w:r>
            <w:r w:rsidR="00710778">
              <w:rPr>
                <w:lang w:eastAsia="en-US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0778" w:rsidRDefault="001E668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ABW</w:t>
            </w:r>
            <w:r w:rsidR="0003186D">
              <w:rPr>
                <w:lang w:eastAsia="en-US"/>
              </w:rPr>
              <w:t>&gt;</w:t>
            </w:r>
            <w:r w:rsidR="009C045F">
              <w:rPr>
                <w:lang w:eastAsia="en-US"/>
              </w:rPr>
              <w:t>6</w:t>
            </w:r>
            <w:r w:rsidR="00710778">
              <w:rPr>
                <w:lang w:eastAsia="en-US"/>
              </w:rPr>
              <w:t>00MHz</w:t>
            </w:r>
            <w:r w:rsidR="009C045F">
              <w:rPr>
                <w:lang w:eastAsia="en-US"/>
              </w:rPr>
              <w:t>, &lt;=800MHz</w:t>
            </w:r>
          </w:p>
        </w:tc>
      </w:tr>
      <w:tr w:rsidR="00710778" w:rsidTr="00710778">
        <w:trPr>
          <w:trHeight w:val="621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DFT-s-OFDM- pi/2 BPSK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[TBD]*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[TBD]*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[TBD]*</w:t>
            </w:r>
          </w:p>
        </w:tc>
      </w:tr>
      <w:tr w:rsidR="00710778" w:rsidTr="00710778">
        <w:trPr>
          <w:trHeight w:val="424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 -QPSK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1.5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3.0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 w:rsidRPr="00A80875">
              <w:rPr>
                <w:lang w:eastAsia="en-US"/>
              </w:rPr>
              <w:t xml:space="preserve">≤ </w:t>
            </w:r>
            <w:r w:rsidR="0016328B" w:rsidRPr="00A80875">
              <w:rPr>
                <w:lang w:eastAsia="en-US"/>
              </w:rPr>
              <w:t>4.5</w:t>
            </w:r>
          </w:p>
        </w:tc>
      </w:tr>
      <w:tr w:rsidR="00710778" w:rsidTr="00710778">
        <w:trPr>
          <w:trHeight w:val="424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 -16 QAM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2.5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4.0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0778" w:rsidRDefault="00710778" w:rsidP="00F066F4">
            <w:pPr>
              <w:pStyle w:val="TAC"/>
              <w:spacing w:line="252" w:lineRule="auto"/>
              <w:rPr>
                <w:lang w:eastAsia="en-US"/>
              </w:rPr>
            </w:pPr>
            <w:r w:rsidRPr="00A80875">
              <w:rPr>
                <w:lang w:eastAsia="en-US"/>
              </w:rPr>
              <w:t xml:space="preserve">≤ </w:t>
            </w:r>
            <w:r w:rsidR="00A80875">
              <w:rPr>
                <w:lang w:eastAsia="en-US"/>
              </w:rPr>
              <w:t>5.5</w:t>
            </w:r>
          </w:p>
        </w:tc>
      </w:tr>
      <w:tr w:rsidR="0016328B" w:rsidTr="00710778">
        <w:trPr>
          <w:trHeight w:val="424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</w:t>
            </w:r>
            <w:r>
              <w:rPr>
                <w:lang w:eastAsia="zh-CN"/>
              </w:rPr>
              <w:t xml:space="preserve"> -64</w:t>
            </w:r>
            <w:r>
              <w:rPr>
                <w:lang w:eastAsia="en-US"/>
              </w:rPr>
              <w:t xml:space="preserve"> QAM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4.5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6.0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≤ </w:t>
            </w:r>
            <w:r w:rsidR="00A80875">
              <w:rPr>
                <w:lang w:eastAsia="en-US"/>
              </w:rPr>
              <w:t>7.5</w:t>
            </w:r>
          </w:p>
        </w:tc>
      </w:tr>
      <w:tr w:rsidR="0016328B" w:rsidTr="00710778">
        <w:trPr>
          <w:trHeight w:val="424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CP OFDM-QPSK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3.5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5.0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≤ </w:t>
            </w:r>
            <w:r w:rsidR="00A80875">
              <w:rPr>
                <w:lang w:eastAsia="en-US"/>
              </w:rPr>
              <w:t>6.5</w:t>
            </w:r>
          </w:p>
        </w:tc>
      </w:tr>
      <w:tr w:rsidR="0016328B" w:rsidTr="00710778">
        <w:trPr>
          <w:trHeight w:val="424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CP OFDM-16 QAM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4.5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6.0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≤ </w:t>
            </w:r>
            <w:r w:rsidR="00A80875">
              <w:rPr>
                <w:lang w:eastAsia="en-US"/>
              </w:rPr>
              <w:t>7.5</w:t>
            </w:r>
          </w:p>
        </w:tc>
      </w:tr>
      <w:tr w:rsidR="0016328B" w:rsidTr="00710778">
        <w:trPr>
          <w:trHeight w:val="424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zh-CN"/>
              </w:rPr>
              <w:t>CP OFDM-64</w:t>
            </w:r>
            <w:r>
              <w:rPr>
                <w:lang w:eastAsia="en-US"/>
              </w:rPr>
              <w:t xml:space="preserve"> QAM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7.0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8.5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328B" w:rsidRDefault="0016328B" w:rsidP="0016328B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≤ </w:t>
            </w:r>
            <w:r w:rsidR="00A80875">
              <w:rPr>
                <w:lang w:eastAsia="en-US"/>
              </w:rPr>
              <w:t>10</w:t>
            </w:r>
          </w:p>
        </w:tc>
      </w:tr>
    </w:tbl>
    <w:p w:rsidR="00463416" w:rsidRDefault="00463416" w:rsidP="00714C33"/>
    <w:p w:rsidR="001C746D" w:rsidRPr="00463416" w:rsidRDefault="001C746D" w:rsidP="00714C33">
      <w:pPr>
        <w:rPr>
          <w:lang w:val="en-US"/>
        </w:rPr>
      </w:pPr>
      <w:r w:rsidRPr="00463416">
        <w:lastRenderedPageBreak/>
        <w:t>*</w:t>
      </w:r>
      <w:r w:rsidRPr="00463416">
        <w:rPr>
          <w:lang w:val="en-US"/>
        </w:rPr>
        <w:t xml:space="preserve">UE requirements for the waveform defined by BW = 100MHz, SCS=60KHz, DFT-S-OFDM Pi/2 BPSK, 128RB0 shall be set to [-2 to 0] dB MPR </w:t>
      </w:r>
    </w:p>
    <w:p w:rsidR="001C746D" w:rsidRPr="00463416" w:rsidRDefault="001C746D" w:rsidP="00714C33">
      <w:pPr>
        <w:rPr>
          <w:lang w:val="en-US"/>
        </w:rPr>
      </w:pPr>
      <w:r w:rsidRPr="00463416">
        <w:rPr>
          <w:lang w:val="en-US"/>
        </w:rPr>
        <w:t>BW = 100MHz, SCS=60KHz, DFT-S-OFDM QPSK, 128RB0 is the reference waveform with 0dB MPR and is used for the power class definition</w:t>
      </w:r>
    </w:p>
    <w:p w:rsidR="00BF54B3" w:rsidRDefault="00BF54B3" w:rsidP="00BF54B3">
      <w:pPr>
        <w:pStyle w:val="Heading2"/>
        <w:rPr>
          <w:lang w:val="en-US"/>
        </w:rPr>
      </w:pPr>
      <w:r>
        <w:rPr>
          <w:lang w:val="en-US"/>
        </w:rPr>
        <w:t>Non-Contiguous RB Allocation</w:t>
      </w:r>
    </w:p>
    <w:p w:rsidR="00BF54B3" w:rsidRDefault="00BF54B3" w:rsidP="00BF54B3">
      <w:pPr>
        <w:rPr>
          <w:lang w:val="en-US"/>
        </w:rPr>
      </w:pPr>
      <w:r>
        <w:rPr>
          <w:lang w:val="en-US"/>
        </w:rPr>
        <w:t>When Non-contiguous RB allocations arise in &gt;=2 contiguous CC’s, IMD and Triple beat products are formed requiring power back-off to meet general SEM</w:t>
      </w:r>
      <w:r w:rsidR="00C447B9">
        <w:rPr>
          <w:lang w:val="en-US"/>
        </w:rPr>
        <w:t xml:space="preserve"> mask requirement of -13dBm/MHz as shown in section 2.1</w:t>
      </w:r>
    </w:p>
    <w:p w:rsidR="00BF54B3" w:rsidRDefault="00BF54B3" w:rsidP="00BF54B3">
      <w:pPr>
        <w:rPr>
          <w:lang w:val="en-US"/>
        </w:rPr>
      </w:pPr>
      <w:r>
        <w:rPr>
          <w:lang w:val="en-US"/>
        </w:rPr>
        <w:t xml:space="preserve">As in 4G LTE and 5G FR1, we can derive MPR based on an allocation ratio, A, which is simply the ratio of the </w:t>
      </w:r>
      <w:proofErr w:type="spellStart"/>
      <w:r>
        <w:rPr>
          <w:lang w:val="en-US"/>
        </w:rPr>
        <w:t>RB_on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RB_total</w:t>
      </w:r>
      <w:proofErr w:type="spellEnd"/>
      <w:r>
        <w:rPr>
          <w:lang w:val="en-US"/>
        </w:rPr>
        <w:t xml:space="preserve">. In FR2, anywhere from 2CC’s to 8CC’s are used. The worst-case scenarios are when you have 2CC’s and 3CC’s where IMD and Triple Beat products respectively are formed in the general spurious emission region within the FOOB boundary. See Figure 2 for illustration. MPR values were derived from simulation data where results are bounded by the mask shown in Figure 3, which is the example for DTF-s-OFDM for aggregated CA BW &lt; 400 </w:t>
      </w:r>
      <w:proofErr w:type="spellStart"/>
      <w:proofErr w:type="gramStart"/>
      <w:r>
        <w:rPr>
          <w:lang w:val="en-US"/>
        </w:rPr>
        <w:t>MHz.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</w:p>
    <w:p w:rsidR="00BF54B3" w:rsidRDefault="00C556A0" w:rsidP="00BF54B3">
      <w:pPr>
        <w:rPr>
          <w:lang w:val="en-US"/>
        </w:rPr>
      </w:pPr>
      <w:r>
        <w:rPr>
          <w:b/>
          <w:lang w:val="en-US"/>
        </w:rPr>
        <w:t>Observation</w:t>
      </w:r>
      <w:r w:rsidR="00BF54B3" w:rsidRPr="00D42E7A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="00BF54B3">
        <w:rPr>
          <w:lang w:val="en-US"/>
        </w:rPr>
        <w:t xml:space="preserve">: </w:t>
      </w:r>
      <w:r w:rsidR="00BF54B3" w:rsidRPr="00C556A0">
        <w:rPr>
          <w:b/>
          <w:lang w:val="en-US"/>
        </w:rPr>
        <w:t xml:space="preserve">Peak MPR </w:t>
      </w:r>
      <w:r>
        <w:rPr>
          <w:b/>
          <w:lang w:val="en-US"/>
        </w:rPr>
        <w:t xml:space="preserve">in non-contiguous RB allocation </w:t>
      </w:r>
      <w:r w:rsidR="00BF54B3" w:rsidRPr="00C556A0">
        <w:rPr>
          <w:b/>
          <w:lang w:val="en-US"/>
        </w:rPr>
        <w:t xml:space="preserve">due to low </w:t>
      </w:r>
      <w:r>
        <w:rPr>
          <w:b/>
          <w:lang w:val="en-US"/>
        </w:rPr>
        <w:t xml:space="preserve">RB </w:t>
      </w:r>
      <w:r w:rsidR="00BF54B3" w:rsidRPr="00C556A0">
        <w:rPr>
          <w:b/>
          <w:lang w:val="en-US"/>
        </w:rPr>
        <w:t>allocation ratio is inde</w:t>
      </w:r>
      <w:r w:rsidR="00195CDF" w:rsidRPr="00C556A0">
        <w:rPr>
          <w:b/>
          <w:lang w:val="en-US"/>
        </w:rPr>
        <w:t>pendent of BW and waveform type due to SEM limitation.</w:t>
      </w:r>
    </w:p>
    <w:p w:rsidR="00413C45" w:rsidRDefault="00413C45" w:rsidP="00BF54B3">
      <w:pPr>
        <w:rPr>
          <w:lang w:val="en-US"/>
        </w:rPr>
      </w:pPr>
      <w:r w:rsidRPr="00D42E7A">
        <w:rPr>
          <w:b/>
          <w:lang w:val="en-US"/>
        </w:rPr>
        <w:t xml:space="preserve">Observation </w:t>
      </w:r>
      <w:r w:rsidR="00C556A0">
        <w:rPr>
          <w:b/>
          <w:lang w:val="en-US"/>
        </w:rPr>
        <w:t>3</w:t>
      </w:r>
      <w:r>
        <w:rPr>
          <w:lang w:val="en-US"/>
        </w:rPr>
        <w:t xml:space="preserve">: </w:t>
      </w:r>
      <w:r w:rsidRPr="00C556A0">
        <w:rPr>
          <w:b/>
          <w:lang w:val="en-US"/>
        </w:rPr>
        <w:t>MPR due to high allocation ratio approaches MPR due to contiguous allocation. Values in Table 3 due to large A will approach the va</w:t>
      </w:r>
      <w:r w:rsidRPr="00C556A0">
        <w:rPr>
          <w:b/>
          <w:lang w:val="en-US"/>
        </w:rPr>
        <w:t>lues in Table 1, due to EVM limitation.</w:t>
      </w:r>
    </w:p>
    <w:p w:rsidR="00413C45" w:rsidRPr="00413C45" w:rsidRDefault="00C556A0" w:rsidP="00413C45">
      <w:pPr>
        <w:rPr>
          <w:lang w:val="en-US"/>
        </w:rPr>
      </w:pPr>
      <w:r>
        <w:rPr>
          <w:b/>
          <w:lang w:val="en-US"/>
        </w:rPr>
        <w:t>Proposal 3</w:t>
      </w:r>
      <w:r w:rsidR="00413C45">
        <w:rPr>
          <w:lang w:val="en-US"/>
        </w:rPr>
        <w:t xml:space="preserve">: </w:t>
      </w:r>
      <w:r w:rsidR="00EA4FBD" w:rsidRPr="00EA4FBD">
        <w:rPr>
          <w:b/>
          <w:lang w:val="en-US"/>
        </w:rPr>
        <w:t>Use format in Table 2 for non-contiguous RB allocation CA FR2 MPR with columns for bandwidth and rows for waveform type and each entry will have a mask as shown in Figure 3</w:t>
      </w:r>
      <w:r w:rsidR="00413C45" w:rsidRPr="00EA4FBD">
        <w:rPr>
          <w:b/>
          <w:lang w:val="en-US"/>
        </w:rPr>
        <w:t>.</w:t>
      </w:r>
    </w:p>
    <w:p w:rsidR="00BF54B3" w:rsidRDefault="00BF54B3" w:rsidP="00BF54B3">
      <w:pPr>
        <w:rPr>
          <w:lang w:val="en-US"/>
        </w:rPr>
      </w:pPr>
    </w:p>
    <w:p w:rsidR="00BF54B3" w:rsidRDefault="00BF54B3" w:rsidP="00BF54B3">
      <w:pPr>
        <w:rPr>
          <w:lang w:val="en-US"/>
        </w:rPr>
      </w:pPr>
      <w:r>
        <w:rPr>
          <w:lang w:val="en-US"/>
        </w:rPr>
        <w:t>Figure 3: Simulated results and mask generation (example shown is for DFT-s-OFDM QPSK, 16QAM, 64QAM)</w:t>
      </w:r>
    </w:p>
    <w:p w:rsidR="00BF54B3" w:rsidRDefault="00BF54B3" w:rsidP="00BF54B3">
      <w:pPr>
        <w:rPr>
          <w:lang w:val="en-US"/>
        </w:rPr>
      </w:pPr>
      <w:r>
        <w:rPr>
          <w:noProof/>
        </w:rPr>
        <w:drawing>
          <wp:inline distT="0" distB="0" distL="0" distR="0" wp14:anchorId="07B212B2" wp14:editId="5583F022">
            <wp:extent cx="459105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C337A48-A8E3-4ADF-A249-4B6C774F9BE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F54B3" w:rsidRDefault="00BF54B3" w:rsidP="00BF54B3">
      <w:pPr>
        <w:rPr>
          <w:lang w:val="en-US"/>
        </w:rPr>
      </w:pPr>
    </w:p>
    <w:p w:rsidR="00BF54B3" w:rsidRDefault="00BF54B3" w:rsidP="00BF54B3">
      <w:pPr>
        <w:rPr>
          <w:lang w:val="en-US"/>
        </w:rPr>
      </w:pPr>
    </w:p>
    <w:p w:rsidR="00A80875" w:rsidRDefault="00A80875" w:rsidP="00BF54B3">
      <w:pPr>
        <w:rPr>
          <w:lang w:val="en-US"/>
        </w:rPr>
      </w:pPr>
    </w:p>
    <w:p w:rsidR="00A80875" w:rsidRDefault="00A80875" w:rsidP="00BF54B3">
      <w:pPr>
        <w:rPr>
          <w:lang w:val="en-US"/>
        </w:rPr>
      </w:pPr>
    </w:p>
    <w:p w:rsidR="00A80875" w:rsidRDefault="00A80875" w:rsidP="00BF54B3">
      <w:pPr>
        <w:rPr>
          <w:lang w:val="en-US"/>
        </w:rPr>
      </w:pPr>
    </w:p>
    <w:p w:rsidR="00A80875" w:rsidRDefault="00A80875" w:rsidP="00BF54B3">
      <w:pPr>
        <w:rPr>
          <w:lang w:val="en-US"/>
        </w:rPr>
      </w:pPr>
    </w:p>
    <w:p w:rsidR="00BF54B3" w:rsidRDefault="00BF54B3" w:rsidP="00BF54B3">
      <w:pPr>
        <w:pStyle w:val="TH"/>
        <w:ind w:left="720" w:firstLine="720"/>
        <w:jc w:val="left"/>
      </w:pPr>
      <w:r>
        <w:t xml:space="preserve">Table </w:t>
      </w:r>
      <w:r w:rsidR="00C556A0">
        <w:t>2</w:t>
      </w:r>
      <w:r>
        <w:t>: Maximum Power Reduction (MPR) for CA FR2 Power Class</w:t>
      </w:r>
    </w:p>
    <w:p w:rsidR="00BF54B3" w:rsidRDefault="00BF54B3" w:rsidP="00BF54B3">
      <w:pPr>
        <w:pStyle w:val="TH"/>
        <w:ind w:left="720" w:firstLine="720"/>
        <w:jc w:val="left"/>
      </w:pPr>
      <w:r>
        <w:t>Non- Contiguous Allocations</w:t>
      </w:r>
    </w:p>
    <w:tbl>
      <w:tblPr>
        <w:tblpPr w:leftFromText="180" w:rightFromText="180" w:vertAnchor="text" w:horzAnchor="margin" w:tblpXSpec="center" w:tblpY="82"/>
        <w:tblW w:w="10940" w:type="dxa"/>
        <w:tblLook w:val="04A0" w:firstRow="1" w:lastRow="0" w:firstColumn="1" w:lastColumn="0" w:noHBand="0" w:noVBand="1"/>
      </w:tblPr>
      <w:tblGrid>
        <w:gridCol w:w="2640"/>
        <w:gridCol w:w="2740"/>
        <w:gridCol w:w="2720"/>
        <w:gridCol w:w="2840"/>
      </w:tblGrid>
      <w:tr w:rsidR="00BF54B3" w:rsidRPr="00143047" w:rsidTr="000E48C6">
        <w:trPr>
          <w:trHeight w:val="315"/>
        </w:trPr>
        <w:tc>
          <w:tcPr>
            <w:tcW w:w="2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8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US"/>
              </w:rPr>
              <w:t>MPR (dB)</w:t>
            </w:r>
          </w:p>
        </w:tc>
      </w:tr>
      <w:tr w:rsidR="00BF54B3" w:rsidRPr="00143047" w:rsidTr="000E48C6">
        <w:trPr>
          <w:trHeight w:val="735"/>
        </w:trPr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=2</w:t>
            </w:r>
            <w:r w:rsidRPr="00143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00MHz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&gt;200MHz, &lt;=</w:t>
            </w:r>
            <w:r w:rsidR="00DD60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6</w:t>
            </w:r>
            <w:r w:rsidRPr="00143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00MHz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&gt;</w:t>
            </w:r>
            <w:r w:rsidR="00DD60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6</w:t>
            </w:r>
            <w:r w:rsidRPr="00143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00MHz</w:t>
            </w:r>
            <w:r w:rsidR="00DD60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, &lt;=800MHz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DFT-s-OFDM- pi/2 BPSK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[TBD]*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[TBD]*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[TBD]*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DFT-s-OFDM -QPSK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6.929-21.43A, .02&lt;A&lt;.16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6.929-21.43A, .02&lt;A&lt;.16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6.786-14.29A, .02&lt;A&lt;.16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4.567-6.667A, .16&lt;A&lt;.31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4.033-3.333A, .16&lt;A&lt;.31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4.5, A&gt;.16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3.976-4.762A, .31&lt;A&lt;.52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3.0, A&gt;.31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1.5, A&gt;.52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DFT-s-OFDM -16 QAM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6.929-21.43A, .02&lt;A&lt;.16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6.857-17.86A, .02&lt;A&lt;.16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6.786-14.29A, .02&lt;A&lt;.16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4.567-6.667A, .16&lt;A&lt;.31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4.0, A&gt;.16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4.5, A&gt;.16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2.5, A&gt;.31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DFT-s-OFDM -64 QAM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6.786-14.29A, .02&lt;A&lt;.16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6.571-3.571A, .02&lt;A&lt;.16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6.571-3.571A, .02&lt;A&lt;.16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4.5, A&gt;.16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6.0, A&gt;.16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6.0, A&gt;.16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CP OFDM-QPSK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6.929-21.43A, .02&lt;A&lt;.16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6.714-10.71A, .02&lt;A&lt;.16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6.714-10.71A, .02&lt;A&lt;.16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3.5, A&gt;.16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5.0, A&gt;.16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5.0, A&gt;.16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CP OFDM-16 QAM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0&lt;A&lt;0.02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6.5, </w:t>
            </w: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0&lt;A&lt;0.02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6.786-14.29A, .02&lt;A&lt;.16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6.571-3.571A, .02&lt;A&lt;.16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6.571-3.571A, .02&lt;A&lt;.16</w:t>
            </w:r>
          </w:p>
        </w:tc>
      </w:tr>
      <w:tr w:rsidR="00BF54B3" w:rsidRPr="00143047" w:rsidTr="000E48C6">
        <w:trPr>
          <w:trHeight w:val="315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4.5, A&gt;.16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6.0, A&gt;.16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6.0, A&gt;.16</w:t>
            </w:r>
          </w:p>
        </w:tc>
      </w:tr>
      <w:tr w:rsidR="00BF54B3" w:rsidRPr="00143047" w:rsidTr="000E48C6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CP OFDM-64 QAM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 xml:space="preserve"> 7.0, A&gt;0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 xml:space="preserve"> 8.5, A&gt;0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 w:rsidRPr="00143047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 xml:space="preserve"> 8.5, A&gt;0</w:t>
            </w:r>
          </w:p>
        </w:tc>
      </w:tr>
      <w:tr w:rsidR="00BF54B3" w:rsidRPr="00143047" w:rsidTr="000E48C6">
        <w:trPr>
          <w:trHeight w:val="408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F54B3" w:rsidRPr="00143047" w:rsidTr="000E48C6">
        <w:trPr>
          <w:trHeight w:val="408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F54B3" w:rsidRPr="00143047" w:rsidRDefault="00BF54B3" w:rsidP="000E48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:rsidR="00BF54B3" w:rsidRPr="00463416" w:rsidRDefault="00BF54B3" w:rsidP="00BF54B3">
      <w:pPr>
        <w:rPr>
          <w:lang w:val="en-US"/>
        </w:rPr>
      </w:pPr>
      <w:r w:rsidRPr="00463416">
        <w:rPr>
          <w:lang w:val="en-US"/>
        </w:rPr>
        <w:t>BW = 100MHz, SCS=60KHz, DFT-S-OFDM QPSK, 128RB0 is the reference waveform with 0dB MPR and is used for the power class definition</w:t>
      </w:r>
    </w:p>
    <w:p w:rsidR="00564E60" w:rsidRDefault="00564E60" w:rsidP="00714C33">
      <w:pPr>
        <w:rPr>
          <w:lang w:val="en-US"/>
        </w:rPr>
      </w:pPr>
    </w:p>
    <w:p w:rsidR="00735E45" w:rsidRPr="00735E45" w:rsidRDefault="006D4E30" w:rsidP="00735E4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F38F8" w:rsidRDefault="002F38F8" w:rsidP="00413C45">
      <w:r>
        <w:t>We presented CA FR2 MPR with reasonable assumptions for measurement and simulations discussed in section 2.1.</w:t>
      </w:r>
    </w:p>
    <w:p w:rsidR="002F38F8" w:rsidRDefault="002F38F8" w:rsidP="00413C45">
      <w:r>
        <w:t>MPR values need to be revisited and finalized once the CA FR2 EVM, IBE, SEM, and ACLR is agreed.</w:t>
      </w:r>
    </w:p>
    <w:p w:rsidR="00EA4FBD" w:rsidRDefault="00EA4FBD" w:rsidP="00413C45">
      <w:r>
        <w:lastRenderedPageBreak/>
        <w:t>We summarize the following observations and proposals:</w:t>
      </w:r>
    </w:p>
    <w:p w:rsidR="00EA4FBD" w:rsidRPr="00EA4FBD" w:rsidRDefault="00EA4FBD" w:rsidP="00EA4FBD">
      <w:pPr>
        <w:rPr>
          <w:lang w:val="en-US"/>
        </w:rPr>
      </w:pPr>
      <w:r>
        <w:rPr>
          <w:b/>
          <w:lang w:val="en-US"/>
        </w:rPr>
        <w:t>Observation</w:t>
      </w:r>
      <w:r w:rsidRPr="00D42E7A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>
        <w:rPr>
          <w:lang w:val="en-US"/>
        </w:rPr>
        <w:t xml:space="preserve">: </w:t>
      </w:r>
      <w:r>
        <w:rPr>
          <w:b/>
          <w:lang w:val="en-US"/>
        </w:rPr>
        <w:t>MPR increases as number of CC’s increase when increasing the BW due to EVM degradation</w:t>
      </w:r>
      <w:r w:rsidRPr="00C556A0">
        <w:rPr>
          <w:b/>
          <w:lang w:val="en-US"/>
        </w:rPr>
        <w:t>.</w:t>
      </w:r>
    </w:p>
    <w:p w:rsidR="00EA4FBD" w:rsidRDefault="00EA4FBD" w:rsidP="00EA4FBD">
      <w:r>
        <w:rPr>
          <w:b/>
        </w:rPr>
        <w:t>Proposal</w:t>
      </w:r>
      <w:r w:rsidRPr="006551F1">
        <w:rPr>
          <w:b/>
        </w:rPr>
        <w:t xml:space="preserve"> </w:t>
      </w:r>
      <w:r>
        <w:rPr>
          <w:b/>
        </w:rPr>
        <w:t>1</w:t>
      </w:r>
      <w:r>
        <w:t xml:space="preserve">: </w:t>
      </w:r>
      <w:r>
        <w:rPr>
          <w:b/>
        </w:rPr>
        <w:t>Use the</w:t>
      </w:r>
      <w:r w:rsidRPr="00C556A0">
        <w:rPr>
          <w:b/>
        </w:rPr>
        <w:t xml:space="preserve"> PA Calibration reference waveform for MPR0 as in the single CC case.</w:t>
      </w:r>
    </w:p>
    <w:p w:rsidR="00EA4FBD" w:rsidRDefault="00EA4FBD" w:rsidP="00EA4FBD">
      <w:pPr>
        <w:rPr>
          <w:b/>
        </w:rPr>
      </w:pPr>
      <w:r>
        <w:rPr>
          <w:b/>
        </w:rPr>
        <w:t>Proposal 2</w:t>
      </w:r>
      <w:r>
        <w:t xml:space="preserve">: </w:t>
      </w:r>
      <w:r w:rsidRPr="00C556A0">
        <w:rPr>
          <w:b/>
        </w:rPr>
        <w:t>We can use the same MPR table format as single CC for CA MPR, replacing single CC BW with aggregated CA BW and with additional column for CA aggregated BW &gt;600MHz.</w:t>
      </w:r>
    </w:p>
    <w:p w:rsidR="00EA4FBD" w:rsidRDefault="00EA4FBD" w:rsidP="00EA4FBD">
      <w:pPr>
        <w:rPr>
          <w:lang w:val="en-US"/>
        </w:rPr>
      </w:pPr>
      <w:r>
        <w:rPr>
          <w:b/>
          <w:lang w:val="en-US"/>
        </w:rPr>
        <w:t>Observation</w:t>
      </w:r>
      <w:r w:rsidRPr="00D42E7A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>
        <w:rPr>
          <w:lang w:val="en-US"/>
        </w:rPr>
        <w:t xml:space="preserve">: </w:t>
      </w:r>
      <w:r w:rsidRPr="00C556A0">
        <w:rPr>
          <w:b/>
          <w:lang w:val="en-US"/>
        </w:rPr>
        <w:t xml:space="preserve">Peak MPR </w:t>
      </w:r>
      <w:r>
        <w:rPr>
          <w:b/>
          <w:lang w:val="en-US"/>
        </w:rPr>
        <w:t xml:space="preserve">in non-contiguous RB allocation </w:t>
      </w:r>
      <w:r w:rsidRPr="00C556A0">
        <w:rPr>
          <w:b/>
          <w:lang w:val="en-US"/>
        </w:rPr>
        <w:t xml:space="preserve">due to low </w:t>
      </w:r>
      <w:r>
        <w:rPr>
          <w:b/>
          <w:lang w:val="en-US"/>
        </w:rPr>
        <w:t xml:space="preserve">RB </w:t>
      </w:r>
      <w:r w:rsidRPr="00C556A0">
        <w:rPr>
          <w:b/>
          <w:lang w:val="en-US"/>
        </w:rPr>
        <w:t>allocation ratio is independent of BW and waveform type due to SEM limitation.</w:t>
      </w:r>
    </w:p>
    <w:p w:rsidR="00EA4FBD" w:rsidRDefault="00EA4FBD" w:rsidP="00EA4FBD">
      <w:pPr>
        <w:rPr>
          <w:lang w:val="en-US"/>
        </w:rPr>
      </w:pPr>
      <w:r w:rsidRPr="00D42E7A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>
        <w:rPr>
          <w:lang w:val="en-US"/>
        </w:rPr>
        <w:t xml:space="preserve">: </w:t>
      </w:r>
      <w:r w:rsidRPr="00C556A0">
        <w:rPr>
          <w:b/>
          <w:lang w:val="en-US"/>
        </w:rPr>
        <w:t>MPR due to high allocation ratio approaches MPR due to contiguous allocation. Values in Table 3 due to large A will approach the values in Table 1, due to EVM limitation.</w:t>
      </w:r>
    </w:p>
    <w:p w:rsidR="00EA4FBD" w:rsidRPr="00EA4FBD" w:rsidRDefault="00EA4FBD" w:rsidP="00EA4FBD">
      <w:pPr>
        <w:rPr>
          <w:lang w:val="en-US"/>
        </w:rPr>
      </w:pPr>
      <w:r>
        <w:rPr>
          <w:b/>
          <w:lang w:val="en-US"/>
        </w:rPr>
        <w:t>Proposal 3</w:t>
      </w:r>
      <w:r>
        <w:rPr>
          <w:lang w:val="en-US"/>
        </w:rPr>
        <w:t xml:space="preserve">: </w:t>
      </w:r>
      <w:r w:rsidRPr="00EA4FBD">
        <w:rPr>
          <w:b/>
          <w:lang w:val="en-US"/>
        </w:rPr>
        <w:t>Use format in Table 2 for non-contiguous RB allocation CA FR2 MPR with columns for bandwidth and rows for waveform type and each entry will have a mask as shown in Figure 3.</w:t>
      </w:r>
      <w:bookmarkStart w:id="0" w:name="_GoBack"/>
      <w:bookmarkEnd w:id="0"/>
    </w:p>
    <w:p w:rsidR="00D42E7A" w:rsidRPr="00A411CE" w:rsidRDefault="00D42E7A" w:rsidP="00A411CE">
      <w:pPr>
        <w:rPr>
          <w:lang w:val="en-US"/>
        </w:rPr>
      </w:pPr>
    </w:p>
    <w:p w:rsidR="00735E45" w:rsidRDefault="00735E45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</w:p>
    <w:p w:rsidR="00735E45" w:rsidRPr="00735E45" w:rsidRDefault="00735E45" w:rsidP="00735E45">
      <w:pPr>
        <w:rPr>
          <w:lang w:val="en-US" w:eastAsia="en-US"/>
        </w:rPr>
      </w:pPr>
    </w:p>
    <w:p w:rsidR="006D4E30" w:rsidRPr="005C6F06" w:rsidRDefault="006D4E30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  <w:r w:rsidR="0096196C">
        <w:rPr>
          <w:lang w:val="en-US"/>
        </w:rPr>
        <w:t>s</w:t>
      </w:r>
    </w:p>
    <w:p w:rsidR="006D4E30" w:rsidRDefault="006D4E30" w:rsidP="006D4E30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 w:rsidRPr="00702047">
        <w:rPr>
          <w:rFonts w:ascii="Arial" w:eastAsia="SimSun" w:hAnsi="Arial" w:cs="Arial"/>
          <w:lang w:val="en-US" w:eastAsia="x-none"/>
        </w:rPr>
        <w:t>R4-17</w:t>
      </w:r>
      <w:r w:rsidR="00CC5E4C">
        <w:rPr>
          <w:rFonts w:ascii="Arial" w:eastAsia="SimSun" w:hAnsi="Arial" w:cs="Arial"/>
          <w:lang w:val="en-US" w:eastAsia="x-none"/>
        </w:rPr>
        <w:t xml:space="preserve">11517 </w:t>
      </w:r>
      <w:r w:rsidR="00785FC1">
        <w:rPr>
          <w:rFonts w:ascii="Arial" w:eastAsia="SimSun" w:hAnsi="Arial" w:cs="Arial"/>
          <w:lang w:val="en-US" w:eastAsia="x-none"/>
        </w:rPr>
        <w:t>‘</w:t>
      </w:r>
      <w:proofErr w:type="spellStart"/>
      <w:r w:rsidR="00CC5E4C">
        <w:rPr>
          <w:rFonts w:ascii="Arial" w:eastAsia="SimSun" w:hAnsi="Arial" w:cs="Arial"/>
          <w:lang w:val="en-US" w:eastAsia="x-none"/>
        </w:rPr>
        <w:t>mmW</w:t>
      </w:r>
      <w:proofErr w:type="spellEnd"/>
      <w:r w:rsidR="00CC5E4C">
        <w:rPr>
          <w:rFonts w:ascii="Arial" w:eastAsia="SimSun" w:hAnsi="Arial" w:cs="Arial"/>
          <w:lang w:val="en-US" w:eastAsia="x-none"/>
        </w:rPr>
        <w:t xml:space="preserve"> MPR</w:t>
      </w:r>
      <w:r w:rsidR="00785FC1">
        <w:rPr>
          <w:rFonts w:ascii="Arial" w:eastAsia="SimSun" w:hAnsi="Arial" w:cs="Arial"/>
          <w:lang w:val="en-US" w:eastAsia="x-none"/>
        </w:rPr>
        <w:t>’,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 w:rsidR="00CC5E4C">
        <w:rPr>
          <w:rFonts w:ascii="Arial" w:eastAsia="SimSun" w:hAnsi="Arial" w:cs="Arial"/>
          <w:lang w:val="en-US" w:eastAsia="x-none"/>
        </w:rPr>
        <w:t>Qualcomm, Incorporated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Pr="00702047">
        <w:rPr>
          <w:rFonts w:ascii="Arial" w:eastAsia="SimSun" w:hAnsi="Arial" w:cs="Arial"/>
          <w:lang w:val="en-US" w:eastAsia="x-none"/>
        </w:rPr>
        <w:t xml:space="preserve">3GPP TSG-RAN WG4 Meeting </w:t>
      </w:r>
      <w:r w:rsidR="0096196C">
        <w:rPr>
          <w:rFonts w:ascii="Arial" w:eastAsia="SimSun" w:hAnsi="Arial" w:cs="Arial"/>
          <w:lang w:val="en-US" w:eastAsia="x-none"/>
        </w:rPr>
        <w:t>#84Bis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="0096196C">
        <w:rPr>
          <w:rFonts w:ascii="Arial" w:eastAsia="SimSun" w:hAnsi="Arial" w:cs="Arial"/>
          <w:lang w:val="en-US" w:eastAsia="x-none"/>
        </w:rPr>
        <w:t>Dubrovnik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 w:rsidR="0096196C">
        <w:rPr>
          <w:rFonts w:ascii="Arial" w:eastAsia="SimSun" w:hAnsi="Arial" w:cs="Arial"/>
          <w:lang w:val="en-US" w:eastAsia="x-none"/>
        </w:rPr>
        <w:t>Croatia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 w:rsidR="0096196C">
        <w:rPr>
          <w:rFonts w:ascii="Arial" w:eastAsia="SimSun" w:hAnsi="Arial" w:cs="Arial"/>
          <w:lang w:val="en-US" w:eastAsia="x-none"/>
        </w:rPr>
        <w:t>9-13</w:t>
      </w:r>
      <w:r w:rsidRPr="00702047">
        <w:rPr>
          <w:rFonts w:ascii="Arial" w:eastAsia="SimSun" w:hAnsi="Arial" w:cs="Arial"/>
          <w:lang w:val="en-US" w:eastAsia="x-none"/>
        </w:rPr>
        <w:t xml:space="preserve"> September 2017</w:t>
      </w:r>
    </w:p>
    <w:p w:rsidR="00371BB3" w:rsidRPr="00702047" w:rsidRDefault="00371BB3" w:rsidP="00371BB3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 w:rsidRPr="00702047">
        <w:rPr>
          <w:rFonts w:ascii="Arial" w:eastAsia="SimSun" w:hAnsi="Arial" w:cs="Arial"/>
          <w:lang w:val="en-US" w:eastAsia="x-none"/>
        </w:rPr>
        <w:t>R4-1</w:t>
      </w:r>
      <w:r>
        <w:rPr>
          <w:rFonts w:ascii="Arial" w:eastAsia="SimSun" w:hAnsi="Arial" w:cs="Arial"/>
          <w:lang w:val="en-US" w:eastAsia="x-none"/>
        </w:rPr>
        <w:t>801192 ‘</w:t>
      </w:r>
      <w:r w:rsidR="00497001">
        <w:rPr>
          <w:rFonts w:ascii="Arial" w:eastAsia="SimSun" w:hAnsi="Arial" w:cs="Arial"/>
          <w:lang w:val="en-US" w:eastAsia="x-none"/>
        </w:rPr>
        <w:t xml:space="preserve">WF on </w:t>
      </w:r>
      <w:proofErr w:type="spellStart"/>
      <w:r>
        <w:rPr>
          <w:rFonts w:ascii="Arial" w:eastAsia="SimSun" w:hAnsi="Arial" w:cs="Arial"/>
          <w:lang w:val="en-US" w:eastAsia="x-none"/>
        </w:rPr>
        <w:t>mmW</w:t>
      </w:r>
      <w:proofErr w:type="spellEnd"/>
      <w:r>
        <w:rPr>
          <w:rFonts w:ascii="Arial" w:eastAsia="SimSun" w:hAnsi="Arial" w:cs="Arial"/>
          <w:lang w:val="en-US" w:eastAsia="x-none"/>
        </w:rPr>
        <w:t xml:space="preserve"> MPR’,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 xml:space="preserve">Qualcomm, Incorporated, </w:t>
      </w:r>
      <w:r w:rsidR="00F31F51">
        <w:rPr>
          <w:rFonts w:ascii="Arial" w:eastAsia="SimSun" w:hAnsi="Arial" w:cs="Arial"/>
          <w:lang w:val="en-US" w:eastAsia="x-none"/>
        </w:rPr>
        <w:t>C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>AH#1801, San Diego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USA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22-26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>January</w:t>
      </w:r>
      <w:r w:rsidRPr="00702047">
        <w:rPr>
          <w:rFonts w:ascii="Arial" w:eastAsia="SimSun" w:hAnsi="Arial" w:cs="Arial"/>
          <w:lang w:val="en-US" w:eastAsia="x-none"/>
        </w:rPr>
        <w:t xml:space="preserve"> 201</w:t>
      </w:r>
      <w:r>
        <w:rPr>
          <w:rFonts w:ascii="Arial" w:eastAsia="SimSun" w:hAnsi="Arial" w:cs="Arial"/>
          <w:lang w:val="en-US" w:eastAsia="x-none"/>
        </w:rPr>
        <w:t>8</w:t>
      </w:r>
    </w:p>
    <w:p w:rsidR="00371BB3" w:rsidRDefault="00371BB3" w:rsidP="00431748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 w:rsidRPr="00702047">
        <w:rPr>
          <w:rFonts w:ascii="Arial" w:eastAsia="SimSun" w:hAnsi="Arial" w:cs="Arial"/>
          <w:lang w:val="en-US" w:eastAsia="x-none"/>
        </w:rPr>
        <w:t>R4-1</w:t>
      </w:r>
      <w:r w:rsidR="00497001">
        <w:rPr>
          <w:rFonts w:ascii="Arial" w:eastAsia="SimSun" w:hAnsi="Arial" w:cs="Arial"/>
          <w:lang w:val="en-US" w:eastAsia="x-none"/>
        </w:rPr>
        <w:t>80</w:t>
      </w:r>
      <w:r w:rsidR="009C0286">
        <w:rPr>
          <w:rFonts w:ascii="Arial" w:eastAsia="SimSun" w:hAnsi="Arial" w:cs="Arial"/>
          <w:lang w:val="en-US" w:eastAsia="x-none"/>
        </w:rPr>
        <w:t>3263</w:t>
      </w:r>
      <w:r>
        <w:rPr>
          <w:rFonts w:ascii="Arial" w:eastAsia="SimSun" w:hAnsi="Arial" w:cs="Arial"/>
          <w:lang w:val="en-US" w:eastAsia="x-none"/>
        </w:rPr>
        <w:t xml:space="preserve"> ‘</w:t>
      </w:r>
      <w:r w:rsidR="009C0286">
        <w:rPr>
          <w:rFonts w:ascii="Arial" w:eastAsia="SimSun" w:hAnsi="Arial" w:cs="Arial"/>
          <w:lang w:val="en-US" w:eastAsia="x-none"/>
        </w:rPr>
        <w:t>WF on MPR for FR2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="009C0286">
        <w:rPr>
          <w:rFonts w:ascii="Arial" w:eastAsia="SimSun" w:hAnsi="Arial" w:cs="Arial"/>
          <w:lang w:val="en-US" w:eastAsia="x-none"/>
        </w:rPr>
        <w:t xml:space="preserve">Intel, Qualcomm, </w:t>
      </w:r>
      <w:r w:rsidRPr="00702047">
        <w:rPr>
          <w:rFonts w:ascii="Arial" w:eastAsia="SimSun" w:hAnsi="Arial" w:cs="Arial"/>
          <w:lang w:val="en-US" w:eastAsia="x-none"/>
        </w:rPr>
        <w:t>3GPP TSG-RAN WG4 Meeting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="009C0286">
        <w:rPr>
          <w:rFonts w:ascii="Arial" w:eastAsia="SimSun" w:hAnsi="Arial" w:cs="Arial"/>
          <w:lang w:val="en-US" w:eastAsia="x-none"/>
        </w:rPr>
        <w:t>Athens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 w:rsidR="009C0286">
        <w:rPr>
          <w:rFonts w:ascii="Arial" w:eastAsia="SimSun" w:hAnsi="Arial" w:cs="Arial"/>
          <w:lang w:val="en-US" w:eastAsia="x-none"/>
        </w:rPr>
        <w:t>Greece</w:t>
      </w:r>
    </w:p>
    <w:p w:rsidR="00F31F51" w:rsidRDefault="00527855" w:rsidP="00F31F51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>
        <w:rPr>
          <w:rFonts w:ascii="Arial" w:hAnsi="Arial" w:cs="Arial"/>
        </w:rPr>
        <w:t>3GPP TS 38.101-2 V1.0.0 (2017-12)</w:t>
      </w:r>
    </w:p>
    <w:p w:rsidR="00F31F51" w:rsidRPr="00F31F51" w:rsidRDefault="00F31F51" w:rsidP="00F31F51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>
        <w:rPr>
          <w:rFonts w:ascii="Arial" w:eastAsia="SimSun" w:hAnsi="Arial" w:cs="Arial"/>
          <w:lang w:val="en-US" w:eastAsia="x-none"/>
        </w:rPr>
        <w:t xml:space="preserve">R4-180XXXX, ‘UE Power Back-off for Protection of Passive Services’, Qualcomm, Inc, </w:t>
      </w:r>
      <w:r w:rsidRPr="00702047">
        <w:rPr>
          <w:rFonts w:ascii="Arial" w:eastAsia="SimSun" w:hAnsi="Arial" w:cs="Arial"/>
          <w:lang w:val="en-US" w:eastAsia="x-none"/>
        </w:rPr>
        <w:t>3GPP TSG-RAN WG4 Meeting</w:t>
      </w:r>
      <w:r>
        <w:rPr>
          <w:rFonts w:ascii="Arial" w:eastAsia="SimSun" w:hAnsi="Arial" w:cs="Arial"/>
          <w:lang w:val="en-US" w:eastAsia="x-none"/>
        </w:rPr>
        <w:t xml:space="preserve"> #86Bis, Melbourne Australia, April 16-20, 2018</w:t>
      </w:r>
    </w:p>
    <w:p w:rsidR="008829FA" w:rsidRPr="00431748" w:rsidRDefault="008829FA" w:rsidP="008829FA">
      <w:pPr>
        <w:overflowPunct/>
        <w:autoSpaceDE/>
        <w:autoSpaceDN/>
        <w:adjustRightInd/>
        <w:spacing w:after="200" w:line="276" w:lineRule="auto"/>
        <w:ind w:left="720"/>
        <w:textAlignment w:val="auto"/>
        <w:rPr>
          <w:rFonts w:ascii="Arial" w:eastAsia="SimSun" w:hAnsi="Arial" w:cs="Arial"/>
          <w:lang w:val="en-US" w:eastAsia="x-none"/>
        </w:rPr>
      </w:pPr>
    </w:p>
    <w:p w:rsidR="00F9356F" w:rsidRDefault="006D4E30" w:rsidP="00091C03">
      <w:pPr>
        <w:pStyle w:val="Heading1"/>
      </w:pPr>
      <w:r>
        <w:rPr>
          <w:rFonts w:eastAsia="SimSun"/>
          <w:lang w:val="en-US"/>
        </w:rPr>
        <w:t xml:space="preserve">Appendix: </w:t>
      </w:r>
    </w:p>
    <w:sectPr w:rsidR="00F93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3171EE"/>
    <w:multiLevelType w:val="hybridMultilevel"/>
    <w:tmpl w:val="352E77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6F"/>
    <w:rsid w:val="000166DD"/>
    <w:rsid w:val="00024507"/>
    <w:rsid w:val="0003186D"/>
    <w:rsid w:val="000479F9"/>
    <w:rsid w:val="00051E4D"/>
    <w:rsid w:val="000661E1"/>
    <w:rsid w:val="00091C03"/>
    <w:rsid w:val="000A2708"/>
    <w:rsid w:val="000A7147"/>
    <w:rsid w:val="000B4D8C"/>
    <w:rsid w:val="000C0049"/>
    <w:rsid w:val="000D4A2B"/>
    <w:rsid w:val="000E4BC8"/>
    <w:rsid w:val="000F0100"/>
    <w:rsid w:val="000F1414"/>
    <w:rsid w:val="000F73FE"/>
    <w:rsid w:val="00100330"/>
    <w:rsid w:val="0010186D"/>
    <w:rsid w:val="00132626"/>
    <w:rsid w:val="00142028"/>
    <w:rsid w:val="00143047"/>
    <w:rsid w:val="001436D1"/>
    <w:rsid w:val="001444D8"/>
    <w:rsid w:val="00147AB3"/>
    <w:rsid w:val="00153975"/>
    <w:rsid w:val="00155552"/>
    <w:rsid w:val="0016328B"/>
    <w:rsid w:val="0016429B"/>
    <w:rsid w:val="00175B5E"/>
    <w:rsid w:val="0017600D"/>
    <w:rsid w:val="001776A9"/>
    <w:rsid w:val="00195CDF"/>
    <w:rsid w:val="001A036A"/>
    <w:rsid w:val="001A426F"/>
    <w:rsid w:val="001A4309"/>
    <w:rsid w:val="001C746D"/>
    <w:rsid w:val="001D0478"/>
    <w:rsid w:val="001D69E8"/>
    <w:rsid w:val="001E4AEE"/>
    <w:rsid w:val="001E56D6"/>
    <w:rsid w:val="001E6688"/>
    <w:rsid w:val="001F22D1"/>
    <w:rsid w:val="002160BA"/>
    <w:rsid w:val="00220A9C"/>
    <w:rsid w:val="0022538B"/>
    <w:rsid w:val="002651D2"/>
    <w:rsid w:val="00265518"/>
    <w:rsid w:val="002711DA"/>
    <w:rsid w:val="00273B6A"/>
    <w:rsid w:val="002800DE"/>
    <w:rsid w:val="00296640"/>
    <w:rsid w:val="002D16A8"/>
    <w:rsid w:val="002F38F8"/>
    <w:rsid w:val="0030452C"/>
    <w:rsid w:val="0031202A"/>
    <w:rsid w:val="0031378A"/>
    <w:rsid w:val="0032228C"/>
    <w:rsid w:val="003265EE"/>
    <w:rsid w:val="0033671D"/>
    <w:rsid w:val="00341E3D"/>
    <w:rsid w:val="003422B2"/>
    <w:rsid w:val="00351165"/>
    <w:rsid w:val="003522A9"/>
    <w:rsid w:val="00371BB3"/>
    <w:rsid w:val="003800A0"/>
    <w:rsid w:val="00384260"/>
    <w:rsid w:val="0038512D"/>
    <w:rsid w:val="003A1FE5"/>
    <w:rsid w:val="003B27E2"/>
    <w:rsid w:val="003B5B91"/>
    <w:rsid w:val="003C0352"/>
    <w:rsid w:val="003F19A2"/>
    <w:rsid w:val="00413C45"/>
    <w:rsid w:val="00416913"/>
    <w:rsid w:val="00416B2C"/>
    <w:rsid w:val="00431748"/>
    <w:rsid w:val="00463416"/>
    <w:rsid w:val="004650B4"/>
    <w:rsid w:val="00475AAE"/>
    <w:rsid w:val="00497001"/>
    <w:rsid w:val="00497A48"/>
    <w:rsid w:val="004A1E36"/>
    <w:rsid w:val="004C31AB"/>
    <w:rsid w:val="00500449"/>
    <w:rsid w:val="00501697"/>
    <w:rsid w:val="00506EC3"/>
    <w:rsid w:val="00522C1C"/>
    <w:rsid w:val="00525305"/>
    <w:rsid w:val="00527855"/>
    <w:rsid w:val="00530BC3"/>
    <w:rsid w:val="00540D7B"/>
    <w:rsid w:val="00541A5E"/>
    <w:rsid w:val="005605E7"/>
    <w:rsid w:val="00564E60"/>
    <w:rsid w:val="0059641F"/>
    <w:rsid w:val="005C57DE"/>
    <w:rsid w:val="005D15DC"/>
    <w:rsid w:val="00633623"/>
    <w:rsid w:val="00645053"/>
    <w:rsid w:val="00653C4A"/>
    <w:rsid w:val="006551F1"/>
    <w:rsid w:val="006A28BF"/>
    <w:rsid w:val="006A53BA"/>
    <w:rsid w:val="006C2A49"/>
    <w:rsid w:val="006D0B9B"/>
    <w:rsid w:val="006D4E30"/>
    <w:rsid w:val="006E280D"/>
    <w:rsid w:val="006E5CD3"/>
    <w:rsid w:val="00705124"/>
    <w:rsid w:val="00710778"/>
    <w:rsid w:val="00714C33"/>
    <w:rsid w:val="007334AA"/>
    <w:rsid w:val="00735E45"/>
    <w:rsid w:val="00740D06"/>
    <w:rsid w:val="007563D8"/>
    <w:rsid w:val="007617FA"/>
    <w:rsid w:val="00762AEB"/>
    <w:rsid w:val="00776E10"/>
    <w:rsid w:val="00785FC1"/>
    <w:rsid w:val="007A54D2"/>
    <w:rsid w:val="007B43A2"/>
    <w:rsid w:val="007B55C0"/>
    <w:rsid w:val="007B63CC"/>
    <w:rsid w:val="007B6B1E"/>
    <w:rsid w:val="007B6C67"/>
    <w:rsid w:val="007D7B22"/>
    <w:rsid w:val="007E53E8"/>
    <w:rsid w:val="007F629A"/>
    <w:rsid w:val="008026EF"/>
    <w:rsid w:val="00806A38"/>
    <w:rsid w:val="008112FA"/>
    <w:rsid w:val="00811477"/>
    <w:rsid w:val="00813A2E"/>
    <w:rsid w:val="00817805"/>
    <w:rsid w:val="00820464"/>
    <w:rsid w:val="0083096E"/>
    <w:rsid w:val="00843A8C"/>
    <w:rsid w:val="00846D2E"/>
    <w:rsid w:val="00867782"/>
    <w:rsid w:val="008829FA"/>
    <w:rsid w:val="008B6DAF"/>
    <w:rsid w:val="008C5DC6"/>
    <w:rsid w:val="008E0290"/>
    <w:rsid w:val="008E5902"/>
    <w:rsid w:val="009012B0"/>
    <w:rsid w:val="00902A67"/>
    <w:rsid w:val="009056F1"/>
    <w:rsid w:val="00907A04"/>
    <w:rsid w:val="00922448"/>
    <w:rsid w:val="00924C27"/>
    <w:rsid w:val="0093155A"/>
    <w:rsid w:val="00934239"/>
    <w:rsid w:val="0096196C"/>
    <w:rsid w:val="009755A8"/>
    <w:rsid w:val="00975A21"/>
    <w:rsid w:val="00983CE9"/>
    <w:rsid w:val="009928E2"/>
    <w:rsid w:val="009C0286"/>
    <w:rsid w:val="009C045F"/>
    <w:rsid w:val="009D6521"/>
    <w:rsid w:val="009F380A"/>
    <w:rsid w:val="009F5E06"/>
    <w:rsid w:val="00A05AFB"/>
    <w:rsid w:val="00A30684"/>
    <w:rsid w:val="00A337AC"/>
    <w:rsid w:val="00A411CE"/>
    <w:rsid w:val="00A41DEA"/>
    <w:rsid w:val="00A473B0"/>
    <w:rsid w:val="00A674A5"/>
    <w:rsid w:val="00A80875"/>
    <w:rsid w:val="00A9164B"/>
    <w:rsid w:val="00AB34EB"/>
    <w:rsid w:val="00AB56C5"/>
    <w:rsid w:val="00AB772F"/>
    <w:rsid w:val="00AF5792"/>
    <w:rsid w:val="00B044C7"/>
    <w:rsid w:val="00B20B45"/>
    <w:rsid w:val="00B261C9"/>
    <w:rsid w:val="00B3601C"/>
    <w:rsid w:val="00B455AA"/>
    <w:rsid w:val="00B53E9E"/>
    <w:rsid w:val="00B6699F"/>
    <w:rsid w:val="00B7088A"/>
    <w:rsid w:val="00B70941"/>
    <w:rsid w:val="00B76113"/>
    <w:rsid w:val="00B861B1"/>
    <w:rsid w:val="00B91F29"/>
    <w:rsid w:val="00BA27D1"/>
    <w:rsid w:val="00BA7B90"/>
    <w:rsid w:val="00BC2456"/>
    <w:rsid w:val="00BC3F1E"/>
    <w:rsid w:val="00BD4B26"/>
    <w:rsid w:val="00BE3544"/>
    <w:rsid w:val="00BE532D"/>
    <w:rsid w:val="00BF21B2"/>
    <w:rsid w:val="00BF32B4"/>
    <w:rsid w:val="00BF54B3"/>
    <w:rsid w:val="00C05A61"/>
    <w:rsid w:val="00C216FE"/>
    <w:rsid w:val="00C2428E"/>
    <w:rsid w:val="00C405FC"/>
    <w:rsid w:val="00C447B9"/>
    <w:rsid w:val="00C46B3A"/>
    <w:rsid w:val="00C556A0"/>
    <w:rsid w:val="00C64EF0"/>
    <w:rsid w:val="00C70524"/>
    <w:rsid w:val="00C96D21"/>
    <w:rsid w:val="00CA7D43"/>
    <w:rsid w:val="00CC5E4C"/>
    <w:rsid w:val="00CD43FD"/>
    <w:rsid w:val="00CE0F15"/>
    <w:rsid w:val="00CF361C"/>
    <w:rsid w:val="00CF7F84"/>
    <w:rsid w:val="00D06CDE"/>
    <w:rsid w:val="00D1037A"/>
    <w:rsid w:val="00D2335E"/>
    <w:rsid w:val="00D269C5"/>
    <w:rsid w:val="00D352AE"/>
    <w:rsid w:val="00D4122B"/>
    <w:rsid w:val="00D426BA"/>
    <w:rsid w:val="00D42E7A"/>
    <w:rsid w:val="00D60932"/>
    <w:rsid w:val="00D661A5"/>
    <w:rsid w:val="00D7008F"/>
    <w:rsid w:val="00D8611C"/>
    <w:rsid w:val="00D96988"/>
    <w:rsid w:val="00DA0C11"/>
    <w:rsid w:val="00DB626E"/>
    <w:rsid w:val="00DC4995"/>
    <w:rsid w:val="00DC693B"/>
    <w:rsid w:val="00DD609C"/>
    <w:rsid w:val="00E003F9"/>
    <w:rsid w:val="00E155AA"/>
    <w:rsid w:val="00E27402"/>
    <w:rsid w:val="00E31A50"/>
    <w:rsid w:val="00E3342A"/>
    <w:rsid w:val="00E3664F"/>
    <w:rsid w:val="00E41C35"/>
    <w:rsid w:val="00E4770D"/>
    <w:rsid w:val="00E723AB"/>
    <w:rsid w:val="00E74862"/>
    <w:rsid w:val="00E92C97"/>
    <w:rsid w:val="00E93815"/>
    <w:rsid w:val="00EA020F"/>
    <w:rsid w:val="00EA1F98"/>
    <w:rsid w:val="00EA316B"/>
    <w:rsid w:val="00EA4FBD"/>
    <w:rsid w:val="00ED63AB"/>
    <w:rsid w:val="00EE4ABE"/>
    <w:rsid w:val="00EE7D44"/>
    <w:rsid w:val="00EF3645"/>
    <w:rsid w:val="00F066F4"/>
    <w:rsid w:val="00F15A4B"/>
    <w:rsid w:val="00F1790C"/>
    <w:rsid w:val="00F22DDF"/>
    <w:rsid w:val="00F31F51"/>
    <w:rsid w:val="00F42ED7"/>
    <w:rsid w:val="00F430B1"/>
    <w:rsid w:val="00F62E00"/>
    <w:rsid w:val="00F76D52"/>
    <w:rsid w:val="00F86366"/>
    <w:rsid w:val="00F9356F"/>
    <w:rsid w:val="00F969A7"/>
    <w:rsid w:val="00FA5745"/>
    <w:rsid w:val="00FA5E9F"/>
    <w:rsid w:val="00FB0478"/>
    <w:rsid w:val="00FC217D"/>
    <w:rsid w:val="00FE3BA6"/>
    <w:rsid w:val="00FE60E6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00BD1"/>
  <w15:chartTrackingRefBased/>
  <w15:docId w15:val="{BA9417C1-7025-48C4-BF28-9EBD1C47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C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D4E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D4E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6D4E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D4E3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D4E3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4E30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D4E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D4E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D06CDE"/>
    <w:rPr>
      <w:b/>
    </w:rPr>
  </w:style>
  <w:style w:type="paragraph" w:customStyle="1" w:styleId="TAC">
    <w:name w:val="TAC"/>
    <w:basedOn w:val="Normal"/>
    <w:link w:val="TACChar"/>
    <w:rsid w:val="00D06CDE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D06CD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D06CDE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D06CD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D06CD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D4E3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6D4E3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4E3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D4E3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D4E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4E3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4E30"/>
    <w:rPr>
      <w:rFonts w:ascii="Arial" w:eastAsia="Times New Roma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D4E30"/>
    <w:pPr>
      <w:overflowPunct/>
      <w:autoSpaceDE/>
      <w:autoSpaceDN/>
      <w:adjustRightInd/>
      <w:spacing w:before="120" w:after="120" w:line="276" w:lineRule="auto"/>
      <w:textAlignment w:val="auto"/>
    </w:pPr>
    <w:rPr>
      <w:rFonts w:ascii="Calibri" w:eastAsia="MS Mincho" w:hAnsi="Calibri"/>
      <w:b/>
      <w:sz w:val="22"/>
      <w:szCs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D4E30"/>
    <w:rPr>
      <w:rFonts w:ascii="Calibri" w:eastAsia="MS Mincho" w:hAnsi="Calibri" w:cs="Times New Roman"/>
      <w:b/>
      <w:lang w:val="en-GB"/>
    </w:rPr>
  </w:style>
  <w:style w:type="paragraph" w:customStyle="1" w:styleId="11BodyText">
    <w:name w:val="11 BodyText"/>
    <w:basedOn w:val="Normal"/>
    <w:rsid w:val="006D4E30"/>
    <w:pPr>
      <w:overflowPunct/>
      <w:autoSpaceDE/>
      <w:autoSpaceDN/>
      <w:adjustRightInd/>
      <w:spacing w:after="220" w:line="276" w:lineRule="auto"/>
      <w:ind w:left="1298"/>
      <w:textAlignment w:val="auto"/>
    </w:pPr>
    <w:rPr>
      <w:rFonts w:ascii="Arial" w:eastAsia="SimSun" w:hAnsi="Arial"/>
      <w:sz w:val="22"/>
      <w:szCs w:val="22"/>
      <w:lang w:val="en-US" w:eastAsia="en-GB"/>
    </w:rPr>
  </w:style>
  <w:style w:type="paragraph" w:styleId="ListParagraph">
    <w:name w:val="List Paragraph"/>
    <w:basedOn w:val="Normal"/>
    <w:uiPriority w:val="34"/>
    <w:qFormat/>
    <w:rsid w:val="00AB56C5"/>
    <w:pPr>
      <w:ind w:left="720"/>
      <w:contextualSpacing/>
    </w:pPr>
  </w:style>
  <w:style w:type="paragraph" w:customStyle="1" w:styleId="CRCoverPage">
    <w:name w:val="CR Cover Page"/>
    <w:rsid w:val="00091C0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74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10"/>
    <w:rPr>
      <w:rFonts w:ascii="Segoe UI" w:eastAsia="Times New Roman" w:hAnsi="Segoe UI" w:cs="Segoe UI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SJ_measurements\SJ_summar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Melbourne\FR2_MPR\Noncontig_alloc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Measured CA FR2 MPR Vs CCBW (1CC=100MHz DFT-s-OFDM QPSK)</a:t>
            </a:r>
          </a:p>
        </c:rich>
      </c:tx>
      <c:layout>
        <c:manualLayout>
          <c:xMode val="edge"/>
          <c:yMode val="edge"/>
          <c:x val="0.1372243310223672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526605823229525"/>
          <c:y val="0.12530594198063555"/>
          <c:w val="0.75470318650125279"/>
          <c:h val="0.72197744123046492"/>
        </c:manualLayout>
      </c:layout>
      <c:scatterChart>
        <c:scatterStyle val="smoothMarker"/>
        <c:varyColors val="0"/>
        <c:ser>
          <c:idx val="0"/>
          <c:order val="0"/>
          <c:tx>
            <c:strRef>
              <c:f>CA_MPR_summary!$C$2</c:f>
              <c:strCache>
                <c:ptCount val="1"/>
                <c:pt idx="0">
                  <c:v>1cc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CA_MPR_summary!$C$4:$C$8</c:f>
              <c:numCache>
                <c:formatCode>General</c:formatCode>
                <c:ptCount val="5"/>
                <c:pt idx="0">
                  <c:v>-9.5620546083448126</c:v>
                </c:pt>
                <c:pt idx="1">
                  <c:v>-6.8020546083448128</c:v>
                </c:pt>
                <c:pt idx="2">
                  <c:v>-4.2620546083448119</c:v>
                </c:pt>
                <c:pt idx="3">
                  <c:v>-1.042054608344813</c:v>
                </c:pt>
                <c:pt idx="4">
                  <c:v>-0.162054608344814</c:v>
                </c:pt>
              </c:numCache>
            </c:numRef>
          </c:xVal>
          <c:yVal>
            <c:numRef>
              <c:f>CA_MPR_summary!$D$4:$D$8</c:f>
              <c:numCache>
                <c:formatCode>0.00</c:formatCode>
                <c:ptCount val="5"/>
                <c:pt idx="0">
                  <c:v>-29.886037272425654</c:v>
                </c:pt>
                <c:pt idx="1">
                  <c:v>-29.539361404729053</c:v>
                </c:pt>
                <c:pt idx="2">
                  <c:v>-25.936889393639483</c:v>
                </c:pt>
                <c:pt idx="3">
                  <c:v>-17.919839715166241</c:v>
                </c:pt>
                <c:pt idx="4">
                  <c:v>-15.53852598220573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E82-4824-8E16-E910795445E1}"/>
            </c:ext>
          </c:extLst>
        </c:ser>
        <c:ser>
          <c:idx val="1"/>
          <c:order val="1"/>
          <c:tx>
            <c:strRef>
              <c:f>CA_MPR_summary!$G$2</c:f>
              <c:strCache>
                <c:ptCount val="1"/>
                <c:pt idx="0">
                  <c:v>2cc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CA_MPR_summary!$F$4:$F$8</c:f>
              <c:numCache>
                <c:formatCode>General</c:formatCode>
                <c:ptCount val="5"/>
                <c:pt idx="0">
                  <c:v>-9.6020546083448135</c:v>
                </c:pt>
                <c:pt idx="1">
                  <c:v>-6.8620546083448133</c:v>
                </c:pt>
                <c:pt idx="2">
                  <c:v>-4.4720546083448127</c:v>
                </c:pt>
                <c:pt idx="3">
                  <c:v>-1.5020546083448139</c:v>
                </c:pt>
                <c:pt idx="4">
                  <c:v>-0.61205460834481329</c:v>
                </c:pt>
              </c:numCache>
            </c:numRef>
          </c:xVal>
          <c:yVal>
            <c:numRef>
              <c:f>CA_MPR_summary!$H$4:$H$8</c:f>
              <c:numCache>
                <c:formatCode>General</c:formatCode>
                <c:ptCount val="5"/>
                <c:pt idx="0">
                  <c:v>-28.91</c:v>
                </c:pt>
                <c:pt idx="1">
                  <c:v>-27.17</c:v>
                </c:pt>
                <c:pt idx="2">
                  <c:v>-23.71</c:v>
                </c:pt>
                <c:pt idx="3">
                  <c:v>-15.62</c:v>
                </c:pt>
                <c:pt idx="4">
                  <c:v>-12.84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7E82-4824-8E16-E910795445E1}"/>
            </c:ext>
          </c:extLst>
        </c:ser>
        <c:ser>
          <c:idx val="2"/>
          <c:order val="2"/>
          <c:tx>
            <c:strRef>
              <c:f>CA_MPR_summary!$K$2</c:f>
              <c:strCache>
                <c:ptCount val="1"/>
                <c:pt idx="0">
                  <c:v>4cc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CA_MPR_summary!$K$4:$K$8</c:f>
              <c:numCache>
                <c:formatCode>General</c:formatCode>
                <c:ptCount val="5"/>
                <c:pt idx="0">
                  <c:v>-9.6320546083448129</c:v>
                </c:pt>
                <c:pt idx="1">
                  <c:v>-6.9220546083448138</c:v>
                </c:pt>
                <c:pt idx="2">
                  <c:v>-4.6420546083448126</c:v>
                </c:pt>
                <c:pt idx="3">
                  <c:v>-1.5220546083448134</c:v>
                </c:pt>
                <c:pt idx="4">
                  <c:v>-0.53205460834481322</c:v>
                </c:pt>
              </c:numCache>
            </c:numRef>
          </c:xVal>
          <c:yVal>
            <c:numRef>
              <c:f>CA_MPR_summary!$P$4:$P$8</c:f>
              <c:numCache>
                <c:formatCode>General</c:formatCode>
                <c:ptCount val="5"/>
                <c:pt idx="0">
                  <c:v>-26.782500000000002</c:v>
                </c:pt>
                <c:pt idx="1">
                  <c:v>-25.42</c:v>
                </c:pt>
                <c:pt idx="2">
                  <c:v>-20.664999999999999</c:v>
                </c:pt>
                <c:pt idx="3">
                  <c:v>-12.954999999999998</c:v>
                </c:pt>
                <c:pt idx="4">
                  <c:v>-10.355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7E82-4824-8E16-E910795445E1}"/>
            </c:ext>
          </c:extLst>
        </c:ser>
        <c:ser>
          <c:idx val="3"/>
          <c:order val="3"/>
          <c:tx>
            <c:strRef>
              <c:f>CA_MPR_summary!$C$11</c:f>
              <c:strCache>
                <c:ptCount val="1"/>
                <c:pt idx="0">
                  <c:v>6cc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CA_MPR_summary!$C$12:$C$16</c:f>
              <c:numCache>
                <c:formatCode>General</c:formatCode>
                <c:ptCount val="5"/>
                <c:pt idx="0">
                  <c:v>-9.7820546083448132</c:v>
                </c:pt>
                <c:pt idx="1">
                  <c:v>-7.042054608344813</c:v>
                </c:pt>
                <c:pt idx="2">
                  <c:v>-4.7620546083448136</c:v>
                </c:pt>
                <c:pt idx="3">
                  <c:v>-1.6420546083448126</c:v>
                </c:pt>
                <c:pt idx="4">
                  <c:v>-0.61205460834481329</c:v>
                </c:pt>
              </c:numCache>
            </c:numRef>
          </c:xVal>
          <c:yVal>
            <c:numRef>
              <c:f>CA_MPR_summary!$J$12:$J$16</c:f>
              <c:numCache>
                <c:formatCode>0.00</c:formatCode>
                <c:ptCount val="5"/>
                <c:pt idx="0">
                  <c:v>-26.037527495958798</c:v>
                </c:pt>
                <c:pt idx="1">
                  <c:v>-24.282386620473115</c:v>
                </c:pt>
                <c:pt idx="2">
                  <c:v>-20.010943254126882</c:v>
                </c:pt>
                <c:pt idx="3">
                  <c:v>-12.265466052259518</c:v>
                </c:pt>
                <c:pt idx="4">
                  <c:v>-9.6919358419904302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7E82-4824-8E16-E910795445E1}"/>
            </c:ext>
          </c:extLst>
        </c:ser>
        <c:ser>
          <c:idx val="4"/>
          <c:order val="4"/>
          <c:tx>
            <c:strRef>
              <c:f>CA_MPR_summary!$L$11</c:f>
              <c:strCache>
                <c:ptCount val="1"/>
                <c:pt idx="0">
                  <c:v>8cc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CA_MPR_summary!$L$12:$L$16</c:f>
              <c:numCache>
                <c:formatCode>General</c:formatCode>
                <c:ptCount val="5"/>
                <c:pt idx="0">
                  <c:v>-9.922054608344812</c:v>
                </c:pt>
                <c:pt idx="1">
                  <c:v>-7.1520546083448124</c:v>
                </c:pt>
                <c:pt idx="2">
                  <c:v>-4.8520546083448135</c:v>
                </c:pt>
                <c:pt idx="3">
                  <c:v>-1.6820546083448136</c:v>
                </c:pt>
                <c:pt idx="4">
                  <c:v>-0.67205460834481379</c:v>
                </c:pt>
              </c:numCache>
            </c:numRef>
          </c:xVal>
          <c:yVal>
            <c:numRef>
              <c:f>CA_MPR_summary!$U$12:$U$16</c:f>
              <c:numCache>
                <c:formatCode>0.00</c:formatCode>
                <c:ptCount val="5"/>
                <c:pt idx="0">
                  <c:v>-24.920973054001227</c:v>
                </c:pt>
                <c:pt idx="1">
                  <c:v>-23.652044972562717</c:v>
                </c:pt>
                <c:pt idx="2">
                  <c:v>-17.370101267913139</c:v>
                </c:pt>
                <c:pt idx="3">
                  <c:v>-10.834274129031522</c:v>
                </c:pt>
                <c:pt idx="4">
                  <c:v>-9.0246532069293472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7E82-4824-8E16-E910795445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1639312"/>
        <c:axId val="611637016"/>
      </c:scatterChart>
      <c:valAx>
        <c:axId val="611639312"/>
        <c:scaling>
          <c:orientation val="minMax"/>
          <c:max val="2"/>
          <c:min val="-1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Power Relative to MPR0,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637016"/>
        <c:crossesAt val="-100"/>
        <c:crossBetween val="midCat"/>
      </c:valAx>
      <c:valAx>
        <c:axId val="611637016"/>
        <c:scaling>
          <c:orientation val="minMax"/>
          <c:max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EVM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639312"/>
        <c:crossesAt val="-30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DFT-s-OFDM</a:t>
            </a:r>
            <a:r>
              <a:rPr lang="en-US" sz="1000" baseline="0"/>
              <a:t> </a:t>
            </a:r>
            <a:r>
              <a:rPr lang="en-US" sz="1000"/>
              <a:t>Non-Contig Allocation MPR for CBW</a:t>
            </a:r>
            <a:r>
              <a:rPr lang="en-US" sz="1000" baseline="0"/>
              <a:t> &lt;=200M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Sheet1!$J$2</c:f>
              <c:strCache>
                <c:ptCount val="1"/>
                <c:pt idx="0">
                  <c:v>QPSK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Sheet1!$H$10:$H$14</c:f>
              <c:numCache>
                <c:formatCode>0.00</c:formatCode>
                <c:ptCount val="5"/>
                <c:pt idx="0">
                  <c:v>1.5151515151515152E-2</c:v>
                </c:pt>
                <c:pt idx="1">
                  <c:v>0.15909090909090909</c:v>
                </c:pt>
                <c:pt idx="2">
                  <c:v>0.31060606060606061</c:v>
                </c:pt>
                <c:pt idx="3">
                  <c:v>0.52272727272727271</c:v>
                </c:pt>
                <c:pt idx="4">
                  <c:v>0.93181818181818177</c:v>
                </c:pt>
              </c:numCache>
            </c:numRef>
          </c:xVal>
          <c:yVal>
            <c:numRef>
              <c:f>Sheet1!$J$10:$J$14</c:f>
              <c:numCache>
                <c:formatCode>General</c:formatCode>
                <c:ptCount val="5"/>
                <c:pt idx="0">
                  <c:v>6.5</c:v>
                </c:pt>
                <c:pt idx="1">
                  <c:v>3.5</c:v>
                </c:pt>
                <c:pt idx="2">
                  <c:v>2.5</c:v>
                </c:pt>
                <c:pt idx="3">
                  <c:v>1.5</c:v>
                </c:pt>
                <c:pt idx="4">
                  <c:v>1.5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187-429F-BC70-4D8710FD036B}"/>
            </c:ext>
          </c:extLst>
        </c:ser>
        <c:ser>
          <c:idx val="1"/>
          <c:order val="1"/>
          <c:tx>
            <c:strRef>
              <c:f>Sheet1!$K$2</c:f>
              <c:strCache>
                <c:ptCount val="1"/>
                <c:pt idx="0">
                  <c:v>16-QAM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Sheet1!$H$10:$H$14</c:f>
              <c:numCache>
                <c:formatCode>0.00</c:formatCode>
                <c:ptCount val="5"/>
                <c:pt idx="0">
                  <c:v>1.5151515151515152E-2</c:v>
                </c:pt>
                <c:pt idx="1">
                  <c:v>0.15909090909090909</c:v>
                </c:pt>
                <c:pt idx="2">
                  <c:v>0.31060606060606061</c:v>
                </c:pt>
                <c:pt idx="3">
                  <c:v>0.52272727272727271</c:v>
                </c:pt>
                <c:pt idx="4">
                  <c:v>0.93181818181818177</c:v>
                </c:pt>
              </c:numCache>
            </c:numRef>
          </c:xVal>
          <c:yVal>
            <c:numRef>
              <c:f>Sheet1!$K$10:$K$14</c:f>
              <c:numCache>
                <c:formatCode>General</c:formatCode>
                <c:ptCount val="5"/>
                <c:pt idx="0">
                  <c:v>6.5</c:v>
                </c:pt>
                <c:pt idx="1">
                  <c:v>3.5</c:v>
                </c:pt>
                <c:pt idx="2">
                  <c:v>2.5</c:v>
                </c:pt>
                <c:pt idx="3">
                  <c:v>2.5</c:v>
                </c:pt>
                <c:pt idx="4">
                  <c:v>2.5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187-429F-BC70-4D8710FD036B}"/>
            </c:ext>
          </c:extLst>
        </c:ser>
        <c:ser>
          <c:idx val="2"/>
          <c:order val="2"/>
          <c:tx>
            <c:strRef>
              <c:f>Sheet1!$L$2</c:f>
              <c:strCache>
                <c:ptCount val="1"/>
                <c:pt idx="0">
                  <c:v>64-QAM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Sheet1!$H$10:$H$14</c:f>
              <c:numCache>
                <c:formatCode>0.00</c:formatCode>
                <c:ptCount val="5"/>
                <c:pt idx="0">
                  <c:v>1.5151515151515152E-2</c:v>
                </c:pt>
                <c:pt idx="1">
                  <c:v>0.15909090909090909</c:v>
                </c:pt>
                <c:pt idx="2">
                  <c:v>0.31060606060606061</c:v>
                </c:pt>
                <c:pt idx="3">
                  <c:v>0.52272727272727271</c:v>
                </c:pt>
                <c:pt idx="4">
                  <c:v>0.93181818181818177</c:v>
                </c:pt>
              </c:numCache>
            </c:numRef>
          </c:xVal>
          <c:yVal>
            <c:numRef>
              <c:f>Sheet1!$L$10:$L$14</c:f>
              <c:numCache>
                <c:formatCode>General</c:formatCode>
                <c:ptCount val="5"/>
                <c:pt idx="0">
                  <c:v>6.5</c:v>
                </c:pt>
                <c:pt idx="1">
                  <c:v>4.5</c:v>
                </c:pt>
                <c:pt idx="2">
                  <c:v>4.5</c:v>
                </c:pt>
                <c:pt idx="3">
                  <c:v>4.5</c:v>
                </c:pt>
                <c:pt idx="4">
                  <c:v>4.5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187-429F-BC70-4D8710FD03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1643248"/>
        <c:axId val="611642264"/>
      </c:scatterChart>
      <c:valAx>
        <c:axId val="611643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A, Allocation Ratio = RBon/RBtotal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642264"/>
        <c:crosses val="autoZero"/>
        <c:crossBetween val="midCat"/>
      </c:valAx>
      <c:valAx>
        <c:axId val="611642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mPR,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64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C60A3-80BD-4686-8C3B-D4BAACAAA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11918</TotalTime>
  <Pages>6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Pushp Trikha</dc:creator>
  <cp:keywords/>
  <dc:description/>
  <cp:lastModifiedBy>Pushp Trikha</cp:lastModifiedBy>
  <cp:revision>160</cp:revision>
  <cp:lastPrinted>2018-04-04T00:54:00Z</cp:lastPrinted>
  <dcterms:created xsi:type="dcterms:W3CDTF">2018-01-11T15:45:00Z</dcterms:created>
  <dcterms:modified xsi:type="dcterms:W3CDTF">2018-04-06T18:08:00Z</dcterms:modified>
</cp:coreProperties>
</file>