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ED7600">
        <w:rPr>
          <w:rFonts w:ascii="Arial" w:eastAsia="宋体" w:hAnsi="Arial" w:cs="Times New Roman"/>
          <w:b/>
          <w:sz w:val="24"/>
          <w:szCs w:val="20"/>
          <w:lang w:val="en-GB"/>
        </w:rPr>
        <w:t>WG4 Meeting #86</w:t>
      </w:r>
      <w:r w:rsidR="00001C9B">
        <w:rPr>
          <w:rFonts w:ascii="Arial" w:eastAsia="宋体" w:hAnsi="Arial" w:cs="Times New Roman"/>
          <w:b/>
          <w:sz w:val="24"/>
          <w:szCs w:val="20"/>
          <w:lang w:val="en-GB"/>
        </w:rPr>
        <w:t>bis</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423537" w:rsidRPr="00423537">
        <w:rPr>
          <w:rFonts w:ascii="Arial" w:eastAsia="宋体" w:hAnsi="Arial" w:cs="Times New Roman"/>
          <w:b/>
          <w:bCs/>
          <w:sz w:val="24"/>
          <w:szCs w:val="20"/>
          <w:lang w:val="en-GB" w:eastAsia="ja-JP"/>
        </w:rPr>
        <w:t>R4-1805080</w:t>
      </w:r>
      <w:bookmarkStart w:id="3" w:name="_GoBack"/>
      <w:bookmarkEnd w:id="3"/>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bookmarkStart w:id="4" w:name="_Hlk510784750"/>
      <w:r>
        <w:rPr>
          <w:rFonts w:ascii="Arial" w:eastAsia="宋体" w:hAnsi="Arial" w:cs="Times New Roman"/>
          <w:b/>
          <w:sz w:val="24"/>
          <w:szCs w:val="20"/>
          <w:lang w:val="en-GB"/>
        </w:rPr>
        <w:t>Melbourne</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Australia</w:t>
      </w:r>
      <w:r w:rsidR="00BA6E48">
        <w:rPr>
          <w:rFonts w:ascii="Arial" w:eastAsia="宋体" w:hAnsi="Arial" w:cs="Times New Roman"/>
          <w:b/>
          <w:sz w:val="24"/>
          <w:szCs w:val="20"/>
          <w:lang w:val="en-GB"/>
        </w:rPr>
        <w:t xml:space="preserve">, </w:t>
      </w:r>
      <w:r>
        <w:rPr>
          <w:rFonts w:ascii="Arial" w:eastAsia="宋体" w:hAnsi="Arial" w:cs="Times New Roman"/>
          <w:b/>
          <w:sz w:val="24"/>
          <w:szCs w:val="20"/>
          <w:lang w:val="en-GB"/>
        </w:rPr>
        <w:t>April</w:t>
      </w:r>
      <w:r w:rsidR="00ED7600">
        <w:rPr>
          <w:rFonts w:ascii="Arial" w:eastAsia="宋体" w:hAnsi="Arial" w:cs="Times New Roman"/>
          <w:b/>
          <w:sz w:val="24"/>
          <w:szCs w:val="20"/>
          <w:lang w:val="en-GB"/>
        </w:rPr>
        <w:t xml:space="preserve"> </w:t>
      </w:r>
      <w:r>
        <w:rPr>
          <w:rFonts w:ascii="Arial" w:eastAsia="宋体" w:hAnsi="Arial" w:cs="Times New Roman"/>
          <w:b/>
          <w:sz w:val="24"/>
          <w:szCs w:val="20"/>
          <w:lang w:val="en-GB"/>
        </w:rPr>
        <w:t>1</w:t>
      </w:r>
      <w:r w:rsidR="00ED7600">
        <w:rPr>
          <w:rFonts w:ascii="Arial" w:eastAsia="宋体" w:hAnsi="Arial" w:cs="Times New Roman"/>
          <w:b/>
          <w:sz w:val="24"/>
          <w:szCs w:val="20"/>
          <w:lang w:val="en-GB"/>
        </w:rPr>
        <w:t>6</w:t>
      </w:r>
      <w:r w:rsidR="00ED7600" w:rsidRPr="00ED7600">
        <w:rPr>
          <w:rFonts w:ascii="Arial" w:eastAsia="宋体" w:hAnsi="Arial" w:cs="Times New Roman"/>
          <w:b/>
          <w:sz w:val="24"/>
          <w:szCs w:val="20"/>
          <w:vertAlign w:val="superscript"/>
          <w:lang w:val="en-GB"/>
        </w:rPr>
        <w:t>th</w:t>
      </w:r>
      <w:r w:rsidR="00ED7600">
        <w:rPr>
          <w:rFonts w:ascii="Arial" w:eastAsia="宋体" w:hAnsi="Arial" w:cs="Times New Roman"/>
          <w:b/>
          <w:sz w:val="24"/>
          <w:szCs w:val="20"/>
          <w:lang w:val="en-GB"/>
        </w:rPr>
        <w:t xml:space="preserve"> </w:t>
      </w:r>
      <w:r w:rsidR="00811C9D">
        <w:rPr>
          <w:rFonts w:ascii="Arial" w:eastAsia="宋体" w:hAnsi="Arial" w:cs="Times New Roman"/>
          <w:b/>
          <w:sz w:val="24"/>
          <w:szCs w:val="20"/>
          <w:lang w:val="en-GB"/>
        </w:rPr>
        <w:t xml:space="preserve">– </w:t>
      </w:r>
      <w:r>
        <w:rPr>
          <w:rFonts w:ascii="Arial" w:eastAsia="宋体" w:hAnsi="Arial" w:cs="Times New Roman"/>
          <w:b/>
          <w:sz w:val="24"/>
          <w:szCs w:val="20"/>
          <w:lang w:val="en-GB"/>
        </w:rPr>
        <w:t>20</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00841BCD" w:rsidRPr="00841BCD">
        <w:rPr>
          <w:rFonts w:ascii="Arial" w:eastAsia="宋体" w:hAnsi="Arial" w:cs="Times New Roman"/>
          <w:b/>
          <w:bCs/>
          <w:noProof/>
          <w:sz w:val="24"/>
          <w:szCs w:val="20"/>
          <w:lang w:eastAsia="zh-CN"/>
        </w:rPr>
        <w:t>201</w:t>
      </w:r>
      <w:r w:rsidR="00235F5C">
        <w:rPr>
          <w:rFonts w:ascii="Arial" w:eastAsia="宋体" w:hAnsi="Arial" w:cs="Times New Roman"/>
          <w:b/>
          <w:bCs/>
          <w:noProof/>
          <w:sz w:val="24"/>
          <w:szCs w:val="20"/>
          <w:lang w:eastAsia="zh-CN"/>
        </w:rPr>
        <w:t>8</w:t>
      </w:r>
      <w:bookmarkEnd w:id="4"/>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20767F"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20767F">
        <w:rPr>
          <w:rFonts w:ascii="Arial" w:eastAsia="Calibri" w:hAnsi="Arial" w:cs="Arial"/>
          <w:b/>
          <w:bCs/>
          <w:sz w:val="24"/>
          <w:lang w:val="en-GB"/>
        </w:rPr>
        <w:t xml:space="preserve">Discussion on </w:t>
      </w:r>
      <w:r w:rsidR="00F30EDB">
        <w:rPr>
          <w:rFonts w:ascii="Arial" w:eastAsia="Calibri" w:hAnsi="Arial" w:cs="Arial"/>
          <w:b/>
          <w:bCs/>
          <w:sz w:val="24"/>
          <w:lang w:val="en-GB"/>
        </w:rPr>
        <w:t xml:space="preserve">remaining issues for SSB based </w:t>
      </w:r>
      <w:r w:rsidR="00D96DB2">
        <w:rPr>
          <w:rFonts w:ascii="Arial" w:eastAsia="Calibri" w:hAnsi="Arial" w:cs="Arial"/>
          <w:b/>
          <w:bCs/>
          <w:sz w:val="24"/>
          <w:lang w:val="en-GB"/>
        </w:rPr>
        <w:t>CSI-RS</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20767F">
        <w:rPr>
          <w:rFonts w:ascii="Arial" w:eastAsia="MS Mincho" w:hAnsi="Arial" w:cs="Arial"/>
          <w:b/>
          <w:bCs/>
          <w:sz w:val="24"/>
          <w:szCs w:val="20"/>
          <w:lang w:val="en-GB"/>
        </w:rPr>
        <w:t>7.9.</w:t>
      </w:r>
      <w:r w:rsidR="002A32E5">
        <w:rPr>
          <w:rFonts w:ascii="Arial" w:eastAsia="MS Mincho" w:hAnsi="Arial" w:cs="Arial"/>
          <w:b/>
          <w:bCs/>
          <w:sz w:val="24"/>
          <w:szCs w:val="20"/>
          <w:lang w:val="en-GB"/>
        </w:rPr>
        <w:t>10.1</w:t>
      </w:r>
      <w:r w:rsidR="00F30EDB">
        <w:rPr>
          <w:rFonts w:ascii="Arial" w:eastAsia="MS Mincho" w:hAnsi="Arial" w:cs="Arial"/>
          <w:b/>
          <w:bCs/>
          <w:sz w:val="24"/>
          <w:szCs w:val="20"/>
          <w:lang w:val="en-GB"/>
        </w:rPr>
        <w:t>.</w:t>
      </w:r>
      <w:r w:rsidR="00D96DB2">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B71526">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414DB4" w:rsidRDefault="00427EAB" w:rsidP="00414DB4">
      <w:pPr>
        <w:spacing w:before="120" w:after="120"/>
      </w:pPr>
      <w:r w:rsidRPr="00427EAB">
        <w:t>In RAN4</w:t>
      </w:r>
      <w:r>
        <w:t>#86</w:t>
      </w:r>
      <w:r w:rsidRPr="00427EAB">
        <w:t xml:space="preserve">, RAN4 has further discussed the open issues in RLM requirements, and </w:t>
      </w:r>
      <w:r>
        <w:t>the remaining open issues are captured in [1].</w:t>
      </w:r>
      <w:r w:rsidR="002F6922">
        <w:t xml:space="preserve"> In RAN#79, the earlier RAN4 agreement to introduce CSI-RS based RLM requirements in Rel-15 was confirmed, so requirements for both SSB and CSI-RS based RLM will be discussed in RAN4.</w:t>
      </w:r>
    </w:p>
    <w:p w:rsidR="002F6922" w:rsidRDefault="009558BE" w:rsidP="00414DB4">
      <w:pPr>
        <w:spacing w:before="120" w:after="120"/>
      </w:pPr>
      <w:r>
        <w:t>From [1]</w:t>
      </w:r>
      <w:r w:rsidR="002F6922">
        <w:t xml:space="preserve"> the remaining open issues </w:t>
      </w:r>
      <w:r>
        <w:t xml:space="preserve">that are specific </w:t>
      </w:r>
      <w:r w:rsidR="002F6922">
        <w:t xml:space="preserve">for </w:t>
      </w:r>
      <w:r w:rsidR="00D96DB2">
        <w:t>CSI-RS</w:t>
      </w:r>
      <w:r w:rsidR="002F6922">
        <w:t xml:space="preserve"> based RLM include</w:t>
      </w:r>
    </w:p>
    <w:tbl>
      <w:tblPr>
        <w:tblStyle w:val="TableGrid"/>
        <w:tblW w:w="0" w:type="auto"/>
        <w:tblLook w:val="04A0" w:firstRow="1" w:lastRow="0" w:firstColumn="1" w:lastColumn="0" w:noHBand="0" w:noVBand="1"/>
      </w:tblPr>
      <w:tblGrid>
        <w:gridCol w:w="9617"/>
      </w:tblGrid>
      <w:tr w:rsidR="009558BE" w:rsidTr="009558BE">
        <w:tc>
          <w:tcPr>
            <w:tcW w:w="9617" w:type="dxa"/>
          </w:tcPr>
          <w:p w:rsidR="00477E0C" w:rsidRPr="009558BE" w:rsidRDefault="005E73AD" w:rsidP="009558BE">
            <w:pPr>
              <w:numPr>
                <w:ilvl w:val="0"/>
                <w:numId w:val="24"/>
              </w:numPr>
              <w:spacing w:before="120" w:after="120"/>
            </w:pPr>
            <w:r w:rsidRPr="009558BE">
              <w:t xml:space="preserve">Evaluation period </w:t>
            </w:r>
          </w:p>
          <w:p w:rsidR="00477E0C" w:rsidRPr="009558BE" w:rsidRDefault="005E73AD" w:rsidP="009558BE">
            <w:pPr>
              <w:numPr>
                <w:ilvl w:val="1"/>
                <w:numId w:val="24"/>
              </w:numPr>
              <w:spacing w:before="120" w:after="120"/>
            </w:pPr>
            <w:r w:rsidRPr="009558BE">
              <w:t>Companies are encouraged to provide simulation results based on R4-1801301, to conclude on the RLM requirements</w:t>
            </w:r>
          </w:p>
          <w:p w:rsidR="00477E0C" w:rsidRPr="009558BE" w:rsidRDefault="005E73AD" w:rsidP="009558BE">
            <w:pPr>
              <w:numPr>
                <w:ilvl w:val="0"/>
                <w:numId w:val="24"/>
              </w:numPr>
              <w:spacing w:before="120" w:after="120"/>
            </w:pPr>
            <w:r w:rsidRPr="009558BE">
              <w:t>Hypothetical PDCCH parameters</w:t>
            </w:r>
          </w:p>
          <w:p w:rsidR="009558BE" w:rsidRDefault="005E73AD" w:rsidP="00414DB4">
            <w:pPr>
              <w:numPr>
                <w:ilvl w:val="1"/>
                <w:numId w:val="24"/>
              </w:numPr>
              <w:spacing w:before="120" w:after="120"/>
            </w:pPr>
            <w:r w:rsidRPr="009558BE">
              <w:t>FFS</w:t>
            </w:r>
          </w:p>
        </w:tc>
      </w:tr>
    </w:tbl>
    <w:p w:rsidR="00B71526" w:rsidRPr="00E92C17" w:rsidRDefault="004A2EB7" w:rsidP="00E92C17">
      <w:pPr>
        <w:spacing w:before="120" w:after="120"/>
      </w:pPr>
      <w:r>
        <w:t xml:space="preserve">In this paper, we will provide our views on </w:t>
      </w:r>
      <w:r w:rsidR="00BB5009">
        <w:t>evaluation period an</w:t>
      </w:r>
      <w:r w:rsidR="001F3457">
        <w:t>d</w:t>
      </w:r>
      <w:r w:rsidR="00BB5009">
        <w:t xml:space="preserve"> reference CORESET for PDCCH parameters </w:t>
      </w:r>
      <w:r w:rsidR="00BF1A5C">
        <w:t xml:space="preserve">for </w:t>
      </w:r>
      <w:r w:rsidR="00D96DB2">
        <w:t>CSI-RS</w:t>
      </w:r>
      <w:r w:rsidR="00BF1A5C">
        <w:t xml:space="preserve"> based RLM</w:t>
      </w:r>
      <w:r w:rsidR="00E92C17">
        <w:t>.</w:t>
      </w:r>
      <w:r w:rsidR="00BF1A5C">
        <w:t xml:space="preserve"> </w:t>
      </w:r>
    </w:p>
    <w:p w:rsidR="0008612A" w:rsidRDefault="003B659E" w:rsidP="00660508">
      <w:pPr>
        <w:pStyle w:val="RAN4H1"/>
      </w:pPr>
      <w:r>
        <w:t>2</w:t>
      </w:r>
      <w:r w:rsidRPr="00841BCD">
        <w:tab/>
      </w:r>
      <w:r>
        <w:t>Discussion</w:t>
      </w:r>
    </w:p>
    <w:p w:rsidR="008826C1" w:rsidRPr="008826C1" w:rsidRDefault="00D351EA" w:rsidP="008826C1">
      <w:pPr>
        <w:pStyle w:val="Heading2"/>
        <w:rPr>
          <w:lang w:val="en-US"/>
        </w:rPr>
      </w:pPr>
      <w:r>
        <w:rPr>
          <w:lang w:val="en-US"/>
        </w:rPr>
        <w:t>2.1</w:t>
      </w:r>
      <w:r>
        <w:rPr>
          <w:lang w:val="en-US"/>
        </w:rPr>
        <w:tab/>
      </w:r>
      <w:r w:rsidR="002B25FB">
        <w:rPr>
          <w:lang w:val="en-US"/>
        </w:rPr>
        <w:t>Evaluation period</w:t>
      </w:r>
      <w:r w:rsidR="00BF1A5C">
        <w:rPr>
          <w:lang w:val="en-US"/>
        </w:rPr>
        <w:t xml:space="preserve"> requirements</w:t>
      </w:r>
    </w:p>
    <w:p w:rsidR="006B0BD3" w:rsidRDefault="006B0BD3" w:rsidP="00A147DB">
      <w:pPr>
        <w:spacing w:before="120" w:after="120"/>
      </w:pPr>
      <w:r w:rsidRPr="006B0BD3">
        <w:t xml:space="preserve">For SSB based RLM, RAN4 conducted simulation to check how many samples are needed by UE to accurately measure SNR. </w:t>
      </w:r>
      <w:r>
        <w:t xml:space="preserve">Conclusion is that 5 samples are needed at Qin condition and 10 at Qout condition. </w:t>
      </w:r>
      <w:r w:rsidRPr="006B0BD3">
        <w:t>For CSI-RS based RLM, we have provided our simulation results</w:t>
      </w:r>
      <w:r>
        <w:t xml:space="preserve"> [2]</w:t>
      </w:r>
      <w:r w:rsidRPr="006B0BD3">
        <w:t xml:space="preserve"> for the SNR measurement accuracy with different SNR points, measurement BW and RS density. </w:t>
      </w:r>
    </w:p>
    <w:p w:rsidR="00524696" w:rsidRDefault="006B0BD3" w:rsidP="00A147DB">
      <w:pPr>
        <w:spacing w:before="120" w:after="120"/>
      </w:pPr>
      <w:r>
        <w:t xml:space="preserve">In this paper we will provide additional simulation results to find out the reasonable side conditions and number of samples for evaluation period for CSI-RS based RLM. </w:t>
      </w:r>
      <w:r w:rsidR="00524696">
        <w:t xml:space="preserve">In our companion paper for PDCCH performance evaluation, we have given our suggestions on the PDCCH parameters and the corresponding Qout and Qin level. Following our proposal, </w:t>
      </w:r>
    </w:p>
    <w:p w:rsidR="00524696" w:rsidRDefault="00524696" w:rsidP="00524696">
      <w:pPr>
        <w:pStyle w:val="ListParagraph"/>
        <w:numPr>
          <w:ilvl w:val="0"/>
          <w:numId w:val="21"/>
        </w:numPr>
        <w:spacing w:before="120" w:after="120"/>
      </w:pPr>
      <w:r>
        <w:t xml:space="preserve">Qout would be around -10.6dB for AWGN and -7.3dB for fading channels. </w:t>
      </w:r>
    </w:p>
    <w:p w:rsidR="006B0BD3" w:rsidRDefault="00524696" w:rsidP="00524696">
      <w:pPr>
        <w:pStyle w:val="ListParagraph"/>
        <w:numPr>
          <w:ilvl w:val="0"/>
          <w:numId w:val="21"/>
        </w:numPr>
        <w:spacing w:before="120" w:after="120"/>
      </w:pPr>
      <w:r>
        <w:t>Qin would be around -4.4dB for AWGN and -0.6dB for fading channels.</w:t>
      </w:r>
    </w:p>
    <w:p w:rsidR="00524696" w:rsidRDefault="00524696" w:rsidP="00524696">
      <w:pPr>
        <w:spacing w:before="120" w:after="120"/>
      </w:pPr>
      <w:r>
        <w:t xml:space="preserve">In the following discussion, we will focus on the results with </w:t>
      </w:r>
      <w:r w:rsidRPr="000253DD">
        <w:rPr>
          <w:b/>
        </w:rPr>
        <w:t>SNR -11dB for Qout</w:t>
      </w:r>
      <w:r>
        <w:t xml:space="preserve"> and </w:t>
      </w:r>
      <w:r w:rsidRPr="000253DD">
        <w:rPr>
          <w:b/>
        </w:rPr>
        <w:t>-6dB for Qin</w:t>
      </w:r>
      <w:r>
        <w:t>.</w:t>
      </w:r>
      <w:r w:rsidR="000253DD">
        <w:t xml:space="preserve"> For the accuracy, as the parameter design targets &gt;5dB gap between Qout and Qin, we will focus on </w:t>
      </w:r>
      <w:r w:rsidR="000253DD" w:rsidRPr="000253DD">
        <w:rPr>
          <w:b/>
        </w:rPr>
        <w:t>absolute accuracy of 3dB</w:t>
      </w:r>
      <w:r w:rsidR="000253DD">
        <w:t>.</w:t>
      </w:r>
    </w:p>
    <w:p w:rsidR="00524696" w:rsidRDefault="00524696" w:rsidP="00524696">
      <w:pPr>
        <w:spacing w:before="120" w:after="120"/>
      </w:pPr>
      <w:r>
        <w:fldChar w:fldCharType="begin"/>
      </w:r>
      <w:r>
        <w:instrText xml:space="preserve"> REF _Ref510801571 \h </w:instrText>
      </w:r>
      <w:r>
        <w:fldChar w:fldCharType="separate"/>
      </w:r>
      <w:r>
        <w:t xml:space="preserve">Table </w:t>
      </w:r>
      <w:r>
        <w:rPr>
          <w:noProof/>
        </w:rPr>
        <w:t>1</w:t>
      </w:r>
      <w:r>
        <w:fldChar w:fldCharType="end"/>
      </w:r>
      <w:r>
        <w:t xml:space="preserve"> shows the </w:t>
      </w:r>
      <w:r w:rsidRPr="00524696">
        <w:t>SNR estimation accuracy for 15kHz SCS and AWGN</w:t>
      </w:r>
      <w:r>
        <w:t xml:space="preserve"> </w:t>
      </w:r>
      <w:r w:rsidR="000253DD">
        <w:t>for below cases.</w:t>
      </w:r>
      <w:r>
        <w:t xml:space="preserve"> </w:t>
      </w:r>
    </w:p>
    <w:p w:rsidR="00524696" w:rsidRDefault="00524696" w:rsidP="00524696">
      <w:pPr>
        <w:pStyle w:val="ListParagraph"/>
        <w:numPr>
          <w:ilvl w:val="0"/>
          <w:numId w:val="21"/>
        </w:numPr>
        <w:spacing w:before="120" w:after="120"/>
      </w:pPr>
      <w:r w:rsidRPr="00524696">
        <w:t>PRB = 24, D = 1</w:t>
      </w:r>
    </w:p>
    <w:p w:rsidR="00524696" w:rsidRDefault="00524696" w:rsidP="00524696">
      <w:pPr>
        <w:pStyle w:val="ListParagraph"/>
        <w:numPr>
          <w:ilvl w:val="0"/>
          <w:numId w:val="21"/>
        </w:numPr>
        <w:spacing w:before="120" w:after="120"/>
      </w:pPr>
      <w:r w:rsidRPr="00524696">
        <w:t xml:space="preserve">PRB = 24, D = </w:t>
      </w:r>
      <w:r>
        <w:t>3</w:t>
      </w:r>
    </w:p>
    <w:p w:rsidR="00524696" w:rsidRDefault="00524696" w:rsidP="00524696">
      <w:pPr>
        <w:pStyle w:val="ListParagraph"/>
        <w:numPr>
          <w:ilvl w:val="0"/>
          <w:numId w:val="21"/>
        </w:numPr>
        <w:spacing w:before="120" w:after="120"/>
      </w:pPr>
      <w:r w:rsidRPr="00524696">
        <w:t xml:space="preserve">PRB = </w:t>
      </w:r>
      <w:r>
        <w:t>96</w:t>
      </w:r>
      <w:r w:rsidRPr="00524696">
        <w:t>, D = 1</w:t>
      </w:r>
    </w:p>
    <w:p w:rsidR="00524696" w:rsidRDefault="00524696" w:rsidP="00524696">
      <w:pPr>
        <w:pStyle w:val="ListParagraph"/>
        <w:numPr>
          <w:ilvl w:val="0"/>
          <w:numId w:val="21"/>
        </w:numPr>
        <w:spacing w:before="120" w:after="120"/>
      </w:pPr>
      <w:r>
        <w:t>PRB = 96, D = 3</w:t>
      </w:r>
    </w:p>
    <w:p w:rsidR="00524696" w:rsidRDefault="00524696" w:rsidP="000253DD">
      <w:pPr>
        <w:spacing w:before="120" w:after="120"/>
      </w:pPr>
    </w:p>
    <w:p w:rsidR="00524696" w:rsidRDefault="00524696" w:rsidP="00524696">
      <w:pPr>
        <w:pStyle w:val="Caption"/>
        <w:keepNext/>
      </w:pPr>
      <w:bookmarkStart w:id="5" w:name="_Ref510801571"/>
      <w:r>
        <w:lastRenderedPageBreak/>
        <w:t xml:space="preserve">Table </w:t>
      </w:r>
      <w:fldSimple w:instr=" SEQ Table \* ARABIC ">
        <w:r w:rsidR="001F3457">
          <w:rPr>
            <w:noProof/>
          </w:rPr>
          <w:t>1</w:t>
        </w:r>
      </w:fldSimple>
      <w:bookmarkEnd w:id="5"/>
      <w:r>
        <w:t>: SNR estimation accuracy for 15kHz SCS and AWGN</w:t>
      </w:r>
    </w:p>
    <w:tbl>
      <w:tblPr>
        <w:tblStyle w:val="TableGrid"/>
        <w:tblW w:w="0" w:type="auto"/>
        <w:tblLook w:val="04A0" w:firstRow="1" w:lastRow="0" w:firstColumn="1" w:lastColumn="0" w:noHBand="0" w:noVBand="1"/>
      </w:tblPr>
      <w:tblGrid>
        <w:gridCol w:w="4764"/>
        <w:gridCol w:w="4853"/>
      </w:tblGrid>
      <w:tr w:rsidR="006B0BD3" w:rsidRPr="00524696" w:rsidTr="00524696">
        <w:tc>
          <w:tcPr>
            <w:tcW w:w="4764" w:type="dxa"/>
          </w:tcPr>
          <w:p w:rsidR="006B0BD3" w:rsidRPr="00524696" w:rsidRDefault="006B0BD3" w:rsidP="00A147DB">
            <w:pPr>
              <w:spacing w:before="120" w:after="120"/>
              <w:rPr>
                <w:sz w:val="16"/>
                <w:szCs w:val="16"/>
              </w:rPr>
            </w:pPr>
            <w:r w:rsidRPr="00524696">
              <w:rPr>
                <w:noProof/>
                <w:sz w:val="16"/>
                <w:szCs w:val="16"/>
              </w:rPr>
              <w:drawing>
                <wp:inline distT="0" distB="0" distL="0" distR="0" wp14:anchorId="250F35F8" wp14:editId="5396435C">
                  <wp:extent cx="2772000" cy="23040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2000" cy="2304000"/>
                          </a:xfrm>
                          <a:prstGeom prst="rect">
                            <a:avLst/>
                          </a:prstGeom>
                          <a:noFill/>
                          <a:ln>
                            <a:noFill/>
                          </a:ln>
                        </pic:spPr>
                      </pic:pic>
                    </a:graphicData>
                  </a:graphic>
                </wp:inline>
              </w:drawing>
            </w:r>
          </w:p>
          <w:p w:rsidR="006B0BD3" w:rsidRPr="00524696" w:rsidRDefault="00955F17" w:rsidP="00955F17">
            <w:pPr>
              <w:spacing w:before="120" w:after="120"/>
              <w:jc w:val="center"/>
              <w:rPr>
                <w:sz w:val="16"/>
                <w:szCs w:val="16"/>
              </w:rPr>
            </w:pPr>
            <w:r w:rsidRPr="00524696">
              <w:rPr>
                <w:sz w:val="16"/>
                <w:szCs w:val="16"/>
              </w:rPr>
              <w:t>PRB = 24, D = 1</w:t>
            </w:r>
          </w:p>
        </w:tc>
        <w:tc>
          <w:tcPr>
            <w:tcW w:w="4853" w:type="dxa"/>
          </w:tcPr>
          <w:p w:rsidR="006B0BD3" w:rsidRPr="00524696" w:rsidRDefault="006B0BD3" w:rsidP="00A147DB">
            <w:pPr>
              <w:spacing w:before="120" w:after="120"/>
              <w:rPr>
                <w:sz w:val="16"/>
                <w:szCs w:val="16"/>
              </w:rPr>
            </w:pPr>
            <w:r w:rsidRPr="00524696">
              <w:rPr>
                <w:noProof/>
                <w:sz w:val="16"/>
                <w:szCs w:val="16"/>
              </w:rPr>
              <w:drawing>
                <wp:inline distT="0" distB="0" distL="0" distR="0" wp14:anchorId="1DB1B803" wp14:editId="45ED1425">
                  <wp:extent cx="2736000" cy="2304000"/>
                  <wp:effectExtent l="0" t="0" r="762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6000" cy="2304000"/>
                          </a:xfrm>
                          <a:prstGeom prst="rect">
                            <a:avLst/>
                          </a:prstGeom>
                          <a:noFill/>
                          <a:ln>
                            <a:noFill/>
                          </a:ln>
                        </pic:spPr>
                      </pic:pic>
                    </a:graphicData>
                  </a:graphic>
                </wp:inline>
              </w:drawing>
            </w:r>
          </w:p>
          <w:p w:rsidR="00955F17" w:rsidRPr="00524696" w:rsidRDefault="00955F17" w:rsidP="00955F17">
            <w:pPr>
              <w:spacing w:before="120" w:after="120"/>
              <w:jc w:val="center"/>
              <w:rPr>
                <w:sz w:val="16"/>
                <w:szCs w:val="16"/>
              </w:rPr>
            </w:pPr>
            <w:r w:rsidRPr="00524696">
              <w:rPr>
                <w:sz w:val="16"/>
                <w:szCs w:val="16"/>
              </w:rPr>
              <w:t>PRB = 24, D = 3</w:t>
            </w:r>
          </w:p>
        </w:tc>
      </w:tr>
      <w:tr w:rsidR="006B0BD3" w:rsidRPr="00524696" w:rsidTr="00524696">
        <w:tc>
          <w:tcPr>
            <w:tcW w:w="4764" w:type="dxa"/>
          </w:tcPr>
          <w:p w:rsidR="006B0BD3" w:rsidRPr="00524696" w:rsidRDefault="006B0BD3" w:rsidP="00A147DB">
            <w:pPr>
              <w:spacing w:before="120" w:after="120"/>
              <w:rPr>
                <w:sz w:val="16"/>
                <w:szCs w:val="16"/>
              </w:rPr>
            </w:pPr>
            <w:r w:rsidRPr="00524696">
              <w:rPr>
                <w:noProof/>
                <w:sz w:val="16"/>
                <w:szCs w:val="16"/>
              </w:rPr>
              <w:drawing>
                <wp:inline distT="0" distB="0" distL="0" distR="0" wp14:anchorId="7FD986E4" wp14:editId="5718CBD8">
                  <wp:extent cx="2707200" cy="230400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07200" cy="2304000"/>
                          </a:xfrm>
                          <a:prstGeom prst="rect">
                            <a:avLst/>
                          </a:prstGeom>
                          <a:noFill/>
                          <a:ln>
                            <a:noFill/>
                          </a:ln>
                        </pic:spPr>
                      </pic:pic>
                    </a:graphicData>
                  </a:graphic>
                </wp:inline>
              </w:drawing>
            </w:r>
          </w:p>
          <w:p w:rsidR="00955F17" w:rsidRPr="00524696" w:rsidRDefault="00955F17" w:rsidP="00955F17">
            <w:pPr>
              <w:spacing w:before="120" w:after="120"/>
              <w:jc w:val="center"/>
              <w:rPr>
                <w:sz w:val="16"/>
                <w:szCs w:val="16"/>
              </w:rPr>
            </w:pPr>
            <w:r w:rsidRPr="00524696">
              <w:rPr>
                <w:sz w:val="16"/>
                <w:szCs w:val="16"/>
              </w:rPr>
              <w:t>PRB = 96, D =1</w:t>
            </w:r>
          </w:p>
        </w:tc>
        <w:tc>
          <w:tcPr>
            <w:tcW w:w="4853" w:type="dxa"/>
          </w:tcPr>
          <w:p w:rsidR="006B0BD3" w:rsidRPr="00524696" w:rsidRDefault="006B0BD3" w:rsidP="00A147DB">
            <w:pPr>
              <w:spacing w:before="120" w:after="120"/>
              <w:rPr>
                <w:sz w:val="16"/>
                <w:szCs w:val="16"/>
              </w:rPr>
            </w:pPr>
            <w:r w:rsidRPr="00524696">
              <w:rPr>
                <w:noProof/>
                <w:sz w:val="16"/>
                <w:szCs w:val="16"/>
              </w:rPr>
              <w:drawing>
                <wp:inline distT="0" distB="0" distL="0" distR="0" wp14:anchorId="66D2D0F8" wp14:editId="40A7A8B0">
                  <wp:extent cx="2764800" cy="230400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4800" cy="2304000"/>
                          </a:xfrm>
                          <a:prstGeom prst="rect">
                            <a:avLst/>
                          </a:prstGeom>
                          <a:noFill/>
                          <a:ln>
                            <a:noFill/>
                          </a:ln>
                        </pic:spPr>
                      </pic:pic>
                    </a:graphicData>
                  </a:graphic>
                </wp:inline>
              </w:drawing>
            </w:r>
          </w:p>
          <w:p w:rsidR="00955F17" w:rsidRPr="00524696" w:rsidRDefault="00955F17" w:rsidP="00955F17">
            <w:pPr>
              <w:spacing w:before="120" w:after="120"/>
              <w:jc w:val="center"/>
              <w:rPr>
                <w:sz w:val="16"/>
                <w:szCs w:val="16"/>
              </w:rPr>
            </w:pPr>
            <w:r w:rsidRPr="00524696">
              <w:rPr>
                <w:sz w:val="16"/>
                <w:szCs w:val="16"/>
              </w:rPr>
              <w:t>PRB = 96, D = 3</w:t>
            </w:r>
          </w:p>
        </w:tc>
      </w:tr>
    </w:tbl>
    <w:p w:rsidR="000253DD" w:rsidRPr="000253DD" w:rsidRDefault="000253DD" w:rsidP="000253DD">
      <w:pPr>
        <w:spacing w:before="120" w:after="120"/>
      </w:pPr>
      <w:r w:rsidRPr="000253DD">
        <w:t>From the results, it can be seen that in order to get 3dB accuracy at -11dB SNR condition, we need</w:t>
      </w:r>
    </w:p>
    <w:p w:rsidR="000253DD" w:rsidRPr="000253DD" w:rsidRDefault="000253DD" w:rsidP="000253DD">
      <w:pPr>
        <w:numPr>
          <w:ilvl w:val="0"/>
          <w:numId w:val="21"/>
        </w:numPr>
        <w:spacing w:before="120" w:after="120"/>
        <w:contextualSpacing/>
      </w:pPr>
      <w:r w:rsidRPr="000253DD">
        <w:t>PRB = 24, D = 1: more than 20 samples</w:t>
      </w:r>
    </w:p>
    <w:p w:rsidR="000253DD" w:rsidRPr="000253DD" w:rsidRDefault="000253DD" w:rsidP="000253DD">
      <w:pPr>
        <w:numPr>
          <w:ilvl w:val="0"/>
          <w:numId w:val="21"/>
        </w:numPr>
        <w:spacing w:before="120" w:after="120"/>
        <w:contextualSpacing/>
      </w:pPr>
      <w:r w:rsidRPr="000253DD">
        <w:t>PRB = 24, D = 3: 10 samples</w:t>
      </w:r>
    </w:p>
    <w:p w:rsidR="000253DD" w:rsidRPr="000253DD" w:rsidRDefault="000253DD" w:rsidP="000253DD">
      <w:pPr>
        <w:numPr>
          <w:ilvl w:val="0"/>
          <w:numId w:val="21"/>
        </w:numPr>
        <w:spacing w:before="120" w:after="120"/>
        <w:contextualSpacing/>
      </w:pPr>
      <w:r w:rsidRPr="000253DD">
        <w:t xml:space="preserve">PRB = 96, D = 1: 10 samples </w:t>
      </w:r>
    </w:p>
    <w:p w:rsidR="000253DD" w:rsidRPr="000253DD" w:rsidRDefault="000253DD" w:rsidP="000253DD">
      <w:pPr>
        <w:numPr>
          <w:ilvl w:val="0"/>
          <w:numId w:val="21"/>
        </w:numPr>
        <w:spacing w:before="120" w:after="120"/>
        <w:contextualSpacing/>
      </w:pPr>
      <w:r w:rsidRPr="000253DD">
        <w:t>PRB = 96, D = 3: 5 samples</w:t>
      </w:r>
    </w:p>
    <w:p w:rsidR="000253DD" w:rsidRPr="000253DD" w:rsidRDefault="000253DD" w:rsidP="000253DD">
      <w:pPr>
        <w:spacing w:before="120" w:after="120"/>
      </w:pPr>
      <w:r w:rsidRPr="000253DD">
        <w:t>From the results, it can be seen that in order to get 3dB accuracy at -</w:t>
      </w:r>
      <w:r>
        <w:t>6</w:t>
      </w:r>
      <w:r w:rsidRPr="000253DD">
        <w:t>dB SNR condition, we need</w:t>
      </w:r>
      <w:r>
        <w:t xml:space="preserve"> just 5 samples for all cases.</w:t>
      </w:r>
    </w:p>
    <w:p w:rsidR="000253DD" w:rsidRDefault="000253DD" w:rsidP="000253DD">
      <w:pPr>
        <w:spacing w:before="120" w:after="120"/>
      </w:pPr>
      <w:r>
        <w:t xml:space="preserve">In  </w:t>
      </w:r>
      <w:r w:rsidR="0062492B">
        <w:fldChar w:fldCharType="begin"/>
      </w:r>
      <w:r w:rsidR="0062492B">
        <w:instrText xml:space="preserve"> REF _Ref510803441 \h </w:instrText>
      </w:r>
      <w:r w:rsidR="001F110F">
        <w:instrText xml:space="preserve"> \* MERGEFORMAT </w:instrText>
      </w:r>
      <w:r w:rsidR="0062492B">
        <w:fldChar w:fldCharType="separate"/>
      </w:r>
      <w:r w:rsidR="0062492B">
        <w:t>Table 2</w:t>
      </w:r>
      <w:r w:rsidR="0062492B">
        <w:fldChar w:fldCharType="end"/>
      </w:r>
      <w:r w:rsidR="0062492B">
        <w:t xml:space="preserve"> we show the SNR estimation accuracy for 120kHz SCS and CDL-C channel. </w:t>
      </w:r>
      <w:r w:rsidR="001F110F">
        <w:t>The same observations can be made. Actually we have observed the same for all combinations of SCS and propagation channels, but due to space limit, we cannot put all the simulation results in the paper.</w:t>
      </w:r>
    </w:p>
    <w:p w:rsidR="001F110F" w:rsidRDefault="001F110F" w:rsidP="000253DD">
      <w:pPr>
        <w:spacing w:before="120" w:after="120"/>
      </w:pPr>
      <w:r>
        <w:t>Since the BW and density of CSI-RS for RLM is configured by network, it is then a question for which configurations RAN4 should define UE requirements. Based on our simulation results, our suggestion is that the requirements are defined for two cases below since they lead to reasonable measurement burden at the UE. The required number of samples are same for the two cases, i.e. 5 samples at Qin and 10 samples at Qout.</w:t>
      </w:r>
    </w:p>
    <w:p w:rsidR="001F110F" w:rsidRDefault="001F110F" w:rsidP="001F110F">
      <w:pPr>
        <w:pStyle w:val="ListParagraph"/>
        <w:numPr>
          <w:ilvl w:val="0"/>
          <w:numId w:val="21"/>
        </w:numPr>
        <w:spacing w:before="120" w:after="120"/>
      </w:pPr>
      <w:r>
        <w:t>PRB = 24, D = 3</w:t>
      </w:r>
    </w:p>
    <w:p w:rsidR="001F110F" w:rsidRPr="000253DD" w:rsidRDefault="001F110F" w:rsidP="001F110F">
      <w:pPr>
        <w:pStyle w:val="ListParagraph"/>
        <w:numPr>
          <w:ilvl w:val="0"/>
          <w:numId w:val="21"/>
        </w:numPr>
        <w:spacing w:before="120" w:after="120"/>
      </w:pPr>
      <w:r>
        <w:t>PRB = 96, D = 1</w:t>
      </w:r>
    </w:p>
    <w:p w:rsidR="001F3457" w:rsidRDefault="001F3457" w:rsidP="001F3457">
      <w:pPr>
        <w:pStyle w:val="Caption"/>
        <w:keepNext/>
      </w:pPr>
      <w:bookmarkStart w:id="6" w:name="_Ref510803441"/>
      <w:r>
        <w:lastRenderedPageBreak/>
        <w:t xml:space="preserve">Table </w:t>
      </w:r>
      <w:fldSimple w:instr=" SEQ Table \* ARABIC ">
        <w:r>
          <w:rPr>
            <w:noProof/>
          </w:rPr>
          <w:t>2</w:t>
        </w:r>
      </w:fldSimple>
      <w:bookmarkEnd w:id="6"/>
      <w:r>
        <w:t xml:space="preserve">: </w:t>
      </w:r>
      <w:r w:rsidRPr="001F3457">
        <w:t xml:space="preserve">SNR estimation accuracy for </w:t>
      </w:r>
      <w:r>
        <w:t>120</w:t>
      </w:r>
      <w:r w:rsidRPr="001F3457">
        <w:t xml:space="preserve">kHz SCS and </w:t>
      </w:r>
      <w:r>
        <w:t>CDL-C (30ns, 30km/h)</w:t>
      </w:r>
    </w:p>
    <w:tbl>
      <w:tblPr>
        <w:tblStyle w:val="TableGrid"/>
        <w:tblW w:w="0" w:type="auto"/>
        <w:tblLook w:val="04A0" w:firstRow="1" w:lastRow="0" w:firstColumn="1" w:lastColumn="0" w:noHBand="0" w:noVBand="1"/>
      </w:tblPr>
      <w:tblGrid>
        <w:gridCol w:w="4764"/>
        <w:gridCol w:w="4853"/>
      </w:tblGrid>
      <w:tr w:rsidR="000253DD" w:rsidRPr="00524696" w:rsidTr="00F43573">
        <w:tc>
          <w:tcPr>
            <w:tcW w:w="4764" w:type="dxa"/>
          </w:tcPr>
          <w:p w:rsidR="000253DD" w:rsidRPr="00524696" w:rsidRDefault="000253DD" w:rsidP="00F43573">
            <w:pPr>
              <w:spacing w:before="120" w:after="120"/>
              <w:rPr>
                <w:sz w:val="16"/>
                <w:szCs w:val="16"/>
              </w:rPr>
            </w:pPr>
            <w:r w:rsidRPr="000253DD">
              <w:rPr>
                <w:noProof/>
              </w:rPr>
              <w:drawing>
                <wp:inline distT="0" distB="0" distL="0" distR="0" wp14:anchorId="1A827BBF" wp14:editId="1AD21A24">
                  <wp:extent cx="2772000" cy="2304000"/>
                  <wp:effectExtent l="0" t="0" r="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2000" cy="2304000"/>
                          </a:xfrm>
                          <a:prstGeom prst="rect">
                            <a:avLst/>
                          </a:prstGeom>
                          <a:noFill/>
                          <a:ln>
                            <a:noFill/>
                          </a:ln>
                        </pic:spPr>
                      </pic:pic>
                    </a:graphicData>
                  </a:graphic>
                </wp:inline>
              </w:drawing>
            </w:r>
          </w:p>
          <w:p w:rsidR="000253DD" w:rsidRPr="00524696" w:rsidRDefault="000253DD" w:rsidP="00F43573">
            <w:pPr>
              <w:spacing w:before="120" w:after="120"/>
              <w:jc w:val="center"/>
              <w:rPr>
                <w:sz w:val="16"/>
                <w:szCs w:val="16"/>
              </w:rPr>
            </w:pPr>
            <w:r w:rsidRPr="00524696">
              <w:rPr>
                <w:sz w:val="16"/>
                <w:szCs w:val="16"/>
              </w:rPr>
              <w:t>PRB = 24, D = 1</w:t>
            </w:r>
          </w:p>
        </w:tc>
        <w:tc>
          <w:tcPr>
            <w:tcW w:w="4853" w:type="dxa"/>
          </w:tcPr>
          <w:p w:rsidR="000253DD" w:rsidRDefault="000253DD" w:rsidP="00F43573">
            <w:pPr>
              <w:spacing w:before="120" w:after="120"/>
              <w:jc w:val="center"/>
              <w:rPr>
                <w:sz w:val="16"/>
                <w:szCs w:val="16"/>
              </w:rPr>
            </w:pPr>
            <w:r w:rsidRPr="000253DD">
              <w:rPr>
                <w:noProof/>
              </w:rPr>
              <w:drawing>
                <wp:inline distT="0" distB="0" distL="0" distR="0" wp14:anchorId="404708FB" wp14:editId="0030555C">
                  <wp:extent cx="2736000" cy="2304000"/>
                  <wp:effectExtent l="0" t="0" r="762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36000" cy="2304000"/>
                          </a:xfrm>
                          <a:prstGeom prst="rect">
                            <a:avLst/>
                          </a:prstGeom>
                          <a:noFill/>
                          <a:ln>
                            <a:noFill/>
                          </a:ln>
                        </pic:spPr>
                      </pic:pic>
                    </a:graphicData>
                  </a:graphic>
                </wp:inline>
              </w:drawing>
            </w:r>
          </w:p>
          <w:p w:rsidR="000253DD" w:rsidRPr="00524696" w:rsidRDefault="000253DD" w:rsidP="00F43573">
            <w:pPr>
              <w:spacing w:before="120" w:after="120"/>
              <w:jc w:val="center"/>
              <w:rPr>
                <w:sz w:val="16"/>
                <w:szCs w:val="16"/>
              </w:rPr>
            </w:pPr>
            <w:r w:rsidRPr="00524696">
              <w:rPr>
                <w:sz w:val="16"/>
                <w:szCs w:val="16"/>
              </w:rPr>
              <w:t>PRB = 24, D = 3</w:t>
            </w:r>
          </w:p>
        </w:tc>
      </w:tr>
      <w:tr w:rsidR="000253DD" w:rsidRPr="00524696" w:rsidTr="00F43573">
        <w:tc>
          <w:tcPr>
            <w:tcW w:w="4764" w:type="dxa"/>
          </w:tcPr>
          <w:p w:rsidR="000253DD" w:rsidRPr="00524696" w:rsidRDefault="000253DD" w:rsidP="00F43573">
            <w:pPr>
              <w:spacing w:before="120" w:after="120"/>
              <w:rPr>
                <w:sz w:val="16"/>
                <w:szCs w:val="16"/>
              </w:rPr>
            </w:pPr>
            <w:r w:rsidRPr="000253DD">
              <w:rPr>
                <w:noProof/>
              </w:rPr>
              <w:drawing>
                <wp:inline distT="0" distB="0" distL="0" distR="0" wp14:anchorId="07C7C07A" wp14:editId="152FC29E">
                  <wp:extent cx="2707200" cy="230400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07200" cy="2304000"/>
                          </a:xfrm>
                          <a:prstGeom prst="rect">
                            <a:avLst/>
                          </a:prstGeom>
                          <a:noFill/>
                          <a:ln>
                            <a:noFill/>
                          </a:ln>
                        </pic:spPr>
                      </pic:pic>
                    </a:graphicData>
                  </a:graphic>
                </wp:inline>
              </w:drawing>
            </w:r>
          </w:p>
          <w:p w:rsidR="000253DD" w:rsidRPr="00524696" w:rsidRDefault="000253DD" w:rsidP="00F43573">
            <w:pPr>
              <w:spacing w:before="120" w:after="120"/>
              <w:jc w:val="center"/>
              <w:rPr>
                <w:sz w:val="16"/>
                <w:szCs w:val="16"/>
              </w:rPr>
            </w:pPr>
            <w:r w:rsidRPr="00524696">
              <w:rPr>
                <w:sz w:val="16"/>
                <w:szCs w:val="16"/>
              </w:rPr>
              <w:t>PRB = 96, D =1</w:t>
            </w:r>
          </w:p>
        </w:tc>
        <w:tc>
          <w:tcPr>
            <w:tcW w:w="4853" w:type="dxa"/>
          </w:tcPr>
          <w:p w:rsidR="000253DD" w:rsidRPr="00524696" w:rsidRDefault="001F3457" w:rsidP="00F43573">
            <w:pPr>
              <w:spacing w:before="120" w:after="120"/>
              <w:rPr>
                <w:sz w:val="16"/>
                <w:szCs w:val="16"/>
              </w:rPr>
            </w:pPr>
            <w:r w:rsidRPr="001F3457">
              <w:rPr>
                <w:noProof/>
              </w:rPr>
              <w:drawing>
                <wp:inline distT="0" distB="0" distL="0" distR="0" wp14:anchorId="5FD150AC" wp14:editId="7C10BDCF">
                  <wp:extent cx="2764800" cy="2304000"/>
                  <wp:effectExtent l="0" t="0" r="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64800" cy="2304000"/>
                          </a:xfrm>
                          <a:prstGeom prst="rect">
                            <a:avLst/>
                          </a:prstGeom>
                          <a:noFill/>
                          <a:ln>
                            <a:noFill/>
                          </a:ln>
                        </pic:spPr>
                      </pic:pic>
                    </a:graphicData>
                  </a:graphic>
                </wp:inline>
              </w:drawing>
            </w:r>
          </w:p>
          <w:p w:rsidR="000253DD" w:rsidRPr="00524696" w:rsidRDefault="000253DD" w:rsidP="00F43573">
            <w:pPr>
              <w:spacing w:before="120" w:after="120"/>
              <w:jc w:val="center"/>
              <w:rPr>
                <w:sz w:val="16"/>
                <w:szCs w:val="16"/>
              </w:rPr>
            </w:pPr>
            <w:r w:rsidRPr="00524696">
              <w:rPr>
                <w:sz w:val="16"/>
                <w:szCs w:val="16"/>
              </w:rPr>
              <w:t>PRB = 96, D = 3</w:t>
            </w:r>
          </w:p>
        </w:tc>
      </w:tr>
    </w:tbl>
    <w:p w:rsidR="00F8192B" w:rsidRDefault="001F110F" w:rsidP="001F110F">
      <w:pPr>
        <w:pStyle w:val="RAN4proposal"/>
      </w:pPr>
      <w:bookmarkStart w:id="7" w:name="_Ref510817599"/>
      <w:r>
        <w:t xml:space="preserve">Evaluation period requirements for CSI-RS based RLM are defined based on </w:t>
      </w:r>
      <w:r w:rsidRPr="001F110F">
        <w:t>5 samples at Qin and 10 samples at Qout</w:t>
      </w:r>
      <w:r>
        <w:t xml:space="preserve"> for the below conditions</w:t>
      </w:r>
      <w:bookmarkEnd w:id="7"/>
    </w:p>
    <w:p w:rsidR="001F110F" w:rsidRPr="001F110F" w:rsidRDefault="001F110F" w:rsidP="001F110F">
      <w:pPr>
        <w:rPr>
          <w:b/>
        </w:rPr>
      </w:pPr>
      <w:r w:rsidRPr="001F110F">
        <w:rPr>
          <w:b/>
        </w:rPr>
        <w:t xml:space="preserve">- </w:t>
      </w:r>
      <w:r w:rsidRPr="001F110F">
        <w:rPr>
          <w:b/>
        </w:rPr>
        <w:tab/>
        <w:t>PRB = 24, D = 3</w:t>
      </w:r>
    </w:p>
    <w:p w:rsidR="001F110F" w:rsidRDefault="001F110F" w:rsidP="001F110F">
      <w:pPr>
        <w:rPr>
          <w:b/>
        </w:rPr>
      </w:pPr>
      <w:r w:rsidRPr="001F110F">
        <w:rPr>
          <w:b/>
        </w:rPr>
        <w:t>-</w:t>
      </w:r>
      <w:r w:rsidRPr="001F110F">
        <w:rPr>
          <w:b/>
        </w:rPr>
        <w:tab/>
        <w:t>PRB = 96, D = 1</w:t>
      </w:r>
    </w:p>
    <w:p w:rsidR="009558BE" w:rsidRDefault="009558BE" w:rsidP="009558BE">
      <w:pPr>
        <w:pStyle w:val="Heading2"/>
      </w:pPr>
      <w:r>
        <w:t>2.2</w:t>
      </w:r>
      <w:r>
        <w:tab/>
      </w:r>
      <w:r w:rsidRPr="009558BE">
        <w:t>Reference CORESET for PDCCH parameters</w:t>
      </w:r>
    </w:p>
    <w:p w:rsidR="009E1983" w:rsidRDefault="009E1983" w:rsidP="009E1983">
      <w:r>
        <w:t>For SSB based RLM, the hypothetical PDCCH parameters are mainly based on RMSI CORESET. This is reasonable since SSB is most likely to be transmitted using cell level beams, and can better represent a common control channel performance. CSI-RS is, on the other hand, UE specific, so the parameters like SCS and BW of PDCCH may need to follow some UE specific CORESET configuration.</w:t>
      </w:r>
    </w:p>
    <w:p w:rsidR="009E1983" w:rsidRDefault="009E1983" w:rsidP="009E1983">
      <w:r>
        <w:t>According to RAN1, for each BWP at most 3 CORESETs can be configured, and we think one of the configured CORESETs can be used as the reference for hypothetical PDCCH for RLM. In RAN4#86, some options are proposed by companies, including</w:t>
      </w:r>
    </w:p>
    <w:p w:rsidR="00477E0C" w:rsidRPr="009E1983" w:rsidRDefault="005E73AD" w:rsidP="009E1983">
      <w:pPr>
        <w:numPr>
          <w:ilvl w:val="1"/>
          <w:numId w:val="25"/>
        </w:numPr>
      </w:pPr>
      <w:r w:rsidRPr="009E1983">
        <w:t>Option 1: Based on Coreset has QCL relationship with CSI-RS</w:t>
      </w:r>
    </w:p>
    <w:p w:rsidR="00477E0C" w:rsidRPr="009E1983" w:rsidRDefault="005E73AD" w:rsidP="009E1983">
      <w:pPr>
        <w:numPr>
          <w:ilvl w:val="1"/>
          <w:numId w:val="25"/>
        </w:numPr>
      </w:pPr>
      <w:r w:rsidRPr="009E1983">
        <w:t>Option 2: Based on first Coreset within default activated BWP</w:t>
      </w:r>
    </w:p>
    <w:p w:rsidR="009E1983" w:rsidRDefault="005E73AD" w:rsidP="009E1983">
      <w:pPr>
        <w:numPr>
          <w:ilvl w:val="1"/>
          <w:numId w:val="25"/>
        </w:numPr>
      </w:pPr>
      <w:r w:rsidRPr="009E1983">
        <w:t>Option 3: Based on RMSI coreset (same as for SSB based RLM)</w:t>
      </w:r>
    </w:p>
    <w:p w:rsidR="008A7657" w:rsidRDefault="002660E2" w:rsidP="008A7657">
      <w:r>
        <w:lastRenderedPageBreak/>
        <w:t xml:space="preserve">In our view, option 1 may not work. Network may configure up to 3 CORESETs, and for each CORESET there is a TCI state which indicates the source RS which UE can assume to be QCL’d with the DMRS of the CORESET, i.e. the source RS is the beam used for PDCCH. However, the source RS of a CORESET may or may not be a CSI-RS for RLM. In other words, a specific RLM-RS may not be the source RS in the TCI state of any configured CORESET, i.e. we cannot find a CORESET that is QCL’d with the CSI-RS for RLM. On the other hand, it may also happen that different CSI-RS resources for RLM may be indicated as the source RS for different CORESETs, and which should be used to derive the </w:t>
      </w:r>
      <w:r w:rsidRPr="002660E2">
        <w:t>hypothetical PDCCH parameters</w:t>
      </w:r>
      <w:r>
        <w:t xml:space="preserve"> is still unclear.</w:t>
      </w:r>
    </w:p>
    <w:p w:rsidR="002660E2" w:rsidRDefault="002660E2" w:rsidP="008A7657">
      <w:r>
        <w:t xml:space="preserve">Option 3, as discussed above, is not proper for CSI-RS based RLM. Therefore, our preference is option 2, i.e. the </w:t>
      </w:r>
      <w:r w:rsidRPr="002660E2">
        <w:t>hypothetical PDCCH parameters</w:t>
      </w:r>
      <w:r>
        <w:t xml:space="preserve"> are simply derived from the first CORESET in the active BWP. Actually, network would ensure the </w:t>
      </w:r>
      <w:r w:rsidR="001E38CA">
        <w:t>configured RLM-RS for RLM are QCL’d with the CORESET, otherwise the link quality monitored on the CSI-RS cannot represent the performance of the real PDCCH.</w:t>
      </w:r>
    </w:p>
    <w:p w:rsidR="009E1983" w:rsidRPr="009E1983" w:rsidRDefault="001E38CA" w:rsidP="009E1983">
      <w:pPr>
        <w:pStyle w:val="RAN4proposal"/>
      </w:pPr>
      <w:bookmarkStart w:id="8" w:name="_Ref510817600"/>
      <w:r>
        <w:t xml:space="preserve">The hypothetical PDCCH parameters for CSI-RS based RLM are derived based on </w:t>
      </w:r>
      <w:r w:rsidRPr="001E38CA">
        <w:t>first CORESET in the active BWP</w:t>
      </w:r>
      <w:r>
        <w:t>.</w:t>
      </w:r>
      <w:bookmarkEnd w:id="8"/>
    </w:p>
    <w:p w:rsidR="00CD7492" w:rsidRDefault="00CD7492" w:rsidP="0008612A">
      <w:pPr>
        <w:pStyle w:val="RAN4H1"/>
      </w:pPr>
      <w:r>
        <w:t>3</w:t>
      </w:r>
      <w:r>
        <w:tab/>
        <w:t>Conclusion</w:t>
      </w:r>
    </w:p>
    <w:p w:rsidR="00516134" w:rsidRDefault="00516134" w:rsidP="00516134">
      <w:r w:rsidRPr="00516134">
        <w:t xml:space="preserve">In </w:t>
      </w:r>
      <w:r>
        <w:t xml:space="preserve">this paper we provided </w:t>
      </w:r>
      <w:r w:rsidR="004B48BF">
        <w:t xml:space="preserve">our views on </w:t>
      </w:r>
      <w:r w:rsidR="008975D7">
        <w:t xml:space="preserve">the remaining issues for </w:t>
      </w:r>
      <w:r w:rsidR="001E38CA">
        <w:t>CSI-RS</w:t>
      </w:r>
      <w:r w:rsidR="008975D7">
        <w:t xml:space="preserve"> based</w:t>
      </w:r>
      <w:r w:rsidR="004B48BF">
        <w:t xml:space="preserve"> RLM</w:t>
      </w:r>
      <w:r w:rsidRPr="00516134">
        <w:t>.</w:t>
      </w:r>
    </w:p>
    <w:p w:rsidR="001E38CA" w:rsidRPr="001E38CA" w:rsidRDefault="001E38CA" w:rsidP="00516134">
      <w:pPr>
        <w:rPr>
          <w:b/>
        </w:rPr>
      </w:pPr>
      <w:r w:rsidRPr="001E38CA">
        <w:rPr>
          <w:b/>
        </w:rPr>
        <w:fldChar w:fldCharType="begin"/>
      </w:r>
      <w:r w:rsidRPr="001E38CA">
        <w:rPr>
          <w:b/>
        </w:rPr>
        <w:instrText xml:space="preserve"> REF _Ref510817599 \r \h </w:instrText>
      </w:r>
      <w:r>
        <w:rPr>
          <w:b/>
        </w:rPr>
        <w:instrText xml:space="preserve"> \* MERGEFORMAT </w:instrText>
      </w:r>
      <w:r w:rsidRPr="001E38CA">
        <w:rPr>
          <w:b/>
        </w:rPr>
      </w:r>
      <w:r w:rsidRPr="001E38CA">
        <w:rPr>
          <w:b/>
        </w:rPr>
        <w:fldChar w:fldCharType="separate"/>
      </w:r>
      <w:r w:rsidRPr="001E38CA">
        <w:rPr>
          <w:b/>
        </w:rPr>
        <w:t>Proposal 1:</w:t>
      </w:r>
      <w:r w:rsidRPr="001E38CA">
        <w:rPr>
          <w:b/>
        </w:rPr>
        <w:fldChar w:fldCharType="end"/>
      </w:r>
      <w:r w:rsidRPr="001E38CA">
        <w:rPr>
          <w:b/>
        </w:rPr>
        <w:t xml:space="preserve"> </w:t>
      </w:r>
      <w:r w:rsidRPr="001E38CA">
        <w:rPr>
          <w:b/>
        </w:rPr>
        <w:fldChar w:fldCharType="begin"/>
      </w:r>
      <w:r w:rsidRPr="001E38CA">
        <w:rPr>
          <w:b/>
        </w:rPr>
        <w:instrText xml:space="preserve"> REF _Ref510817599 \h </w:instrText>
      </w:r>
      <w:r>
        <w:rPr>
          <w:b/>
        </w:rPr>
        <w:instrText xml:space="preserve"> \* MERGEFORMAT </w:instrText>
      </w:r>
      <w:r w:rsidRPr="001E38CA">
        <w:rPr>
          <w:b/>
        </w:rPr>
      </w:r>
      <w:r w:rsidRPr="001E38CA">
        <w:rPr>
          <w:b/>
        </w:rPr>
        <w:fldChar w:fldCharType="separate"/>
      </w:r>
      <w:r w:rsidRPr="001E38CA">
        <w:rPr>
          <w:b/>
        </w:rPr>
        <w:t>Evaluation period requirements for CSI-RS based RLM are defined based on 5 samples at Qin and 10 samples at Qout for the below conditions</w:t>
      </w:r>
      <w:r w:rsidRPr="001E38CA">
        <w:rPr>
          <w:b/>
        </w:rPr>
        <w:fldChar w:fldCharType="end"/>
      </w:r>
    </w:p>
    <w:p w:rsidR="001E38CA" w:rsidRPr="001E38CA" w:rsidRDefault="001E38CA" w:rsidP="00516134">
      <w:pPr>
        <w:rPr>
          <w:b/>
        </w:rPr>
      </w:pPr>
      <w:r w:rsidRPr="001E38CA">
        <w:rPr>
          <w:b/>
        </w:rPr>
        <w:fldChar w:fldCharType="begin"/>
      </w:r>
      <w:r w:rsidRPr="001E38CA">
        <w:rPr>
          <w:b/>
        </w:rPr>
        <w:instrText xml:space="preserve"> REF _Ref510817600 \r \h </w:instrText>
      </w:r>
      <w:r>
        <w:rPr>
          <w:b/>
        </w:rPr>
        <w:instrText xml:space="preserve"> \* MERGEFORMAT </w:instrText>
      </w:r>
      <w:r w:rsidRPr="001E38CA">
        <w:rPr>
          <w:b/>
        </w:rPr>
      </w:r>
      <w:r w:rsidRPr="001E38CA">
        <w:rPr>
          <w:b/>
        </w:rPr>
        <w:fldChar w:fldCharType="separate"/>
      </w:r>
      <w:r w:rsidRPr="001E38CA">
        <w:rPr>
          <w:b/>
        </w:rPr>
        <w:t>Proposal 2:</w:t>
      </w:r>
      <w:r w:rsidRPr="001E38CA">
        <w:rPr>
          <w:b/>
        </w:rPr>
        <w:fldChar w:fldCharType="end"/>
      </w:r>
      <w:r w:rsidRPr="001E38CA">
        <w:rPr>
          <w:b/>
        </w:rPr>
        <w:t xml:space="preserve"> </w:t>
      </w:r>
      <w:r w:rsidRPr="001E38CA">
        <w:rPr>
          <w:b/>
        </w:rPr>
        <w:fldChar w:fldCharType="begin"/>
      </w:r>
      <w:r w:rsidRPr="001E38CA">
        <w:rPr>
          <w:b/>
        </w:rPr>
        <w:instrText xml:space="preserve"> REF _Ref510817600 \h </w:instrText>
      </w:r>
      <w:r>
        <w:rPr>
          <w:b/>
        </w:rPr>
        <w:instrText xml:space="preserve"> \* MERGEFORMAT </w:instrText>
      </w:r>
      <w:r w:rsidRPr="001E38CA">
        <w:rPr>
          <w:b/>
        </w:rPr>
      </w:r>
      <w:r w:rsidRPr="001E38CA">
        <w:rPr>
          <w:b/>
        </w:rPr>
        <w:fldChar w:fldCharType="separate"/>
      </w:r>
      <w:r w:rsidRPr="001E38CA">
        <w:rPr>
          <w:b/>
        </w:rPr>
        <w:t>The hypothetical PDCCH parameters for CSI-RS based RLM are derived based on first CORESET in the active BWP.</w:t>
      </w:r>
      <w:r w:rsidRPr="001E38CA">
        <w:rPr>
          <w:b/>
        </w:rPr>
        <w:fldChar w:fldCharType="end"/>
      </w:r>
    </w:p>
    <w:p w:rsidR="00504EE9" w:rsidRPr="00863688" w:rsidRDefault="003B659E" w:rsidP="00863688">
      <w:pPr>
        <w:pStyle w:val="RAN4H1"/>
      </w:pPr>
      <w:r w:rsidRPr="0095295C">
        <w:t>References</w:t>
      </w:r>
    </w:p>
    <w:p w:rsidR="00863688" w:rsidRPr="006B0BD3" w:rsidRDefault="00414DB4" w:rsidP="00414DB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R4-1803477, </w:t>
      </w:r>
      <w:r w:rsidRPr="00414DB4">
        <w:rPr>
          <w:rFonts w:eastAsia="Times New Roman" w:cs="Times New Roman"/>
          <w:szCs w:val="20"/>
        </w:rPr>
        <w:t>WF on RLM requirements for NR</w:t>
      </w:r>
      <w:r>
        <w:rPr>
          <w:rFonts w:eastAsia="Times New Roman" w:cs="Times New Roman"/>
          <w:szCs w:val="20"/>
        </w:rPr>
        <w:t xml:space="preserve">, </w:t>
      </w:r>
      <w:r w:rsidRPr="00414DB4">
        <w:rPr>
          <w:rFonts w:eastAsia="Times New Roman" w:cs="Times New Roman"/>
          <w:szCs w:val="20"/>
        </w:rPr>
        <w:t>Nokia, Nokia Shanghai Bell</w:t>
      </w:r>
    </w:p>
    <w:p w:rsidR="006B0BD3" w:rsidRPr="004A2EB7" w:rsidRDefault="006B0BD3" w:rsidP="006B0BD3">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R4-1802401, </w:t>
      </w:r>
      <w:r w:rsidRPr="006B0BD3">
        <w:rPr>
          <w:rFonts w:eastAsia="Times New Roman" w:cs="Times New Roman"/>
          <w:szCs w:val="20"/>
          <w:lang w:val="en-GB"/>
        </w:rPr>
        <w:t>Simulation results for CSI-RS based RLM measurements</w:t>
      </w:r>
      <w:r>
        <w:rPr>
          <w:rFonts w:eastAsia="Times New Roman" w:cs="Times New Roman"/>
          <w:szCs w:val="20"/>
          <w:lang w:val="en-GB"/>
        </w:rPr>
        <w:t xml:space="preserve">, </w:t>
      </w:r>
      <w:r w:rsidRPr="006B0BD3">
        <w:rPr>
          <w:rFonts w:eastAsia="Times New Roman" w:cs="Times New Roman"/>
          <w:szCs w:val="20"/>
          <w:lang w:val="en-GB"/>
        </w:rPr>
        <w:t>Nokia, Nokia Shanghai Bell</w:t>
      </w:r>
    </w:p>
    <w:p w:rsidR="004A2EB7" w:rsidRDefault="004A2EB7" w:rsidP="004A2EB7">
      <w:pPr>
        <w:overflowPunct w:val="0"/>
        <w:autoSpaceDE w:val="0"/>
        <w:autoSpaceDN w:val="0"/>
        <w:adjustRightInd w:val="0"/>
        <w:spacing w:after="120" w:line="240" w:lineRule="auto"/>
        <w:jc w:val="both"/>
        <w:textAlignment w:val="baseline"/>
        <w:rPr>
          <w:rFonts w:eastAsia="Times New Roman" w:cs="Times New Roman"/>
          <w:szCs w:val="20"/>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C24" w:rsidRDefault="00AB2C24" w:rsidP="00001C9B">
      <w:pPr>
        <w:spacing w:after="0" w:line="240" w:lineRule="auto"/>
      </w:pPr>
      <w:r>
        <w:separator/>
      </w:r>
    </w:p>
  </w:endnote>
  <w:endnote w:type="continuationSeparator" w:id="0">
    <w:p w:rsidR="00AB2C24" w:rsidRDefault="00AB2C2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C24" w:rsidRDefault="00AB2C24" w:rsidP="00001C9B">
      <w:pPr>
        <w:spacing w:after="0" w:line="240" w:lineRule="auto"/>
      </w:pPr>
      <w:r>
        <w:separator/>
      </w:r>
    </w:p>
  </w:footnote>
  <w:footnote w:type="continuationSeparator" w:id="0">
    <w:p w:rsidR="00AB2C24" w:rsidRDefault="00AB2C2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FD5FB4"/>
    <w:multiLevelType w:val="hybridMultilevel"/>
    <w:tmpl w:val="87C8778A"/>
    <w:lvl w:ilvl="0" w:tplc="4EFA28BC">
      <w:start w:val="1"/>
      <w:numFmt w:val="bullet"/>
      <w:lvlText w:val="•"/>
      <w:lvlJc w:val="left"/>
      <w:pPr>
        <w:tabs>
          <w:tab w:val="num" w:pos="720"/>
        </w:tabs>
        <w:ind w:left="720" w:hanging="360"/>
      </w:pPr>
      <w:rPr>
        <w:rFonts w:ascii="Arial" w:hAnsi="Arial" w:hint="default"/>
      </w:rPr>
    </w:lvl>
    <w:lvl w:ilvl="1" w:tplc="0D4A49EC" w:tentative="1">
      <w:start w:val="1"/>
      <w:numFmt w:val="bullet"/>
      <w:lvlText w:val="•"/>
      <w:lvlJc w:val="left"/>
      <w:pPr>
        <w:tabs>
          <w:tab w:val="num" w:pos="1440"/>
        </w:tabs>
        <w:ind w:left="1440" w:hanging="360"/>
      </w:pPr>
      <w:rPr>
        <w:rFonts w:ascii="Arial" w:hAnsi="Arial" w:hint="default"/>
      </w:rPr>
    </w:lvl>
    <w:lvl w:ilvl="2" w:tplc="55668FBA" w:tentative="1">
      <w:start w:val="1"/>
      <w:numFmt w:val="bullet"/>
      <w:lvlText w:val="•"/>
      <w:lvlJc w:val="left"/>
      <w:pPr>
        <w:tabs>
          <w:tab w:val="num" w:pos="2160"/>
        </w:tabs>
        <w:ind w:left="2160" w:hanging="360"/>
      </w:pPr>
      <w:rPr>
        <w:rFonts w:ascii="Arial" w:hAnsi="Arial" w:hint="default"/>
      </w:rPr>
    </w:lvl>
    <w:lvl w:ilvl="3" w:tplc="724E9F26" w:tentative="1">
      <w:start w:val="1"/>
      <w:numFmt w:val="bullet"/>
      <w:lvlText w:val="•"/>
      <w:lvlJc w:val="left"/>
      <w:pPr>
        <w:tabs>
          <w:tab w:val="num" w:pos="2880"/>
        </w:tabs>
        <w:ind w:left="2880" w:hanging="360"/>
      </w:pPr>
      <w:rPr>
        <w:rFonts w:ascii="Arial" w:hAnsi="Arial" w:hint="default"/>
      </w:rPr>
    </w:lvl>
    <w:lvl w:ilvl="4" w:tplc="03DC5EA4" w:tentative="1">
      <w:start w:val="1"/>
      <w:numFmt w:val="bullet"/>
      <w:lvlText w:val="•"/>
      <w:lvlJc w:val="left"/>
      <w:pPr>
        <w:tabs>
          <w:tab w:val="num" w:pos="3600"/>
        </w:tabs>
        <w:ind w:left="3600" w:hanging="360"/>
      </w:pPr>
      <w:rPr>
        <w:rFonts w:ascii="Arial" w:hAnsi="Arial" w:hint="default"/>
      </w:rPr>
    </w:lvl>
    <w:lvl w:ilvl="5" w:tplc="445C03A2" w:tentative="1">
      <w:start w:val="1"/>
      <w:numFmt w:val="bullet"/>
      <w:lvlText w:val="•"/>
      <w:lvlJc w:val="left"/>
      <w:pPr>
        <w:tabs>
          <w:tab w:val="num" w:pos="4320"/>
        </w:tabs>
        <w:ind w:left="4320" w:hanging="360"/>
      </w:pPr>
      <w:rPr>
        <w:rFonts w:ascii="Arial" w:hAnsi="Arial" w:hint="default"/>
      </w:rPr>
    </w:lvl>
    <w:lvl w:ilvl="6" w:tplc="D430BCFE" w:tentative="1">
      <w:start w:val="1"/>
      <w:numFmt w:val="bullet"/>
      <w:lvlText w:val="•"/>
      <w:lvlJc w:val="left"/>
      <w:pPr>
        <w:tabs>
          <w:tab w:val="num" w:pos="5040"/>
        </w:tabs>
        <w:ind w:left="5040" w:hanging="360"/>
      </w:pPr>
      <w:rPr>
        <w:rFonts w:ascii="Arial" w:hAnsi="Arial" w:hint="default"/>
      </w:rPr>
    </w:lvl>
    <w:lvl w:ilvl="7" w:tplc="07221A96" w:tentative="1">
      <w:start w:val="1"/>
      <w:numFmt w:val="bullet"/>
      <w:lvlText w:val="•"/>
      <w:lvlJc w:val="left"/>
      <w:pPr>
        <w:tabs>
          <w:tab w:val="num" w:pos="5760"/>
        </w:tabs>
        <w:ind w:left="5760" w:hanging="360"/>
      </w:pPr>
      <w:rPr>
        <w:rFonts w:ascii="Arial" w:hAnsi="Arial" w:hint="default"/>
      </w:rPr>
    </w:lvl>
    <w:lvl w:ilvl="8" w:tplc="4118C63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461EEE"/>
    <w:multiLevelType w:val="hybridMultilevel"/>
    <w:tmpl w:val="AD4E3984"/>
    <w:lvl w:ilvl="0" w:tplc="FDCC09B6">
      <w:start w:val="1"/>
      <w:numFmt w:val="bullet"/>
      <w:lvlText w:val="•"/>
      <w:lvlJc w:val="left"/>
      <w:pPr>
        <w:tabs>
          <w:tab w:val="num" w:pos="720"/>
        </w:tabs>
        <w:ind w:left="720" w:hanging="360"/>
      </w:pPr>
      <w:rPr>
        <w:rFonts w:ascii="Arial" w:hAnsi="Arial" w:hint="default"/>
      </w:rPr>
    </w:lvl>
    <w:lvl w:ilvl="1" w:tplc="FCA61B4E">
      <w:numFmt w:val="bullet"/>
      <w:lvlText w:val="•"/>
      <w:lvlJc w:val="left"/>
      <w:pPr>
        <w:tabs>
          <w:tab w:val="num" w:pos="1440"/>
        </w:tabs>
        <w:ind w:left="1440" w:hanging="360"/>
      </w:pPr>
      <w:rPr>
        <w:rFonts w:ascii="Arial" w:hAnsi="Arial" w:hint="default"/>
      </w:rPr>
    </w:lvl>
    <w:lvl w:ilvl="2" w:tplc="EEB8BF3A">
      <w:numFmt w:val="bullet"/>
      <w:lvlText w:val="•"/>
      <w:lvlJc w:val="left"/>
      <w:pPr>
        <w:tabs>
          <w:tab w:val="num" w:pos="2160"/>
        </w:tabs>
        <w:ind w:left="2160" w:hanging="360"/>
      </w:pPr>
      <w:rPr>
        <w:rFonts w:ascii="Arial" w:hAnsi="Arial" w:hint="default"/>
      </w:rPr>
    </w:lvl>
    <w:lvl w:ilvl="3" w:tplc="CED68A16">
      <w:numFmt w:val="bullet"/>
      <w:lvlText w:val="•"/>
      <w:lvlJc w:val="left"/>
      <w:pPr>
        <w:tabs>
          <w:tab w:val="num" w:pos="2880"/>
        </w:tabs>
        <w:ind w:left="2880" w:hanging="360"/>
      </w:pPr>
      <w:rPr>
        <w:rFonts w:ascii="Arial" w:hAnsi="Arial" w:hint="default"/>
      </w:rPr>
    </w:lvl>
    <w:lvl w:ilvl="4" w:tplc="CE645E72" w:tentative="1">
      <w:start w:val="1"/>
      <w:numFmt w:val="bullet"/>
      <w:lvlText w:val="•"/>
      <w:lvlJc w:val="left"/>
      <w:pPr>
        <w:tabs>
          <w:tab w:val="num" w:pos="3600"/>
        </w:tabs>
        <w:ind w:left="3600" w:hanging="360"/>
      </w:pPr>
      <w:rPr>
        <w:rFonts w:ascii="Arial" w:hAnsi="Arial" w:hint="default"/>
      </w:rPr>
    </w:lvl>
    <w:lvl w:ilvl="5" w:tplc="8F60BA98" w:tentative="1">
      <w:start w:val="1"/>
      <w:numFmt w:val="bullet"/>
      <w:lvlText w:val="•"/>
      <w:lvlJc w:val="left"/>
      <w:pPr>
        <w:tabs>
          <w:tab w:val="num" w:pos="4320"/>
        </w:tabs>
        <w:ind w:left="4320" w:hanging="360"/>
      </w:pPr>
      <w:rPr>
        <w:rFonts w:ascii="Arial" w:hAnsi="Arial" w:hint="default"/>
      </w:rPr>
    </w:lvl>
    <w:lvl w:ilvl="6" w:tplc="CD769D52" w:tentative="1">
      <w:start w:val="1"/>
      <w:numFmt w:val="bullet"/>
      <w:lvlText w:val="•"/>
      <w:lvlJc w:val="left"/>
      <w:pPr>
        <w:tabs>
          <w:tab w:val="num" w:pos="5040"/>
        </w:tabs>
        <w:ind w:left="5040" w:hanging="360"/>
      </w:pPr>
      <w:rPr>
        <w:rFonts w:ascii="Arial" w:hAnsi="Arial" w:hint="default"/>
      </w:rPr>
    </w:lvl>
    <w:lvl w:ilvl="7" w:tplc="F20EAE42" w:tentative="1">
      <w:start w:val="1"/>
      <w:numFmt w:val="bullet"/>
      <w:lvlText w:val="•"/>
      <w:lvlJc w:val="left"/>
      <w:pPr>
        <w:tabs>
          <w:tab w:val="num" w:pos="5760"/>
        </w:tabs>
        <w:ind w:left="5760" w:hanging="360"/>
      </w:pPr>
      <w:rPr>
        <w:rFonts w:ascii="Arial" w:hAnsi="Arial" w:hint="default"/>
      </w:rPr>
    </w:lvl>
    <w:lvl w:ilvl="8" w:tplc="91C49F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0B401E5"/>
    <w:multiLevelType w:val="hybridMultilevel"/>
    <w:tmpl w:val="6DFCE6D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97658D"/>
    <w:multiLevelType w:val="hybridMultilevel"/>
    <w:tmpl w:val="E00E0774"/>
    <w:lvl w:ilvl="0" w:tplc="0820FEC2">
      <w:start w:val="1750"/>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15B63212"/>
    <w:lvl w:ilvl="0" w:tplc="CFB4D77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12B4D"/>
    <w:multiLevelType w:val="hybridMultilevel"/>
    <w:tmpl w:val="EE106894"/>
    <w:lvl w:ilvl="0" w:tplc="5B2879FC">
      <w:start w:val="1"/>
      <w:numFmt w:val="bullet"/>
      <w:lvlText w:val="•"/>
      <w:lvlJc w:val="left"/>
      <w:pPr>
        <w:tabs>
          <w:tab w:val="num" w:pos="720"/>
        </w:tabs>
        <w:ind w:left="720" w:hanging="360"/>
      </w:pPr>
      <w:rPr>
        <w:rFonts w:ascii="Arial" w:hAnsi="Arial" w:hint="default"/>
      </w:rPr>
    </w:lvl>
    <w:lvl w:ilvl="1" w:tplc="5D28242E" w:tentative="1">
      <w:start w:val="1"/>
      <w:numFmt w:val="bullet"/>
      <w:lvlText w:val="•"/>
      <w:lvlJc w:val="left"/>
      <w:pPr>
        <w:tabs>
          <w:tab w:val="num" w:pos="1440"/>
        </w:tabs>
        <w:ind w:left="1440" w:hanging="360"/>
      </w:pPr>
      <w:rPr>
        <w:rFonts w:ascii="Arial" w:hAnsi="Arial" w:hint="default"/>
      </w:rPr>
    </w:lvl>
    <w:lvl w:ilvl="2" w:tplc="6B90FAC0" w:tentative="1">
      <w:start w:val="1"/>
      <w:numFmt w:val="bullet"/>
      <w:lvlText w:val="•"/>
      <w:lvlJc w:val="left"/>
      <w:pPr>
        <w:tabs>
          <w:tab w:val="num" w:pos="2160"/>
        </w:tabs>
        <w:ind w:left="2160" w:hanging="360"/>
      </w:pPr>
      <w:rPr>
        <w:rFonts w:ascii="Arial" w:hAnsi="Arial" w:hint="default"/>
      </w:rPr>
    </w:lvl>
    <w:lvl w:ilvl="3" w:tplc="3C98E8B8" w:tentative="1">
      <w:start w:val="1"/>
      <w:numFmt w:val="bullet"/>
      <w:lvlText w:val="•"/>
      <w:lvlJc w:val="left"/>
      <w:pPr>
        <w:tabs>
          <w:tab w:val="num" w:pos="2880"/>
        </w:tabs>
        <w:ind w:left="2880" w:hanging="360"/>
      </w:pPr>
      <w:rPr>
        <w:rFonts w:ascii="Arial" w:hAnsi="Arial" w:hint="default"/>
      </w:rPr>
    </w:lvl>
    <w:lvl w:ilvl="4" w:tplc="914CA2CA" w:tentative="1">
      <w:start w:val="1"/>
      <w:numFmt w:val="bullet"/>
      <w:lvlText w:val="•"/>
      <w:lvlJc w:val="left"/>
      <w:pPr>
        <w:tabs>
          <w:tab w:val="num" w:pos="3600"/>
        </w:tabs>
        <w:ind w:left="3600" w:hanging="360"/>
      </w:pPr>
      <w:rPr>
        <w:rFonts w:ascii="Arial" w:hAnsi="Arial" w:hint="default"/>
      </w:rPr>
    </w:lvl>
    <w:lvl w:ilvl="5" w:tplc="A538EA70" w:tentative="1">
      <w:start w:val="1"/>
      <w:numFmt w:val="bullet"/>
      <w:lvlText w:val="•"/>
      <w:lvlJc w:val="left"/>
      <w:pPr>
        <w:tabs>
          <w:tab w:val="num" w:pos="4320"/>
        </w:tabs>
        <w:ind w:left="4320" w:hanging="360"/>
      </w:pPr>
      <w:rPr>
        <w:rFonts w:ascii="Arial" w:hAnsi="Arial" w:hint="default"/>
      </w:rPr>
    </w:lvl>
    <w:lvl w:ilvl="6" w:tplc="7AF8111C" w:tentative="1">
      <w:start w:val="1"/>
      <w:numFmt w:val="bullet"/>
      <w:lvlText w:val="•"/>
      <w:lvlJc w:val="left"/>
      <w:pPr>
        <w:tabs>
          <w:tab w:val="num" w:pos="5040"/>
        </w:tabs>
        <w:ind w:left="5040" w:hanging="360"/>
      </w:pPr>
      <w:rPr>
        <w:rFonts w:ascii="Arial" w:hAnsi="Arial" w:hint="default"/>
      </w:rPr>
    </w:lvl>
    <w:lvl w:ilvl="7" w:tplc="E2E62782" w:tentative="1">
      <w:start w:val="1"/>
      <w:numFmt w:val="bullet"/>
      <w:lvlText w:val="•"/>
      <w:lvlJc w:val="left"/>
      <w:pPr>
        <w:tabs>
          <w:tab w:val="num" w:pos="5760"/>
        </w:tabs>
        <w:ind w:left="5760" w:hanging="360"/>
      </w:pPr>
      <w:rPr>
        <w:rFonts w:ascii="Arial" w:hAnsi="Arial" w:hint="default"/>
      </w:rPr>
    </w:lvl>
    <w:lvl w:ilvl="8" w:tplc="301C113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5F0F8E"/>
    <w:multiLevelType w:val="hybridMultilevel"/>
    <w:tmpl w:val="0130D1F4"/>
    <w:lvl w:ilvl="0" w:tplc="F9FA6E8C">
      <w:start w:val="1"/>
      <w:numFmt w:val="bullet"/>
      <w:lvlText w:val="•"/>
      <w:lvlJc w:val="left"/>
      <w:pPr>
        <w:tabs>
          <w:tab w:val="num" w:pos="720"/>
        </w:tabs>
        <w:ind w:left="720" w:hanging="360"/>
      </w:pPr>
      <w:rPr>
        <w:rFonts w:ascii="Arial" w:hAnsi="Arial" w:hint="default"/>
      </w:rPr>
    </w:lvl>
    <w:lvl w:ilvl="1" w:tplc="8F5E7EBE">
      <w:start w:val="1"/>
      <w:numFmt w:val="bullet"/>
      <w:lvlText w:val="•"/>
      <w:lvlJc w:val="left"/>
      <w:pPr>
        <w:tabs>
          <w:tab w:val="num" w:pos="1440"/>
        </w:tabs>
        <w:ind w:left="1440" w:hanging="360"/>
      </w:pPr>
      <w:rPr>
        <w:rFonts w:ascii="Arial" w:hAnsi="Arial" w:hint="default"/>
      </w:rPr>
    </w:lvl>
    <w:lvl w:ilvl="2" w:tplc="C08A0DE6" w:tentative="1">
      <w:start w:val="1"/>
      <w:numFmt w:val="bullet"/>
      <w:lvlText w:val="•"/>
      <w:lvlJc w:val="left"/>
      <w:pPr>
        <w:tabs>
          <w:tab w:val="num" w:pos="2160"/>
        </w:tabs>
        <w:ind w:left="2160" w:hanging="360"/>
      </w:pPr>
      <w:rPr>
        <w:rFonts w:ascii="Arial" w:hAnsi="Arial" w:hint="default"/>
      </w:rPr>
    </w:lvl>
    <w:lvl w:ilvl="3" w:tplc="AFC488B2" w:tentative="1">
      <w:start w:val="1"/>
      <w:numFmt w:val="bullet"/>
      <w:lvlText w:val="•"/>
      <w:lvlJc w:val="left"/>
      <w:pPr>
        <w:tabs>
          <w:tab w:val="num" w:pos="2880"/>
        </w:tabs>
        <w:ind w:left="2880" w:hanging="360"/>
      </w:pPr>
      <w:rPr>
        <w:rFonts w:ascii="Arial" w:hAnsi="Arial" w:hint="default"/>
      </w:rPr>
    </w:lvl>
    <w:lvl w:ilvl="4" w:tplc="9DA2FC5A" w:tentative="1">
      <w:start w:val="1"/>
      <w:numFmt w:val="bullet"/>
      <w:lvlText w:val="•"/>
      <w:lvlJc w:val="left"/>
      <w:pPr>
        <w:tabs>
          <w:tab w:val="num" w:pos="3600"/>
        </w:tabs>
        <w:ind w:left="3600" w:hanging="360"/>
      </w:pPr>
      <w:rPr>
        <w:rFonts w:ascii="Arial" w:hAnsi="Arial" w:hint="default"/>
      </w:rPr>
    </w:lvl>
    <w:lvl w:ilvl="5" w:tplc="B7026372" w:tentative="1">
      <w:start w:val="1"/>
      <w:numFmt w:val="bullet"/>
      <w:lvlText w:val="•"/>
      <w:lvlJc w:val="left"/>
      <w:pPr>
        <w:tabs>
          <w:tab w:val="num" w:pos="4320"/>
        </w:tabs>
        <w:ind w:left="4320" w:hanging="360"/>
      </w:pPr>
      <w:rPr>
        <w:rFonts w:ascii="Arial" w:hAnsi="Arial" w:hint="default"/>
      </w:rPr>
    </w:lvl>
    <w:lvl w:ilvl="6" w:tplc="640E09C6" w:tentative="1">
      <w:start w:val="1"/>
      <w:numFmt w:val="bullet"/>
      <w:lvlText w:val="•"/>
      <w:lvlJc w:val="left"/>
      <w:pPr>
        <w:tabs>
          <w:tab w:val="num" w:pos="5040"/>
        </w:tabs>
        <w:ind w:left="5040" w:hanging="360"/>
      </w:pPr>
      <w:rPr>
        <w:rFonts w:ascii="Arial" w:hAnsi="Arial" w:hint="default"/>
      </w:rPr>
    </w:lvl>
    <w:lvl w:ilvl="7" w:tplc="5F34AE8A" w:tentative="1">
      <w:start w:val="1"/>
      <w:numFmt w:val="bullet"/>
      <w:lvlText w:val="•"/>
      <w:lvlJc w:val="left"/>
      <w:pPr>
        <w:tabs>
          <w:tab w:val="num" w:pos="5760"/>
        </w:tabs>
        <w:ind w:left="5760" w:hanging="360"/>
      </w:pPr>
      <w:rPr>
        <w:rFonts w:ascii="Arial" w:hAnsi="Arial" w:hint="default"/>
      </w:rPr>
    </w:lvl>
    <w:lvl w:ilvl="8" w:tplc="96D862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D67064B"/>
    <w:multiLevelType w:val="hybridMultilevel"/>
    <w:tmpl w:val="3E9691BE"/>
    <w:lvl w:ilvl="0" w:tplc="8F66A3CA">
      <w:start w:val="1"/>
      <w:numFmt w:val="bullet"/>
      <w:lvlText w:val="•"/>
      <w:lvlJc w:val="left"/>
      <w:pPr>
        <w:tabs>
          <w:tab w:val="num" w:pos="720"/>
        </w:tabs>
        <w:ind w:left="720" w:hanging="360"/>
      </w:pPr>
      <w:rPr>
        <w:rFonts w:ascii="Arial" w:hAnsi="Arial" w:hint="default"/>
      </w:rPr>
    </w:lvl>
    <w:lvl w:ilvl="1" w:tplc="15604E4E">
      <w:numFmt w:val="bullet"/>
      <w:lvlText w:val="•"/>
      <w:lvlJc w:val="left"/>
      <w:pPr>
        <w:tabs>
          <w:tab w:val="num" w:pos="1440"/>
        </w:tabs>
        <w:ind w:left="1440" w:hanging="360"/>
      </w:pPr>
      <w:rPr>
        <w:rFonts w:ascii="Arial" w:hAnsi="Arial" w:hint="default"/>
      </w:rPr>
    </w:lvl>
    <w:lvl w:ilvl="2" w:tplc="767E4D7C" w:tentative="1">
      <w:start w:val="1"/>
      <w:numFmt w:val="bullet"/>
      <w:lvlText w:val="•"/>
      <w:lvlJc w:val="left"/>
      <w:pPr>
        <w:tabs>
          <w:tab w:val="num" w:pos="2160"/>
        </w:tabs>
        <w:ind w:left="2160" w:hanging="360"/>
      </w:pPr>
      <w:rPr>
        <w:rFonts w:ascii="Arial" w:hAnsi="Arial" w:hint="default"/>
      </w:rPr>
    </w:lvl>
    <w:lvl w:ilvl="3" w:tplc="FF46D0FC" w:tentative="1">
      <w:start w:val="1"/>
      <w:numFmt w:val="bullet"/>
      <w:lvlText w:val="•"/>
      <w:lvlJc w:val="left"/>
      <w:pPr>
        <w:tabs>
          <w:tab w:val="num" w:pos="2880"/>
        </w:tabs>
        <w:ind w:left="2880" w:hanging="360"/>
      </w:pPr>
      <w:rPr>
        <w:rFonts w:ascii="Arial" w:hAnsi="Arial" w:hint="default"/>
      </w:rPr>
    </w:lvl>
    <w:lvl w:ilvl="4" w:tplc="EB803970" w:tentative="1">
      <w:start w:val="1"/>
      <w:numFmt w:val="bullet"/>
      <w:lvlText w:val="•"/>
      <w:lvlJc w:val="left"/>
      <w:pPr>
        <w:tabs>
          <w:tab w:val="num" w:pos="3600"/>
        </w:tabs>
        <w:ind w:left="3600" w:hanging="360"/>
      </w:pPr>
      <w:rPr>
        <w:rFonts w:ascii="Arial" w:hAnsi="Arial" w:hint="default"/>
      </w:rPr>
    </w:lvl>
    <w:lvl w:ilvl="5" w:tplc="D03ABD14" w:tentative="1">
      <w:start w:val="1"/>
      <w:numFmt w:val="bullet"/>
      <w:lvlText w:val="•"/>
      <w:lvlJc w:val="left"/>
      <w:pPr>
        <w:tabs>
          <w:tab w:val="num" w:pos="4320"/>
        </w:tabs>
        <w:ind w:left="4320" w:hanging="360"/>
      </w:pPr>
      <w:rPr>
        <w:rFonts w:ascii="Arial" w:hAnsi="Arial" w:hint="default"/>
      </w:rPr>
    </w:lvl>
    <w:lvl w:ilvl="6" w:tplc="4B183AC4" w:tentative="1">
      <w:start w:val="1"/>
      <w:numFmt w:val="bullet"/>
      <w:lvlText w:val="•"/>
      <w:lvlJc w:val="left"/>
      <w:pPr>
        <w:tabs>
          <w:tab w:val="num" w:pos="5040"/>
        </w:tabs>
        <w:ind w:left="5040" w:hanging="360"/>
      </w:pPr>
      <w:rPr>
        <w:rFonts w:ascii="Arial" w:hAnsi="Arial" w:hint="default"/>
      </w:rPr>
    </w:lvl>
    <w:lvl w:ilvl="7" w:tplc="DB141E48" w:tentative="1">
      <w:start w:val="1"/>
      <w:numFmt w:val="bullet"/>
      <w:lvlText w:val="•"/>
      <w:lvlJc w:val="left"/>
      <w:pPr>
        <w:tabs>
          <w:tab w:val="num" w:pos="5760"/>
        </w:tabs>
        <w:ind w:left="5760" w:hanging="360"/>
      </w:pPr>
      <w:rPr>
        <w:rFonts w:ascii="Arial" w:hAnsi="Arial" w:hint="default"/>
      </w:rPr>
    </w:lvl>
    <w:lvl w:ilvl="8" w:tplc="2CC611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2385597"/>
    <w:multiLevelType w:val="hybridMultilevel"/>
    <w:tmpl w:val="8CECDBA6"/>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CD671B"/>
    <w:multiLevelType w:val="hybridMultilevel"/>
    <w:tmpl w:val="AA5C091E"/>
    <w:lvl w:ilvl="0" w:tplc="2FA06A62">
      <w:start w:val="1"/>
      <w:numFmt w:val="bullet"/>
      <w:lvlText w:val="•"/>
      <w:lvlJc w:val="left"/>
      <w:pPr>
        <w:tabs>
          <w:tab w:val="num" w:pos="720"/>
        </w:tabs>
        <w:ind w:left="720" w:hanging="360"/>
      </w:pPr>
      <w:rPr>
        <w:rFonts w:ascii="Arial" w:hAnsi="Arial" w:hint="default"/>
      </w:rPr>
    </w:lvl>
    <w:lvl w:ilvl="1" w:tplc="A13E7112">
      <w:numFmt w:val="bullet"/>
      <w:lvlText w:val="•"/>
      <w:lvlJc w:val="left"/>
      <w:pPr>
        <w:tabs>
          <w:tab w:val="num" w:pos="1440"/>
        </w:tabs>
        <w:ind w:left="1440" w:hanging="360"/>
      </w:pPr>
      <w:rPr>
        <w:rFonts w:ascii="Arial" w:hAnsi="Arial" w:hint="default"/>
      </w:rPr>
    </w:lvl>
    <w:lvl w:ilvl="2" w:tplc="46FC846E" w:tentative="1">
      <w:start w:val="1"/>
      <w:numFmt w:val="bullet"/>
      <w:lvlText w:val="•"/>
      <w:lvlJc w:val="left"/>
      <w:pPr>
        <w:tabs>
          <w:tab w:val="num" w:pos="2160"/>
        </w:tabs>
        <w:ind w:left="2160" w:hanging="360"/>
      </w:pPr>
      <w:rPr>
        <w:rFonts w:ascii="Arial" w:hAnsi="Arial" w:hint="default"/>
      </w:rPr>
    </w:lvl>
    <w:lvl w:ilvl="3" w:tplc="D8165D7E" w:tentative="1">
      <w:start w:val="1"/>
      <w:numFmt w:val="bullet"/>
      <w:lvlText w:val="•"/>
      <w:lvlJc w:val="left"/>
      <w:pPr>
        <w:tabs>
          <w:tab w:val="num" w:pos="2880"/>
        </w:tabs>
        <w:ind w:left="2880" w:hanging="360"/>
      </w:pPr>
      <w:rPr>
        <w:rFonts w:ascii="Arial" w:hAnsi="Arial" w:hint="default"/>
      </w:rPr>
    </w:lvl>
    <w:lvl w:ilvl="4" w:tplc="46D0FE36" w:tentative="1">
      <w:start w:val="1"/>
      <w:numFmt w:val="bullet"/>
      <w:lvlText w:val="•"/>
      <w:lvlJc w:val="left"/>
      <w:pPr>
        <w:tabs>
          <w:tab w:val="num" w:pos="3600"/>
        </w:tabs>
        <w:ind w:left="3600" w:hanging="360"/>
      </w:pPr>
      <w:rPr>
        <w:rFonts w:ascii="Arial" w:hAnsi="Arial" w:hint="default"/>
      </w:rPr>
    </w:lvl>
    <w:lvl w:ilvl="5" w:tplc="1C2E7B96" w:tentative="1">
      <w:start w:val="1"/>
      <w:numFmt w:val="bullet"/>
      <w:lvlText w:val="•"/>
      <w:lvlJc w:val="left"/>
      <w:pPr>
        <w:tabs>
          <w:tab w:val="num" w:pos="4320"/>
        </w:tabs>
        <w:ind w:left="4320" w:hanging="360"/>
      </w:pPr>
      <w:rPr>
        <w:rFonts w:ascii="Arial" w:hAnsi="Arial" w:hint="default"/>
      </w:rPr>
    </w:lvl>
    <w:lvl w:ilvl="6" w:tplc="BCDAAD24" w:tentative="1">
      <w:start w:val="1"/>
      <w:numFmt w:val="bullet"/>
      <w:lvlText w:val="•"/>
      <w:lvlJc w:val="left"/>
      <w:pPr>
        <w:tabs>
          <w:tab w:val="num" w:pos="5040"/>
        </w:tabs>
        <w:ind w:left="5040" w:hanging="360"/>
      </w:pPr>
      <w:rPr>
        <w:rFonts w:ascii="Arial" w:hAnsi="Arial" w:hint="default"/>
      </w:rPr>
    </w:lvl>
    <w:lvl w:ilvl="7" w:tplc="E006C8F4" w:tentative="1">
      <w:start w:val="1"/>
      <w:numFmt w:val="bullet"/>
      <w:lvlText w:val="•"/>
      <w:lvlJc w:val="left"/>
      <w:pPr>
        <w:tabs>
          <w:tab w:val="num" w:pos="5760"/>
        </w:tabs>
        <w:ind w:left="5760" w:hanging="360"/>
      </w:pPr>
      <w:rPr>
        <w:rFonts w:ascii="Arial" w:hAnsi="Arial" w:hint="default"/>
      </w:rPr>
    </w:lvl>
    <w:lvl w:ilvl="8" w:tplc="B1C42A3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9EA51FB"/>
    <w:multiLevelType w:val="hybridMultilevel"/>
    <w:tmpl w:val="B7B40B66"/>
    <w:lvl w:ilvl="0" w:tplc="5C3CF4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0"/>
  </w:num>
  <w:num w:numId="4">
    <w:abstractNumId w:val="2"/>
  </w:num>
  <w:num w:numId="5">
    <w:abstractNumId w:val="16"/>
  </w:num>
  <w:num w:numId="6">
    <w:abstractNumId w:val="8"/>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8"/>
    <w:lvlOverride w:ilvl="0">
      <w:startOverride w:val="1"/>
    </w:lvlOverride>
  </w:num>
  <w:num w:numId="12">
    <w:abstractNumId w:val="9"/>
    <w:lvlOverride w:ilvl="0">
      <w:startOverride w:val="1"/>
    </w:lvlOverride>
  </w:num>
  <w:num w:numId="13">
    <w:abstractNumId w:val="8"/>
    <w:lvlOverride w:ilvl="0">
      <w:startOverride w:val="1"/>
    </w:lvlOverride>
  </w:num>
  <w:num w:numId="14">
    <w:abstractNumId w:val="9"/>
    <w:lvlOverride w:ilvl="0">
      <w:startOverride w:val="1"/>
    </w:lvlOverride>
  </w:num>
  <w:num w:numId="15">
    <w:abstractNumId w:val="7"/>
  </w:num>
  <w:num w:numId="16">
    <w:abstractNumId w:val="6"/>
  </w:num>
  <w:num w:numId="17">
    <w:abstractNumId w:val="1"/>
  </w:num>
  <w:num w:numId="18">
    <w:abstractNumId w:val="14"/>
  </w:num>
  <w:num w:numId="19">
    <w:abstractNumId w:val="13"/>
  </w:num>
  <w:num w:numId="20">
    <w:abstractNumId w:val="5"/>
  </w:num>
  <w:num w:numId="21">
    <w:abstractNumId w:val="17"/>
  </w:num>
  <w:num w:numId="22">
    <w:abstractNumId w:val="4"/>
  </w:num>
  <w:num w:numId="23">
    <w:abstractNumId w:val="11"/>
  </w:num>
  <w:num w:numId="24">
    <w:abstractNumId w:val="15"/>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9"/>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53DD"/>
    <w:rsid w:val="00030B18"/>
    <w:rsid w:val="000638FC"/>
    <w:rsid w:val="00066627"/>
    <w:rsid w:val="0008612A"/>
    <w:rsid w:val="000A79A4"/>
    <w:rsid w:val="000B0B3C"/>
    <w:rsid w:val="000B5D48"/>
    <w:rsid w:val="000E127C"/>
    <w:rsid w:val="00111007"/>
    <w:rsid w:val="00126209"/>
    <w:rsid w:val="00126F92"/>
    <w:rsid w:val="00142244"/>
    <w:rsid w:val="00146DC7"/>
    <w:rsid w:val="00177B87"/>
    <w:rsid w:val="001838CF"/>
    <w:rsid w:val="001A3E86"/>
    <w:rsid w:val="001E30F6"/>
    <w:rsid w:val="001E38CA"/>
    <w:rsid w:val="001F110F"/>
    <w:rsid w:val="001F3457"/>
    <w:rsid w:val="0020767F"/>
    <w:rsid w:val="00217AE7"/>
    <w:rsid w:val="00217F42"/>
    <w:rsid w:val="00235F5C"/>
    <w:rsid w:val="0025327A"/>
    <w:rsid w:val="0026143C"/>
    <w:rsid w:val="00264ED1"/>
    <w:rsid w:val="002660E2"/>
    <w:rsid w:val="002743D8"/>
    <w:rsid w:val="00276566"/>
    <w:rsid w:val="002A32E5"/>
    <w:rsid w:val="002B25FB"/>
    <w:rsid w:val="002B4922"/>
    <w:rsid w:val="002C2D19"/>
    <w:rsid w:val="002C5B1F"/>
    <w:rsid w:val="002D10FA"/>
    <w:rsid w:val="002D4C55"/>
    <w:rsid w:val="002E1E7D"/>
    <w:rsid w:val="002F6922"/>
    <w:rsid w:val="003046FD"/>
    <w:rsid w:val="003047CD"/>
    <w:rsid w:val="0031665B"/>
    <w:rsid w:val="00382B57"/>
    <w:rsid w:val="00393801"/>
    <w:rsid w:val="003B659E"/>
    <w:rsid w:val="003C6153"/>
    <w:rsid w:val="003D7537"/>
    <w:rsid w:val="00414DB4"/>
    <w:rsid w:val="00423537"/>
    <w:rsid w:val="00427EAB"/>
    <w:rsid w:val="0043750A"/>
    <w:rsid w:val="0044294F"/>
    <w:rsid w:val="004429BB"/>
    <w:rsid w:val="00453032"/>
    <w:rsid w:val="00462920"/>
    <w:rsid w:val="00477E0C"/>
    <w:rsid w:val="00487658"/>
    <w:rsid w:val="004931BC"/>
    <w:rsid w:val="004A2EB7"/>
    <w:rsid w:val="004A3D58"/>
    <w:rsid w:val="004A69FC"/>
    <w:rsid w:val="004B48BF"/>
    <w:rsid w:val="004C2AAA"/>
    <w:rsid w:val="004E5E66"/>
    <w:rsid w:val="004F0DC2"/>
    <w:rsid w:val="004F6F44"/>
    <w:rsid w:val="00503B4D"/>
    <w:rsid w:val="00504EE9"/>
    <w:rsid w:val="0050650D"/>
    <w:rsid w:val="00516134"/>
    <w:rsid w:val="00524696"/>
    <w:rsid w:val="0054442C"/>
    <w:rsid w:val="00550285"/>
    <w:rsid w:val="005836F8"/>
    <w:rsid w:val="005C7FED"/>
    <w:rsid w:val="005D1BB6"/>
    <w:rsid w:val="005E61A8"/>
    <w:rsid w:val="005E73AD"/>
    <w:rsid w:val="005F6419"/>
    <w:rsid w:val="00603ECB"/>
    <w:rsid w:val="00617400"/>
    <w:rsid w:val="0062492B"/>
    <w:rsid w:val="00660508"/>
    <w:rsid w:val="00664950"/>
    <w:rsid w:val="00683220"/>
    <w:rsid w:val="00687FA0"/>
    <w:rsid w:val="006B0BD3"/>
    <w:rsid w:val="006B7010"/>
    <w:rsid w:val="007145FF"/>
    <w:rsid w:val="00751515"/>
    <w:rsid w:val="00751843"/>
    <w:rsid w:val="00754806"/>
    <w:rsid w:val="00760B82"/>
    <w:rsid w:val="00764018"/>
    <w:rsid w:val="00785232"/>
    <w:rsid w:val="00794085"/>
    <w:rsid w:val="007A025E"/>
    <w:rsid w:val="007B1F78"/>
    <w:rsid w:val="007B2A89"/>
    <w:rsid w:val="007C2259"/>
    <w:rsid w:val="007C3ED0"/>
    <w:rsid w:val="00806A76"/>
    <w:rsid w:val="00810DF1"/>
    <w:rsid w:val="00811C9D"/>
    <w:rsid w:val="00816C80"/>
    <w:rsid w:val="00824B92"/>
    <w:rsid w:val="00841BCD"/>
    <w:rsid w:val="00863688"/>
    <w:rsid w:val="008650F3"/>
    <w:rsid w:val="008803DD"/>
    <w:rsid w:val="00881DDF"/>
    <w:rsid w:val="008826C1"/>
    <w:rsid w:val="008975D7"/>
    <w:rsid w:val="008A7657"/>
    <w:rsid w:val="008E7FE2"/>
    <w:rsid w:val="009042BD"/>
    <w:rsid w:val="00911751"/>
    <w:rsid w:val="009167B7"/>
    <w:rsid w:val="00942F2D"/>
    <w:rsid w:val="00947AEC"/>
    <w:rsid w:val="009558BE"/>
    <w:rsid w:val="00955F17"/>
    <w:rsid w:val="00966D3C"/>
    <w:rsid w:val="00977E1D"/>
    <w:rsid w:val="00990EBB"/>
    <w:rsid w:val="00996CD4"/>
    <w:rsid w:val="009C7A4B"/>
    <w:rsid w:val="009E13F7"/>
    <w:rsid w:val="009E1983"/>
    <w:rsid w:val="00A147DB"/>
    <w:rsid w:val="00A22B78"/>
    <w:rsid w:val="00A25AE5"/>
    <w:rsid w:val="00A27803"/>
    <w:rsid w:val="00A31A22"/>
    <w:rsid w:val="00A36853"/>
    <w:rsid w:val="00A63BE7"/>
    <w:rsid w:val="00AA1B0E"/>
    <w:rsid w:val="00AA7844"/>
    <w:rsid w:val="00AB2C24"/>
    <w:rsid w:val="00AC5CA7"/>
    <w:rsid w:val="00AD1CB9"/>
    <w:rsid w:val="00AD5F1A"/>
    <w:rsid w:val="00B32E4D"/>
    <w:rsid w:val="00B71526"/>
    <w:rsid w:val="00B8632F"/>
    <w:rsid w:val="00B8745E"/>
    <w:rsid w:val="00B95505"/>
    <w:rsid w:val="00BA6E48"/>
    <w:rsid w:val="00BB5009"/>
    <w:rsid w:val="00BB7D4E"/>
    <w:rsid w:val="00BF1A5C"/>
    <w:rsid w:val="00BF2218"/>
    <w:rsid w:val="00C50DEB"/>
    <w:rsid w:val="00C86ACA"/>
    <w:rsid w:val="00CA3CAC"/>
    <w:rsid w:val="00CD7492"/>
    <w:rsid w:val="00CE3A6B"/>
    <w:rsid w:val="00CF2076"/>
    <w:rsid w:val="00D00211"/>
    <w:rsid w:val="00D05142"/>
    <w:rsid w:val="00D06309"/>
    <w:rsid w:val="00D14F6E"/>
    <w:rsid w:val="00D30560"/>
    <w:rsid w:val="00D351EA"/>
    <w:rsid w:val="00D43403"/>
    <w:rsid w:val="00D45A9D"/>
    <w:rsid w:val="00D46252"/>
    <w:rsid w:val="00D53058"/>
    <w:rsid w:val="00D61A3A"/>
    <w:rsid w:val="00D62E71"/>
    <w:rsid w:val="00D719C8"/>
    <w:rsid w:val="00D740CA"/>
    <w:rsid w:val="00D85728"/>
    <w:rsid w:val="00D869EB"/>
    <w:rsid w:val="00D9178E"/>
    <w:rsid w:val="00D96DB2"/>
    <w:rsid w:val="00DE205F"/>
    <w:rsid w:val="00DE59B9"/>
    <w:rsid w:val="00DF2997"/>
    <w:rsid w:val="00E00973"/>
    <w:rsid w:val="00E01E0D"/>
    <w:rsid w:val="00E01E55"/>
    <w:rsid w:val="00E13AB4"/>
    <w:rsid w:val="00E164D3"/>
    <w:rsid w:val="00E44A36"/>
    <w:rsid w:val="00E57EFE"/>
    <w:rsid w:val="00E76C48"/>
    <w:rsid w:val="00E8357D"/>
    <w:rsid w:val="00E92C17"/>
    <w:rsid w:val="00E962F8"/>
    <w:rsid w:val="00EB7CA9"/>
    <w:rsid w:val="00EC4487"/>
    <w:rsid w:val="00EC7BC3"/>
    <w:rsid w:val="00ED7600"/>
    <w:rsid w:val="00EF7929"/>
    <w:rsid w:val="00F1362C"/>
    <w:rsid w:val="00F30EDB"/>
    <w:rsid w:val="00F40A43"/>
    <w:rsid w:val="00F462D4"/>
    <w:rsid w:val="00F8192B"/>
    <w:rsid w:val="00F824F5"/>
    <w:rsid w:val="00FC29B9"/>
    <w:rsid w:val="00FC6FD3"/>
    <w:rsid w:val="00FC7FC7"/>
    <w:rsid w:val="00FD4375"/>
    <w:rsid w:val="00FD65EC"/>
    <w:rsid w:val="00FD6A04"/>
    <w:rsid w:val="00FF7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3D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D61A3A"/>
    <w:pPr>
      <w:keepNext/>
      <w:keepLines/>
      <w:spacing w:before="40" w:after="0"/>
      <w:outlineLvl w:val="2"/>
    </w:pPr>
    <w:rPr>
      <w:rFonts w:ascii="Arial" w:eastAsiaTheme="majorEastAsia" w:hAnsi="Arial"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393801"/>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39380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TAH">
    <w:name w:val="TAH"/>
    <w:basedOn w:val="TAC"/>
    <w:link w:val="TAHCar"/>
    <w:rsid w:val="002743D8"/>
    <w:rPr>
      <w:b/>
    </w:rPr>
  </w:style>
  <w:style w:type="paragraph" w:customStyle="1" w:styleId="TAC">
    <w:name w:val="TAC"/>
    <w:basedOn w:val="Normal"/>
    <w:link w:val="TACChar"/>
    <w:rsid w:val="002743D8"/>
    <w:pPr>
      <w:keepNext/>
      <w:keepLines/>
      <w:spacing w:after="0" w:line="240" w:lineRule="auto"/>
      <w:jc w:val="center"/>
    </w:pPr>
    <w:rPr>
      <w:rFonts w:ascii="Arial" w:eastAsia="Times New Roman" w:hAnsi="Arial" w:cs="Times New Roman"/>
      <w:sz w:val="18"/>
      <w:szCs w:val="20"/>
      <w:lang w:val="en-GB" w:eastAsia="x-none"/>
    </w:rPr>
  </w:style>
  <w:style w:type="character" w:customStyle="1" w:styleId="TACChar">
    <w:name w:val="TAC Char"/>
    <w:link w:val="TAC"/>
    <w:rsid w:val="002743D8"/>
    <w:rPr>
      <w:rFonts w:ascii="Arial" w:eastAsia="Times New Roman" w:hAnsi="Arial" w:cs="Times New Roman"/>
      <w:sz w:val="18"/>
      <w:szCs w:val="20"/>
      <w:lang w:val="en-GB" w:eastAsia="x-none"/>
    </w:rPr>
  </w:style>
  <w:style w:type="character" w:customStyle="1" w:styleId="TAHCar">
    <w:name w:val="TAH Car"/>
    <w:link w:val="TAH"/>
    <w:rsid w:val="002743D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rsid w:val="00D61A3A"/>
    <w:rPr>
      <w:rFonts w:ascii="Arial" w:eastAsiaTheme="majorEastAsia" w:hAnsi="Arial" w:cstheme="majorBidi"/>
      <w:sz w:val="28"/>
      <w:szCs w:val="24"/>
    </w:rPr>
  </w:style>
  <w:style w:type="paragraph" w:styleId="Header">
    <w:name w:val="header"/>
    <w:basedOn w:val="Normal"/>
    <w:link w:val="HeaderChar"/>
    <w:semiHidden/>
    <w:rsid w:val="001A3E86"/>
    <w:pPr>
      <w:tabs>
        <w:tab w:val="center" w:pos="4153"/>
        <w:tab w:val="right" w:pos="8306"/>
      </w:tabs>
      <w:spacing w:after="0" w:line="240" w:lineRule="auto"/>
    </w:pPr>
    <w:rPr>
      <w:rFonts w:eastAsiaTheme="minorEastAsia" w:cs="Times New Roman"/>
      <w:szCs w:val="20"/>
      <w:lang w:val="en-GB"/>
    </w:rPr>
  </w:style>
  <w:style w:type="character" w:customStyle="1" w:styleId="HeaderChar">
    <w:name w:val="Header Char"/>
    <w:basedOn w:val="DefaultParagraphFont"/>
    <w:link w:val="Header"/>
    <w:semiHidden/>
    <w:rsid w:val="001A3E86"/>
    <w:rPr>
      <w:rFonts w:ascii="Times New Roman" w:eastAsiaTheme="minorEastAsia" w:hAnsi="Times New Roman" w:cs="Times New Roman"/>
      <w:sz w:val="20"/>
      <w:szCs w:val="20"/>
      <w:lang w:val="en-GB"/>
    </w:rPr>
  </w:style>
  <w:style w:type="paragraph" w:styleId="NoSpacing">
    <w:name w:val="No Spacing"/>
    <w:uiPriority w:val="1"/>
    <w:qFormat/>
    <w:rsid w:val="00462920"/>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78074">
      <w:bodyDiv w:val="1"/>
      <w:marLeft w:val="0"/>
      <w:marRight w:val="0"/>
      <w:marTop w:val="0"/>
      <w:marBottom w:val="0"/>
      <w:divBdr>
        <w:top w:val="none" w:sz="0" w:space="0" w:color="auto"/>
        <w:left w:val="none" w:sz="0" w:space="0" w:color="auto"/>
        <w:bottom w:val="none" w:sz="0" w:space="0" w:color="auto"/>
        <w:right w:val="none" w:sz="0" w:space="0" w:color="auto"/>
      </w:divBdr>
      <w:divsChild>
        <w:div w:id="1868172645">
          <w:marLeft w:val="446"/>
          <w:marRight w:val="0"/>
          <w:marTop w:val="0"/>
          <w:marBottom w:val="0"/>
          <w:divBdr>
            <w:top w:val="none" w:sz="0" w:space="0" w:color="auto"/>
            <w:left w:val="none" w:sz="0" w:space="0" w:color="auto"/>
            <w:bottom w:val="none" w:sz="0" w:space="0" w:color="auto"/>
            <w:right w:val="none" w:sz="0" w:space="0" w:color="auto"/>
          </w:divBdr>
        </w:div>
        <w:div w:id="1808812090">
          <w:marLeft w:val="446"/>
          <w:marRight w:val="0"/>
          <w:marTop w:val="0"/>
          <w:marBottom w:val="0"/>
          <w:divBdr>
            <w:top w:val="none" w:sz="0" w:space="0" w:color="auto"/>
            <w:left w:val="none" w:sz="0" w:space="0" w:color="auto"/>
            <w:bottom w:val="none" w:sz="0" w:space="0" w:color="auto"/>
            <w:right w:val="none" w:sz="0" w:space="0" w:color="auto"/>
          </w:divBdr>
        </w:div>
        <w:div w:id="1270510732">
          <w:marLeft w:val="446"/>
          <w:marRight w:val="0"/>
          <w:marTop w:val="0"/>
          <w:marBottom w:val="0"/>
          <w:divBdr>
            <w:top w:val="none" w:sz="0" w:space="0" w:color="auto"/>
            <w:left w:val="none" w:sz="0" w:space="0" w:color="auto"/>
            <w:bottom w:val="none" w:sz="0" w:space="0" w:color="auto"/>
            <w:right w:val="none" w:sz="0" w:space="0" w:color="auto"/>
          </w:divBdr>
        </w:div>
        <w:div w:id="1488476761">
          <w:marLeft w:val="1166"/>
          <w:marRight w:val="0"/>
          <w:marTop w:val="0"/>
          <w:marBottom w:val="0"/>
          <w:divBdr>
            <w:top w:val="none" w:sz="0" w:space="0" w:color="auto"/>
            <w:left w:val="none" w:sz="0" w:space="0" w:color="auto"/>
            <w:bottom w:val="none" w:sz="0" w:space="0" w:color="auto"/>
            <w:right w:val="none" w:sz="0" w:space="0" w:color="auto"/>
          </w:divBdr>
        </w:div>
        <w:div w:id="311059562">
          <w:marLeft w:val="1886"/>
          <w:marRight w:val="0"/>
          <w:marTop w:val="0"/>
          <w:marBottom w:val="0"/>
          <w:divBdr>
            <w:top w:val="none" w:sz="0" w:space="0" w:color="auto"/>
            <w:left w:val="none" w:sz="0" w:space="0" w:color="auto"/>
            <w:bottom w:val="none" w:sz="0" w:space="0" w:color="auto"/>
            <w:right w:val="none" w:sz="0" w:space="0" w:color="auto"/>
          </w:divBdr>
        </w:div>
        <w:div w:id="1018391130">
          <w:marLeft w:val="1886"/>
          <w:marRight w:val="0"/>
          <w:marTop w:val="0"/>
          <w:marBottom w:val="0"/>
          <w:divBdr>
            <w:top w:val="none" w:sz="0" w:space="0" w:color="auto"/>
            <w:left w:val="none" w:sz="0" w:space="0" w:color="auto"/>
            <w:bottom w:val="none" w:sz="0" w:space="0" w:color="auto"/>
            <w:right w:val="none" w:sz="0" w:space="0" w:color="auto"/>
          </w:divBdr>
        </w:div>
        <w:div w:id="788278747">
          <w:marLeft w:val="1166"/>
          <w:marRight w:val="0"/>
          <w:marTop w:val="0"/>
          <w:marBottom w:val="0"/>
          <w:divBdr>
            <w:top w:val="none" w:sz="0" w:space="0" w:color="auto"/>
            <w:left w:val="none" w:sz="0" w:space="0" w:color="auto"/>
            <w:bottom w:val="none" w:sz="0" w:space="0" w:color="auto"/>
            <w:right w:val="none" w:sz="0" w:space="0" w:color="auto"/>
          </w:divBdr>
        </w:div>
        <w:div w:id="1596984155">
          <w:marLeft w:val="1886"/>
          <w:marRight w:val="0"/>
          <w:marTop w:val="0"/>
          <w:marBottom w:val="0"/>
          <w:divBdr>
            <w:top w:val="none" w:sz="0" w:space="0" w:color="auto"/>
            <w:left w:val="none" w:sz="0" w:space="0" w:color="auto"/>
            <w:bottom w:val="none" w:sz="0" w:space="0" w:color="auto"/>
            <w:right w:val="none" w:sz="0" w:space="0" w:color="auto"/>
          </w:divBdr>
        </w:div>
        <w:div w:id="107969073">
          <w:marLeft w:val="2606"/>
          <w:marRight w:val="0"/>
          <w:marTop w:val="0"/>
          <w:marBottom w:val="0"/>
          <w:divBdr>
            <w:top w:val="none" w:sz="0" w:space="0" w:color="auto"/>
            <w:left w:val="none" w:sz="0" w:space="0" w:color="auto"/>
            <w:bottom w:val="none" w:sz="0" w:space="0" w:color="auto"/>
            <w:right w:val="none" w:sz="0" w:space="0" w:color="auto"/>
          </w:divBdr>
        </w:div>
        <w:div w:id="995960969">
          <w:marLeft w:val="2606"/>
          <w:marRight w:val="0"/>
          <w:marTop w:val="0"/>
          <w:marBottom w:val="0"/>
          <w:divBdr>
            <w:top w:val="none" w:sz="0" w:space="0" w:color="auto"/>
            <w:left w:val="none" w:sz="0" w:space="0" w:color="auto"/>
            <w:bottom w:val="none" w:sz="0" w:space="0" w:color="auto"/>
            <w:right w:val="none" w:sz="0" w:space="0" w:color="auto"/>
          </w:divBdr>
        </w:div>
        <w:div w:id="746459051">
          <w:marLeft w:val="1166"/>
          <w:marRight w:val="0"/>
          <w:marTop w:val="0"/>
          <w:marBottom w:val="0"/>
          <w:divBdr>
            <w:top w:val="none" w:sz="0" w:space="0" w:color="auto"/>
            <w:left w:val="none" w:sz="0" w:space="0" w:color="auto"/>
            <w:bottom w:val="none" w:sz="0" w:space="0" w:color="auto"/>
            <w:right w:val="none" w:sz="0" w:space="0" w:color="auto"/>
          </w:divBdr>
        </w:div>
        <w:div w:id="1736590249">
          <w:marLeft w:val="1886"/>
          <w:marRight w:val="0"/>
          <w:marTop w:val="0"/>
          <w:marBottom w:val="0"/>
          <w:divBdr>
            <w:top w:val="none" w:sz="0" w:space="0" w:color="auto"/>
            <w:left w:val="none" w:sz="0" w:space="0" w:color="auto"/>
            <w:bottom w:val="none" w:sz="0" w:space="0" w:color="auto"/>
            <w:right w:val="none" w:sz="0" w:space="0" w:color="auto"/>
          </w:divBdr>
        </w:div>
        <w:div w:id="1514880398">
          <w:marLeft w:val="1886"/>
          <w:marRight w:val="0"/>
          <w:marTop w:val="0"/>
          <w:marBottom w:val="0"/>
          <w:divBdr>
            <w:top w:val="none" w:sz="0" w:space="0" w:color="auto"/>
            <w:left w:val="none" w:sz="0" w:space="0" w:color="auto"/>
            <w:bottom w:val="none" w:sz="0" w:space="0" w:color="auto"/>
            <w:right w:val="none" w:sz="0" w:space="0" w:color="auto"/>
          </w:divBdr>
        </w:div>
        <w:div w:id="1161041392">
          <w:marLeft w:val="1886"/>
          <w:marRight w:val="0"/>
          <w:marTop w:val="0"/>
          <w:marBottom w:val="0"/>
          <w:divBdr>
            <w:top w:val="none" w:sz="0" w:space="0" w:color="auto"/>
            <w:left w:val="none" w:sz="0" w:space="0" w:color="auto"/>
            <w:bottom w:val="none" w:sz="0" w:space="0" w:color="auto"/>
            <w:right w:val="none" w:sz="0" w:space="0" w:color="auto"/>
          </w:divBdr>
        </w:div>
        <w:div w:id="1939362034">
          <w:marLeft w:val="1166"/>
          <w:marRight w:val="0"/>
          <w:marTop w:val="0"/>
          <w:marBottom w:val="0"/>
          <w:divBdr>
            <w:top w:val="none" w:sz="0" w:space="0" w:color="auto"/>
            <w:left w:val="none" w:sz="0" w:space="0" w:color="auto"/>
            <w:bottom w:val="none" w:sz="0" w:space="0" w:color="auto"/>
            <w:right w:val="none" w:sz="0" w:space="0" w:color="auto"/>
          </w:divBdr>
        </w:div>
      </w:divsChild>
    </w:div>
    <w:div w:id="8828428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0">
          <w:marLeft w:val="0"/>
          <w:marRight w:val="0"/>
          <w:marTop w:val="0"/>
          <w:marBottom w:val="0"/>
          <w:divBdr>
            <w:top w:val="none" w:sz="0" w:space="0" w:color="auto"/>
            <w:left w:val="none" w:sz="0" w:space="0" w:color="auto"/>
            <w:bottom w:val="none" w:sz="0" w:space="0" w:color="auto"/>
            <w:right w:val="none" w:sz="0" w:space="0" w:color="auto"/>
          </w:divBdr>
        </w:div>
      </w:divsChild>
    </w:div>
    <w:div w:id="90469477">
      <w:bodyDiv w:val="1"/>
      <w:marLeft w:val="0"/>
      <w:marRight w:val="0"/>
      <w:marTop w:val="0"/>
      <w:marBottom w:val="0"/>
      <w:divBdr>
        <w:top w:val="none" w:sz="0" w:space="0" w:color="auto"/>
        <w:left w:val="none" w:sz="0" w:space="0" w:color="auto"/>
        <w:bottom w:val="none" w:sz="0" w:space="0" w:color="auto"/>
        <w:right w:val="none" w:sz="0" w:space="0" w:color="auto"/>
      </w:divBdr>
    </w:div>
    <w:div w:id="402802438">
      <w:bodyDiv w:val="1"/>
      <w:marLeft w:val="0"/>
      <w:marRight w:val="0"/>
      <w:marTop w:val="0"/>
      <w:marBottom w:val="0"/>
      <w:divBdr>
        <w:top w:val="none" w:sz="0" w:space="0" w:color="auto"/>
        <w:left w:val="none" w:sz="0" w:space="0" w:color="auto"/>
        <w:bottom w:val="none" w:sz="0" w:space="0" w:color="auto"/>
        <w:right w:val="none" w:sz="0" w:space="0" w:color="auto"/>
      </w:divBdr>
      <w:divsChild>
        <w:div w:id="844857294">
          <w:marLeft w:val="446"/>
          <w:marRight w:val="0"/>
          <w:marTop w:val="0"/>
          <w:marBottom w:val="0"/>
          <w:divBdr>
            <w:top w:val="none" w:sz="0" w:space="0" w:color="auto"/>
            <w:left w:val="none" w:sz="0" w:space="0" w:color="auto"/>
            <w:bottom w:val="none" w:sz="0" w:space="0" w:color="auto"/>
            <w:right w:val="none" w:sz="0" w:space="0" w:color="auto"/>
          </w:divBdr>
        </w:div>
        <w:div w:id="2017536477">
          <w:marLeft w:val="446"/>
          <w:marRight w:val="0"/>
          <w:marTop w:val="0"/>
          <w:marBottom w:val="0"/>
          <w:divBdr>
            <w:top w:val="none" w:sz="0" w:space="0" w:color="auto"/>
            <w:left w:val="none" w:sz="0" w:space="0" w:color="auto"/>
            <w:bottom w:val="none" w:sz="0" w:space="0" w:color="auto"/>
            <w:right w:val="none" w:sz="0" w:space="0" w:color="auto"/>
          </w:divBdr>
        </w:div>
      </w:divsChild>
    </w:div>
    <w:div w:id="414790174">
      <w:bodyDiv w:val="1"/>
      <w:marLeft w:val="0"/>
      <w:marRight w:val="0"/>
      <w:marTop w:val="0"/>
      <w:marBottom w:val="0"/>
      <w:divBdr>
        <w:top w:val="none" w:sz="0" w:space="0" w:color="auto"/>
        <w:left w:val="none" w:sz="0" w:space="0" w:color="auto"/>
        <w:bottom w:val="none" w:sz="0" w:space="0" w:color="auto"/>
        <w:right w:val="none" w:sz="0" w:space="0" w:color="auto"/>
      </w:divBdr>
      <w:divsChild>
        <w:div w:id="125777394">
          <w:marLeft w:val="547"/>
          <w:marRight w:val="0"/>
          <w:marTop w:val="0"/>
          <w:marBottom w:val="0"/>
          <w:divBdr>
            <w:top w:val="none" w:sz="0" w:space="0" w:color="auto"/>
            <w:left w:val="none" w:sz="0" w:space="0" w:color="auto"/>
            <w:bottom w:val="none" w:sz="0" w:space="0" w:color="auto"/>
            <w:right w:val="none" w:sz="0" w:space="0" w:color="auto"/>
          </w:divBdr>
        </w:div>
      </w:divsChild>
    </w:div>
    <w:div w:id="552540637">
      <w:bodyDiv w:val="1"/>
      <w:marLeft w:val="0"/>
      <w:marRight w:val="0"/>
      <w:marTop w:val="0"/>
      <w:marBottom w:val="0"/>
      <w:divBdr>
        <w:top w:val="none" w:sz="0" w:space="0" w:color="auto"/>
        <w:left w:val="none" w:sz="0" w:space="0" w:color="auto"/>
        <w:bottom w:val="none" w:sz="0" w:space="0" w:color="auto"/>
        <w:right w:val="none" w:sz="0" w:space="0" w:color="auto"/>
      </w:divBdr>
      <w:divsChild>
        <w:div w:id="704990911">
          <w:marLeft w:val="446"/>
          <w:marRight w:val="0"/>
          <w:marTop w:val="0"/>
          <w:marBottom w:val="0"/>
          <w:divBdr>
            <w:top w:val="none" w:sz="0" w:space="0" w:color="auto"/>
            <w:left w:val="none" w:sz="0" w:space="0" w:color="auto"/>
            <w:bottom w:val="none" w:sz="0" w:space="0" w:color="auto"/>
            <w:right w:val="none" w:sz="0" w:space="0" w:color="auto"/>
          </w:divBdr>
        </w:div>
        <w:div w:id="1612977064">
          <w:marLeft w:val="446"/>
          <w:marRight w:val="0"/>
          <w:marTop w:val="0"/>
          <w:marBottom w:val="0"/>
          <w:divBdr>
            <w:top w:val="none" w:sz="0" w:space="0" w:color="auto"/>
            <w:left w:val="none" w:sz="0" w:space="0" w:color="auto"/>
            <w:bottom w:val="none" w:sz="0" w:space="0" w:color="auto"/>
            <w:right w:val="none" w:sz="0" w:space="0" w:color="auto"/>
          </w:divBdr>
        </w:div>
        <w:div w:id="1165784941">
          <w:marLeft w:val="1166"/>
          <w:marRight w:val="0"/>
          <w:marTop w:val="0"/>
          <w:marBottom w:val="0"/>
          <w:divBdr>
            <w:top w:val="none" w:sz="0" w:space="0" w:color="auto"/>
            <w:left w:val="none" w:sz="0" w:space="0" w:color="auto"/>
            <w:bottom w:val="none" w:sz="0" w:space="0" w:color="auto"/>
            <w:right w:val="none" w:sz="0" w:space="0" w:color="auto"/>
          </w:divBdr>
        </w:div>
        <w:div w:id="1796025900">
          <w:marLeft w:val="1166"/>
          <w:marRight w:val="0"/>
          <w:marTop w:val="0"/>
          <w:marBottom w:val="0"/>
          <w:divBdr>
            <w:top w:val="none" w:sz="0" w:space="0" w:color="auto"/>
            <w:left w:val="none" w:sz="0" w:space="0" w:color="auto"/>
            <w:bottom w:val="none" w:sz="0" w:space="0" w:color="auto"/>
            <w:right w:val="none" w:sz="0" w:space="0" w:color="auto"/>
          </w:divBdr>
        </w:div>
        <w:div w:id="795023563">
          <w:marLeft w:val="1166"/>
          <w:marRight w:val="0"/>
          <w:marTop w:val="0"/>
          <w:marBottom w:val="0"/>
          <w:divBdr>
            <w:top w:val="none" w:sz="0" w:space="0" w:color="auto"/>
            <w:left w:val="none" w:sz="0" w:space="0" w:color="auto"/>
            <w:bottom w:val="none" w:sz="0" w:space="0" w:color="auto"/>
            <w:right w:val="none" w:sz="0" w:space="0" w:color="auto"/>
          </w:divBdr>
        </w:div>
        <w:div w:id="863206686">
          <w:marLeft w:val="1166"/>
          <w:marRight w:val="0"/>
          <w:marTop w:val="0"/>
          <w:marBottom w:val="0"/>
          <w:divBdr>
            <w:top w:val="none" w:sz="0" w:space="0" w:color="auto"/>
            <w:left w:val="none" w:sz="0" w:space="0" w:color="auto"/>
            <w:bottom w:val="none" w:sz="0" w:space="0" w:color="auto"/>
            <w:right w:val="none" w:sz="0" w:space="0" w:color="auto"/>
          </w:divBdr>
        </w:div>
        <w:div w:id="1567296429">
          <w:marLeft w:val="1166"/>
          <w:marRight w:val="0"/>
          <w:marTop w:val="0"/>
          <w:marBottom w:val="0"/>
          <w:divBdr>
            <w:top w:val="none" w:sz="0" w:space="0" w:color="auto"/>
            <w:left w:val="none" w:sz="0" w:space="0" w:color="auto"/>
            <w:bottom w:val="none" w:sz="0" w:space="0" w:color="auto"/>
            <w:right w:val="none" w:sz="0" w:space="0" w:color="auto"/>
          </w:divBdr>
        </w:div>
        <w:div w:id="1688827090">
          <w:marLeft w:val="446"/>
          <w:marRight w:val="0"/>
          <w:marTop w:val="0"/>
          <w:marBottom w:val="0"/>
          <w:divBdr>
            <w:top w:val="none" w:sz="0" w:space="0" w:color="auto"/>
            <w:left w:val="none" w:sz="0" w:space="0" w:color="auto"/>
            <w:bottom w:val="none" w:sz="0" w:space="0" w:color="auto"/>
            <w:right w:val="none" w:sz="0" w:space="0" w:color="auto"/>
          </w:divBdr>
        </w:div>
        <w:div w:id="1606382889">
          <w:marLeft w:val="1166"/>
          <w:marRight w:val="0"/>
          <w:marTop w:val="0"/>
          <w:marBottom w:val="0"/>
          <w:divBdr>
            <w:top w:val="none" w:sz="0" w:space="0" w:color="auto"/>
            <w:left w:val="none" w:sz="0" w:space="0" w:color="auto"/>
            <w:bottom w:val="none" w:sz="0" w:space="0" w:color="auto"/>
            <w:right w:val="none" w:sz="0" w:space="0" w:color="auto"/>
          </w:divBdr>
        </w:div>
        <w:div w:id="1937400455">
          <w:marLeft w:val="1166"/>
          <w:marRight w:val="0"/>
          <w:marTop w:val="0"/>
          <w:marBottom w:val="0"/>
          <w:divBdr>
            <w:top w:val="none" w:sz="0" w:space="0" w:color="auto"/>
            <w:left w:val="none" w:sz="0" w:space="0" w:color="auto"/>
            <w:bottom w:val="none" w:sz="0" w:space="0" w:color="auto"/>
            <w:right w:val="none" w:sz="0" w:space="0" w:color="auto"/>
          </w:divBdr>
        </w:div>
        <w:div w:id="1148590394">
          <w:marLeft w:val="446"/>
          <w:marRight w:val="0"/>
          <w:marTop w:val="0"/>
          <w:marBottom w:val="0"/>
          <w:divBdr>
            <w:top w:val="none" w:sz="0" w:space="0" w:color="auto"/>
            <w:left w:val="none" w:sz="0" w:space="0" w:color="auto"/>
            <w:bottom w:val="none" w:sz="0" w:space="0" w:color="auto"/>
            <w:right w:val="none" w:sz="0" w:space="0" w:color="auto"/>
          </w:divBdr>
        </w:div>
        <w:div w:id="1774545806">
          <w:marLeft w:val="1166"/>
          <w:marRight w:val="0"/>
          <w:marTop w:val="0"/>
          <w:marBottom w:val="0"/>
          <w:divBdr>
            <w:top w:val="none" w:sz="0" w:space="0" w:color="auto"/>
            <w:left w:val="none" w:sz="0" w:space="0" w:color="auto"/>
            <w:bottom w:val="none" w:sz="0" w:space="0" w:color="auto"/>
            <w:right w:val="none" w:sz="0" w:space="0" w:color="auto"/>
          </w:divBdr>
        </w:div>
        <w:div w:id="1839690964">
          <w:marLeft w:val="1166"/>
          <w:marRight w:val="0"/>
          <w:marTop w:val="0"/>
          <w:marBottom w:val="0"/>
          <w:divBdr>
            <w:top w:val="none" w:sz="0" w:space="0" w:color="auto"/>
            <w:left w:val="none" w:sz="0" w:space="0" w:color="auto"/>
            <w:bottom w:val="none" w:sz="0" w:space="0" w:color="auto"/>
            <w:right w:val="none" w:sz="0" w:space="0" w:color="auto"/>
          </w:divBdr>
        </w:div>
        <w:div w:id="737171720">
          <w:marLeft w:val="1166"/>
          <w:marRight w:val="0"/>
          <w:marTop w:val="0"/>
          <w:marBottom w:val="0"/>
          <w:divBdr>
            <w:top w:val="none" w:sz="0" w:space="0" w:color="auto"/>
            <w:left w:val="none" w:sz="0" w:space="0" w:color="auto"/>
            <w:bottom w:val="none" w:sz="0" w:space="0" w:color="auto"/>
            <w:right w:val="none" w:sz="0" w:space="0" w:color="auto"/>
          </w:divBdr>
        </w:div>
      </w:divsChild>
    </w:div>
    <w:div w:id="598296059">
      <w:bodyDiv w:val="1"/>
      <w:marLeft w:val="0"/>
      <w:marRight w:val="0"/>
      <w:marTop w:val="0"/>
      <w:marBottom w:val="0"/>
      <w:divBdr>
        <w:top w:val="none" w:sz="0" w:space="0" w:color="auto"/>
        <w:left w:val="none" w:sz="0" w:space="0" w:color="auto"/>
        <w:bottom w:val="none" w:sz="0" w:space="0" w:color="auto"/>
        <w:right w:val="none" w:sz="0" w:space="0" w:color="auto"/>
      </w:divBdr>
      <w:divsChild>
        <w:div w:id="1525047687">
          <w:marLeft w:val="547"/>
          <w:marRight w:val="0"/>
          <w:marTop w:val="0"/>
          <w:marBottom w:val="0"/>
          <w:divBdr>
            <w:top w:val="none" w:sz="0" w:space="0" w:color="auto"/>
            <w:left w:val="none" w:sz="0" w:space="0" w:color="auto"/>
            <w:bottom w:val="none" w:sz="0" w:space="0" w:color="auto"/>
            <w:right w:val="none" w:sz="0" w:space="0" w:color="auto"/>
          </w:divBdr>
        </w:div>
      </w:divsChild>
    </w:div>
    <w:div w:id="697395722">
      <w:bodyDiv w:val="1"/>
      <w:marLeft w:val="0"/>
      <w:marRight w:val="0"/>
      <w:marTop w:val="0"/>
      <w:marBottom w:val="0"/>
      <w:divBdr>
        <w:top w:val="none" w:sz="0" w:space="0" w:color="auto"/>
        <w:left w:val="none" w:sz="0" w:space="0" w:color="auto"/>
        <w:bottom w:val="none" w:sz="0" w:space="0" w:color="auto"/>
        <w:right w:val="none" w:sz="0" w:space="0" w:color="auto"/>
      </w:divBdr>
    </w:div>
    <w:div w:id="801390331">
      <w:bodyDiv w:val="1"/>
      <w:marLeft w:val="0"/>
      <w:marRight w:val="0"/>
      <w:marTop w:val="0"/>
      <w:marBottom w:val="0"/>
      <w:divBdr>
        <w:top w:val="none" w:sz="0" w:space="0" w:color="auto"/>
        <w:left w:val="none" w:sz="0" w:space="0" w:color="auto"/>
        <w:bottom w:val="none" w:sz="0" w:space="0" w:color="auto"/>
        <w:right w:val="none" w:sz="0" w:space="0" w:color="auto"/>
      </w:divBdr>
    </w:div>
    <w:div w:id="846945368">
      <w:bodyDiv w:val="1"/>
      <w:marLeft w:val="0"/>
      <w:marRight w:val="0"/>
      <w:marTop w:val="0"/>
      <w:marBottom w:val="0"/>
      <w:divBdr>
        <w:top w:val="none" w:sz="0" w:space="0" w:color="auto"/>
        <w:left w:val="none" w:sz="0" w:space="0" w:color="auto"/>
        <w:bottom w:val="none" w:sz="0" w:space="0" w:color="auto"/>
        <w:right w:val="none" w:sz="0" w:space="0" w:color="auto"/>
      </w:divBdr>
      <w:divsChild>
        <w:div w:id="254099691">
          <w:marLeft w:val="1166"/>
          <w:marRight w:val="0"/>
          <w:marTop w:val="0"/>
          <w:marBottom w:val="0"/>
          <w:divBdr>
            <w:top w:val="none" w:sz="0" w:space="0" w:color="auto"/>
            <w:left w:val="none" w:sz="0" w:space="0" w:color="auto"/>
            <w:bottom w:val="none" w:sz="0" w:space="0" w:color="auto"/>
            <w:right w:val="none" w:sz="0" w:space="0" w:color="auto"/>
          </w:divBdr>
        </w:div>
        <w:div w:id="235017851">
          <w:marLeft w:val="1166"/>
          <w:marRight w:val="0"/>
          <w:marTop w:val="0"/>
          <w:marBottom w:val="0"/>
          <w:divBdr>
            <w:top w:val="none" w:sz="0" w:space="0" w:color="auto"/>
            <w:left w:val="none" w:sz="0" w:space="0" w:color="auto"/>
            <w:bottom w:val="none" w:sz="0" w:space="0" w:color="auto"/>
            <w:right w:val="none" w:sz="0" w:space="0" w:color="auto"/>
          </w:divBdr>
        </w:div>
        <w:div w:id="1855534769">
          <w:marLeft w:val="1166"/>
          <w:marRight w:val="0"/>
          <w:marTop w:val="0"/>
          <w:marBottom w:val="0"/>
          <w:divBdr>
            <w:top w:val="none" w:sz="0" w:space="0" w:color="auto"/>
            <w:left w:val="none" w:sz="0" w:space="0" w:color="auto"/>
            <w:bottom w:val="none" w:sz="0" w:space="0" w:color="auto"/>
            <w:right w:val="none" w:sz="0" w:space="0" w:color="auto"/>
          </w:divBdr>
        </w:div>
      </w:divsChild>
    </w:div>
    <w:div w:id="880673432">
      <w:bodyDiv w:val="1"/>
      <w:marLeft w:val="0"/>
      <w:marRight w:val="0"/>
      <w:marTop w:val="0"/>
      <w:marBottom w:val="0"/>
      <w:divBdr>
        <w:top w:val="none" w:sz="0" w:space="0" w:color="auto"/>
        <w:left w:val="none" w:sz="0" w:space="0" w:color="auto"/>
        <w:bottom w:val="none" w:sz="0" w:space="0" w:color="auto"/>
        <w:right w:val="none" w:sz="0" w:space="0" w:color="auto"/>
      </w:divBdr>
    </w:div>
    <w:div w:id="1386682709">
      <w:bodyDiv w:val="1"/>
      <w:marLeft w:val="0"/>
      <w:marRight w:val="0"/>
      <w:marTop w:val="0"/>
      <w:marBottom w:val="0"/>
      <w:divBdr>
        <w:top w:val="none" w:sz="0" w:space="0" w:color="auto"/>
        <w:left w:val="none" w:sz="0" w:space="0" w:color="auto"/>
        <w:bottom w:val="none" w:sz="0" w:space="0" w:color="auto"/>
        <w:right w:val="none" w:sz="0" w:space="0" w:color="auto"/>
      </w:divBdr>
      <w:divsChild>
        <w:div w:id="1563175264">
          <w:marLeft w:val="446"/>
          <w:marRight w:val="0"/>
          <w:marTop w:val="0"/>
          <w:marBottom w:val="0"/>
          <w:divBdr>
            <w:top w:val="none" w:sz="0" w:space="0" w:color="auto"/>
            <w:left w:val="none" w:sz="0" w:space="0" w:color="auto"/>
            <w:bottom w:val="none" w:sz="0" w:space="0" w:color="auto"/>
            <w:right w:val="none" w:sz="0" w:space="0" w:color="auto"/>
          </w:divBdr>
        </w:div>
        <w:div w:id="340670825">
          <w:marLeft w:val="1166"/>
          <w:marRight w:val="0"/>
          <w:marTop w:val="0"/>
          <w:marBottom w:val="0"/>
          <w:divBdr>
            <w:top w:val="none" w:sz="0" w:space="0" w:color="auto"/>
            <w:left w:val="none" w:sz="0" w:space="0" w:color="auto"/>
            <w:bottom w:val="none" w:sz="0" w:space="0" w:color="auto"/>
            <w:right w:val="none" w:sz="0" w:space="0" w:color="auto"/>
          </w:divBdr>
        </w:div>
        <w:div w:id="633943655">
          <w:marLeft w:val="446"/>
          <w:marRight w:val="0"/>
          <w:marTop w:val="0"/>
          <w:marBottom w:val="0"/>
          <w:divBdr>
            <w:top w:val="none" w:sz="0" w:space="0" w:color="auto"/>
            <w:left w:val="none" w:sz="0" w:space="0" w:color="auto"/>
            <w:bottom w:val="none" w:sz="0" w:space="0" w:color="auto"/>
            <w:right w:val="none" w:sz="0" w:space="0" w:color="auto"/>
          </w:divBdr>
        </w:div>
        <w:div w:id="119226585">
          <w:marLeft w:val="1166"/>
          <w:marRight w:val="0"/>
          <w:marTop w:val="0"/>
          <w:marBottom w:val="0"/>
          <w:divBdr>
            <w:top w:val="none" w:sz="0" w:space="0" w:color="auto"/>
            <w:left w:val="none" w:sz="0" w:space="0" w:color="auto"/>
            <w:bottom w:val="none" w:sz="0" w:space="0" w:color="auto"/>
            <w:right w:val="none" w:sz="0" w:space="0" w:color="auto"/>
          </w:divBdr>
        </w:div>
      </w:divsChild>
    </w:div>
    <w:div w:id="1578782660">
      <w:bodyDiv w:val="1"/>
      <w:marLeft w:val="0"/>
      <w:marRight w:val="0"/>
      <w:marTop w:val="0"/>
      <w:marBottom w:val="0"/>
      <w:divBdr>
        <w:top w:val="none" w:sz="0" w:space="0" w:color="auto"/>
        <w:left w:val="none" w:sz="0" w:space="0" w:color="auto"/>
        <w:bottom w:val="none" w:sz="0" w:space="0" w:color="auto"/>
        <w:right w:val="none" w:sz="0" w:space="0" w:color="auto"/>
      </w:divBdr>
    </w:div>
    <w:div w:id="1770201170">
      <w:bodyDiv w:val="1"/>
      <w:marLeft w:val="0"/>
      <w:marRight w:val="0"/>
      <w:marTop w:val="0"/>
      <w:marBottom w:val="0"/>
      <w:divBdr>
        <w:top w:val="none" w:sz="0" w:space="0" w:color="auto"/>
        <w:left w:val="none" w:sz="0" w:space="0" w:color="auto"/>
        <w:bottom w:val="none" w:sz="0" w:space="0" w:color="auto"/>
        <w:right w:val="none" w:sz="0" w:space="0" w:color="auto"/>
      </w:divBdr>
    </w:div>
    <w:div w:id="1862090141">
      <w:bodyDiv w:val="1"/>
      <w:marLeft w:val="0"/>
      <w:marRight w:val="0"/>
      <w:marTop w:val="0"/>
      <w:marBottom w:val="0"/>
      <w:divBdr>
        <w:top w:val="none" w:sz="0" w:space="0" w:color="auto"/>
        <w:left w:val="none" w:sz="0" w:space="0" w:color="auto"/>
        <w:bottom w:val="none" w:sz="0" w:space="0" w:color="auto"/>
        <w:right w:val="none" w:sz="0" w:space="0" w:color="auto"/>
      </w:divBdr>
    </w:div>
    <w:div w:id="2065716312">
      <w:bodyDiv w:val="1"/>
      <w:marLeft w:val="0"/>
      <w:marRight w:val="0"/>
      <w:marTop w:val="0"/>
      <w:marBottom w:val="0"/>
      <w:divBdr>
        <w:top w:val="none" w:sz="0" w:space="0" w:color="auto"/>
        <w:left w:val="none" w:sz="0" w:space="0" w:color="auto"/>
        <w:bottom w:val="none" w:sz="0" w:space="0" w:color="auto"/>
        <w:right w:val="none" w:sz="0" w:space="0" w:color="auto"/>
      </w:divBdr>
      <w:divsChild>
        <w:div w:id="448280390">
          <w:marLeft w:val="446"/>
          <w:marRight w:val="0"/>
          <w:marTop w:val="0"/>
          <w:marBottom w:val="0"/>
          <w:divBdr>
            <w:top w:val="none" w:sz="0" w:space="0" w:color="auto"/>
            <w:left w:val="none" w:sz="0" w:space="0" w:color="auto"/>
            <w:bottom w:val="none" w:sz="0" w:space="0" w:color="auto"/>
            <w:right w:val="none" w:sz="0" w:space="0" w:color="auto"/>
          </w:divBdr>
        </w:div>
        <w:div w:id="423691647">
          <w:marLeft w:val="446"/>
          <w:marRight w:val="0"/>
          <w:marTop w:val="0"/>
          <w:marBottom w:val="0"/>
          <w:divBdr>
            <w:top w:val="none" w:sz="0" w:space="0" w:color="auto"/>
            <w:left w:val="none" w:sz="0" w:space="0" w:color="auto"/>
            <w:bottom w:val="none" w:sz="0" w:space="0" w:color="auto"/>
            <w:right w:val="none" w:sz="0" w:space="0" w:color="auto"/>
          </w:divBdr>
        </w:div>
        <w:div w:id="156462987">
          <w:marLeft w:val="1166"/>
          <w:marRight w:val="0"/>
          <w:marTop w:val="0"/>
          <w:marBottom w:val="0"/>
          <w:divBdr>
            <w:top w:val="none" w:sz="0" w:space="0" w:color="auto"/>
            <w:left w:val="none" w:sz="0" w:space="0" w:color="auto"/>
            <w:bottom w:val="none" w:sz="0" w:space="0" w:color="auto"/>
            <w:right w:val="none" w:sz="0" w:space="0" w:color="auto"/>
          </w:divBdr>
        </w:div>
        <w:div w:id="2034571059">
          <w:marLeft w:val="1166"/>
          <w:marRight w:val="0"/>
          <w:marTop w:val="0"/>
          <w:marBottom w:val="0"/>
          <w:divBdr>
            <w:top w:val="none" w:sz="0" w:space="0" w:color="auto"/>
            <w:left w:val="none" w:sz="0" w:space="0" w:color="auto"/>
            <w:bottom w:val="none" w:sz="0" w:space="0" w:color="auto"/>
            <w:right w:val="none" w:sz="0" w:space="0" w:color="auto"/>
          </w:divBdr>
        </w:div>
        <w:div w:id="1570651487">
          <w:marLeft w:val="1166"/>
          <w:marRight w:val="0"/>
          <w:marTop w:val="0"/>
          <w:marBottom w:val="0"/>
          <w:divBdr>
            <w:top w:val="none" w:sz="0" w:space="0" w:color="auto"/>
            <w:left w:val="none" w:sz="0" w:space="0" w:color="auto"/>
            <w:bottom w:val="none" w:sz="0" w:space="0" w:color="auto"/>
            <w:right w:val="none" w:sz="0" w:space="0" w:color="auto"/>
          </w:divBdr>
        </w:div>
        <w:div w:id="1616713478">
          <w:marLeft w:val="1166"/>
          <w:marRight w:val="0"/>
          <w:marTop w:val="0"/>
          <w:marBottom w:val="0"/>
          <w:divBdr>
            <w:top w:val="none" w:sz="0" w:space="0" w:color="auto"/>
            <w:left w:val="none" w:sz="0" w:space="0" w:color="auto"/>
            <w:bottom w:val="none" w:sz="0" w:space="0" w:color="auto"/>
            <w:right w:val="none" w:sz="0" w:space="0" w:color="auto"/>
          </w:divBdr>
        </w:div>
        <w:div w:id="2044791160">
          <w:marLeft w:val="1166"/>
          <w:marRight w:val="0"/>
          <w:marTop w:val="0"/>
          <w:marBottom w:val="0"/>
          <w:divBdr>
            <w:top w:val="none" w:sz="0" w:space="0" w:color="auto"/>
            <w:left w:val="none" w:sz="0" w:space="0" w:color="auto"/>
            <w:bottom w:val="none" w:sz="0" w:space="0" w:color="auto"/>
            <w:right w:val="none" w:sz="0" w:space="0" w:color="auto"/>
          </w:divBdr>
        </w:div>
        <w:div w:id="55202693">
          <w:marLeft w:val="446"/>
          <w:marRight w:val="0"/>
          <w:marTop w:val="0"/>
          <w:marBottom w:val="0"/>
          <w:divBdr>
            <w:top w:val="none" w:sz="0" w:space="0" w:color="auto"/>
            <w:left w:val="none" w:sz="0" w:space="0" w:color="auto"/>
            <w:bottom w:val="none" w:sz="0" w:space="0" w:color="auto"/>
            <w:right w:val="none" w:sz="0" w:space="0" w:color="auto"/>
          </w:divBdr>
        </w:div>
        <w:div w:id="1469711897">
          <w:marLeft w:val="1166"/>
          <w:marRight w:val="0"/>
          <w:marTop w:val="0"/>
          <w:marBottom w:val="0"/>
          <w:divBdr>
            <w:top w:val="none" w:sz="0" w:space="0" w:color="auto"/>
            <w:left w:val="none" w:sz="0" w:space="0" w:color="auto"/>
            <w:bottom w:val="none" w:sz="0" w:space="0" w:color="auto"/>
            <w:right w:val="none" w:sz="0" w:space="0" w:color="auto"/>
          </w:divBdr>
        </w:div>
        <w:div w:id="635719243">
          <w:marLeft w:val="1166"/>
          <w:marRight w:val="0"/>
          <w:marTop w:val="0"/>
          <w:marBottom w:val="0"/>
          <w:divBdr>
            <w:top w:val="none" w:sz="0" w:space="0" w:color="auto"/>
            <w:left w:val="none" w:sz="0" w:space="0" w:color="auto"/>
            <w:bottom w:val="none" w:sz="0" w:space="0" w:color="auto"/>
            <w:right w:val="none" w:sz="0" w:space="0" w:color="auto"/>
          </w:divBdr>
        </w:div>
        <w:div w:id="1424381102">
          <w:marLeft w:val="446"/>
          <w:marRight w:val="0"/>
          <w:marTop w:val="0"/>
          <w:marBottom w:val="0"/>
          <w:divBdr>
            <w:top w:val="none" w:sz="0" w:space="0" w:color="auto"/>
            <w:left w:val="none" w:sz="0" w:space="0" w:color="auto"/>
            <w:bottom w:val="none" w:sz="0" w:space="0" w:color="auto"/>
            <w:right w:val="none" w:sz="0" w:space="0" w:color="auto"/>
          </w:divBdr>
        </w:div>
        <w:div w:id="108165367">
          <w:marLeft w:val="1166"/>
          <w:marRight w:val="0"/>
          <w:marTop w:val="0"/>
          <w:marBottom w:val="0"/>
          <w:divBdr>
            <w:top w:val="none" w:sz="0" w:space="0" w:color="auto"/>
            <w:left w:val="none" w:sz="0" w:space="0" w:color="auto"/>
            <w:bottom w:val="none" w:sz="0" w:space="0" w:color="auto"/>
            <w:right w:val="none" w:sz="0" w:space="0" w:color="auto"/>
          </w:divBdr>
        </w:div>
        <w:div w:id="740520397">
          <w:marLeft w:val="1166"/>
          <w:marRight w:val="0"/>
          <w:marTop w:val="0"/>
          <w:marBottom w:val="0"/>
          <w:divBdr>
            <w:top w:val="none" w:sz="0" w:space="0" w:color="auto"/>
            <w:left w:val="none" w:sz="0" w:space="0" w:color="auto"/>
            <w:bottom w:val="none" w:sz="0" w:space="0" w:color="auto"/>
            <w:right w:val="none" w:sz="0" w:space="0" w:color="auto"/>
          </w:divBdr>
        </w:div>
        <w:div w:id="71998338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9291-409D-452C-8031-8A09A7B04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3433</TotalTime>
  <Pages>4</Pages>
  <Words>993</Words>
  <Characters>5663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Li 7. (NSB - CN/Beijing)</cp:lastModifiedBy>
  <cp:revision>40</cp:revision>
  <dcterms:created xsi:type="dcterms:W3CDTF">2018-03-26T10:33:00Z</dcterms:created>
  <dcterms:modified xsi:type="dcterms:W3CDTF">2018-04-06T19:22:00Z</dcterms:modified>
</cp:coreProperties>
</file>