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B974E6" w:rsidRPr="00B974E6">
        <w:rPr>
          <w:rFonts w:ascii="Arial" w:eastAsia="宋体" w:hAnsi="Arial" w:cs="Times New Roman"/>
          <w:b/>
          <w:bCs/>
          <w:sz w:val="24"/>
          <w:szCs w:val="20"/>
          <w:lang w:val="en-GB" w:eastAsia="ja-JP"/>
        </w:rPr>
        <w:t>R4-1805075</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767F">
        <w:rPr>
          <w:rFonts w:ascii="Arial" w:eastAsia="Calibri" w:hAnsi="Arial" w:cs="Arial"/>
          <w:b/>
          <w:bCs/>
          <w:sz w:val="24"/>
          <w:lang w:val="en-GB"/>
        </w:rPr>
        <w:t xml:space="preserve">Discussion on remaining issues for </w:t>
      </w:r>
      <w:r w:rsidR="00AA7844">
        <w:rPr>
          <w:rFonts w:ascii="Arial" w:eastAsia="Calibri" w:hAnsi="Arial" w:cs="Arial"/>
          <w:b/>
          <w:bCs/>
          <w:sz w:val="24"/>
          <w:lang w:val="en-GB"/>
        </w:rPr>
        <w:t>NTA_</w:t>
      </w:r>
      <w:r w:rsidR="0020767F">
        <w:rPr>
          <w:rFonts w:ascii="Arial" w:eastAsia="Calibri" w:hAnsi="Arial" w:cs="Arial"/>
          <w:b/>
          <w:bCs/>
          <w:sz w:val="24"/>
          <w:lang w:val="en-GB"/>
        </w:rPr>
        <w:t>offset</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7.9.9.3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26143C" w:rsidRDefault="0050650D" w:rsidP="00B71526">
      <w:pPr>
        <w:spacing w:before="120" w:after="120"/>
      </w:pPr>
      <w:r>
        <w:t xml:space="preserve">According to RAN1 specification 38.211, a fixed timing advance NTA_offset is introduced in NR UL, and the exact value for NTA_offset is up to RAN4 to decide. NTA_offset has been discussed in RAN4 for several meetings, and </w:t>
      </w:r>
      <w:r w:rsidR="0026143C">
        <w:t xml:space="preserve">in the current version of 38.133, NTA_offset is defined as in </w:t>
      </w:r>
      <w:r w:rsidR="0026143C">
        <w:fldChar w:fldCharType="begin"/>
      </w:r>
      <w:r w:rsidR="0026143C">
        <w:instrText xml:space="preserve"> REF _Ref510514829 \h </w:instrText>
      </w:r>
      <w:r w:rsidR="0026143C">
        <w:fldChar w:fldCharType="separate"/>
      </w:r>
      <w:r w:rsidR="0026143C">
        <w:t xml:space="preserve">Table </w:t>
      </w:r>
      <w:r w:rsidR="0026143C">
        <w:rPr>
          <w:noProof/>
        </w:rPr>
        <w:t>1</w:t>
      </w:r>
      <w:r w:rsidR="0026143C">
        <w:fldChar w:fldCharType="end"/>
      </w:r>
      <w:r w:rsidR="0026143C">
        <w:t>.</w:t>
      </w:r>
    </w:p>
    <w:p w:rsidR="0026143C" w:rsidRDefault="0026143C" w:rsidP="0026143C">
      <w:pPr>
        <w:pStyle w:val="Caption"/>
        <w:keepNext/>
      </w:pPr>
      <w:bookmarkStart w:id="4" w:name="_Ref510514829"/>
      <w:r>
        <w:t xml:space="preserve">Table </w:t>
      </w:r>
      <w:r w:rsidR="003F69B0">
        <w:fldChar w:fldCharType="begin"/>
      </w:r>
      <w:r w:rsidR="003F69B0">
        <w:instrText xml:space="preserve"> SEQ Table \* ARABIC </w:instrText>
      </w:r>
      <w:r w:rsidR="003F69B0">
        <w:fldChar w:fldCharType="separate"/>
      </w:r>
      <w:r>
        <w:rPr>
          <w:noProof/>
        </w:rPr>
        <w:t>1</w:t>
      </w:r>
      <w:r w:rsidR="003F69B0">
        <w:rPr>
          <w:noProof/>
        </w:rPr>
        <w:fldChar w:fldCharType="end"/>
      </w:r>
      <w:bookmarkEnd w:id="4"/>
      <w:r>
        <w:t>: NTA_offset in current 38.133 (</w:t>
      </w:r>
      <w:r w:rsidRPr="0026143C">
        <w:t>Table 7.1.2-2</w:t>
      </w:r>
      <w:r>
        <w:t>)</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9"/>
        <w:gridCol w:w="2436"/>
      </w:tblGrid>
      <w:tr w:rsidR="0026143C" w:rsidRPr="00F5683C" w:rsidTr="00F43573">
        <w:trPr>
          <w:cantSplit/>
          <w:jc w:val="center"/>
        </w:trPr>
        <w:tc>
          <w:tcPr>
            <w:tcW w:w="3286" w:type="pct"/>
          </w:tcPr>
          <w:p w:rsidR="0026143C" w:rsidRPr="00F5683C" w:rsidRDefault="0026143C" w:rsidP="00F43573">
            <w:pPr>
              <w:keepNext/>
              <w:keepLines/>
              <w:spacing w:after="0"/>
              <w:rPr>
                <w:rFonts w:ascii="Arial" w:hAnsi="Arial" w:cs="Arial"/>
                <w:b/>
                <w:sz w:val="18"/>
              </w:rPr>
            </w:pPr>
            <w:r w:rsidRPr="00F5683C">
              <w:rPr>
                <w:rFonts w:ascii="Arial" w:hAnsi="Arial" w:cs="Arial"/>
                <w:b/>
                <w:sz w:val="18"/>
              </w:rPr>
              <w:t>Duplex Mode of cell used for uplink transmission</w:t>
            </w:r>
          </w:p>
        </w:tc>
        <w:tc>
          <w:tcPr>
            <w:tcW w:w="1714" w:type="pct"/>
          </w:tcPr>
          <w:p w:rsidR="0026143C" w:rsidRPr="00F5683C" w:rsidRDefault="0026143C" w:rsidP="00F43573">
            <w:pPr>
              <w:keepNext/>
              <w:keepLines/>
              <w:spacing w:after="0"/>
              <w:rPr>
                <w:rFonts w:ascii="Arial" w:hAnsi="Arial" w:cs="Arial"/>
                <w:b/>
                <w:sz w:val="18"/>
              </w:rPr>
            </w:pPr>
            <w:r w:rsidRPr="00F5683C">
              <w:rPr>
                <w:b/>
                <w:position w:val="-10"/>
              </w:rPr>
              <w:object w:dxaOrig="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1pt" o:ole="">
                  <v:imagedata r:id="rId8" o:title=""/>
                </v:shape>
                <o:OLEObject Type="Embed" ProgID="Equation.3" ShapeID="_x0000_i1025" DrawAspect="Content" ObjectID="_1584576539" r:id="rId9"/>
              </w:object>
            </w:r>
          </w:p>
        </w:tc>
      </w:tr>
      <w:tr w:rsidR="0026143C" w:rsidRPr="00F5683C" w:rsidTr="00F43573">
        <w:trPr>
          <w:cantSplit/>
          <w:jc w:val="center"/>
        </w:trPr>
        <w:tc>
          <w:tcPr>
            <w:tcW w:w="3286" w:type="pct"/>
          </w:tcPr>
          <w:p w:rsidR="0026143C" w:rsidRPr="00F5683C" w:rsidRDefault="0026143C" w:rsidP="00F43573">
            <w:pPr>
              <w:keepNext/>
              <w:keepLines/>
              <w:spacing w:after="0"/>
              <w:rPr>
                <w:rFonts w:ascii="Arial" w:hAnsi="Arial" w:cs="Arial"/>
                <w:sz w:val="18"/>
              </w:rPr>
            </w:pPr>
            <w:r w:rsidRPr="00F5683C">
              <w:rPr>
                <w:rFonts w:ascii="Arial" w:hAnsi="Arial" w:cs="Arial"/>
                <w:sz w:val="18"/>
                <w:lang w:eastAsia="zh-CN"/>
              </w:rPr>
              <w:t>FDD in FR1 or FR2</w:t>
            </w:r>
          </w:p>
        </w:tc>
        <w:tc>
          <w:tcPr>
            <w:tcW w:w="1714" w:type="pct"/>
          </w:tcPr>
          <w:p w:rsidR="0026143C" w:rsidRPr="00F5683C" w:rsidRDefault="0026143C" w:rsidP="00F43573">
            <w:pPr>
              <w:keepNext/>
              <w:keepLines/>
              <w:spacing w:after="0"/>
              <w:rPr>
                <w:rFonts w:ascii="Arial" w:hAnsi="Arial" w:cs="Arial"/>
                <w:sz w:val="18"/>
              </w:rPr>
            </w:pPr>
            <w:r w:rsidRPr="00F5683C">
              <w:rPr>
                <w:rFonts w:ascii="Arial" w:hAnsi="Arial" w:cs="v4.2.0"/>
                <w:sz w:val="18"/>
              </w:rPr>
              <w:t>0 (Note)</w:t>
            </w:r>
          </w:p>
        </w:tc>
      </w:tr>
      <w:tr w:rsidR="0026143C" w:rsidRPr="00F5683C" w:rsidTr="00F43573">
        <w:trPr>
          <w:cantSplit/>
          <w:jc w:val="center"/>
        </w:trPr>
        <w:tc>
          <w:tcPr>
            <w:tcW w:w="3286" w:type="pct"/>
          </w:tcPr>
          <w:p w:rsidR="0026143C" w:rsidRPr="00F5683C" w:rsidRDefault="0026143C" w:rsidP="00F43573">
            <w:pPr>
              <w:keepNext/>
              <w:keepLines/>
              <w:spacing w:after="0"/>
              <w:rPr>
                <w:rFonts w:ascii="Arial" w:hAnsi="Arial" w:cs="Arial"/>
                <w:sz w:val="18"/>
              </w:rPr>
            </w:pPr>
            <w:r w:rsidRPr="00F5683C">
              <w:rPr>
                <w:rFonts w:ascii="Arial" w:hAnsi="Arial" w:cs="Arial"/>
                <w:sz w:val="18"/>
              </w:rPr>
              <w:t xml:space="preserve">TDD in FR1 </w:t>
            </w:r>
          </w:p>
        </w:tc>
        <w:tc>
          <w:tcPr>
            <w:tcW w:w="1714" w:type="pct"/>
          </w:tcPr>
          <w:p w:rsidR="0026143C" w:rsidRPr="00F5683C" w:rsidRDefault="0026143C" w:rsidP="00F43573">
            <w:pPr>
              <w:keepNext/>
              <w:keepLines/>
              <w:spacing w:after="0"/>
              <w:rPr>
                <w:rFonts w:ascii="Arial" w:hAnsi="Arial" w:cs="v4.2.0"/>
                <w:sz w:val="18"/>
              </w:rPr>
            </w:pPr>
            <w:r w:rsidRPr="00F5683C">
              <w:rPr>
                <w:rFonts w:ascii="Arial" w:hAnsi="Arial" w:cs="v4.2.0"/>
                <w:sz w:val="18"/>
              </w:rPr>
              <w:t>25560</w:t>
            </w:r>
          </w:p>
        </w:tc>
      </w:tr>
      <w:tr w:rsidR="0026143C" w:rsidRPr="00F5683C" w:rsidTr="00F43573">
        <w:trPr>
          <w:cantSplit/>
          <w:jc w:val="center"/>
        </w:trPr>
        <w:tc>
          <w:tcPr>
            <w:tcW w:w="3286" w:type="pct"/>
          </w:tcPr>
          <w:p w:rsidR="0026143C" w:rsidRPr="00F5683C" w:rsidDel="00E06E79" w:rsidRDefault="0026143C" w:rsidP="00F43573">
            <w:pPr>
              <w:keepNext/>
              <w:keepLines/>
              <w:spacing w:after="0"/>
              <w:rPr>
                <w:rFonts w:ascii="Arial" w:hAnsi="Arial" w:cs="Arial"/>
                <w:sz w:val="18"/>
              </w:rPr>
            </w:pPr>
            <w:r w:rsidRPr="00F5683C">
              <w:rPr>
                <w:rFonts w:ascii="Arial" w:hAnsi="Arial" w:cs="Arial"/>
                <w:sz w:val="18"/>
              </w:rPr>
              <w:t>TDD in FR2</w:t>
            </w:r>
          </w:p>
        </w:tc>
        <w:tc>
          <w:tcPr>
            <w:tcW w:w="1714" w:type="pct"/>
          </w:tcPr>
          <w:p w:rsidR="0026143C" w:rsidRPr="00F5683C" w:rsidDel="00E06E79" w:rsidRDefault="0026143C" w:rsidP="00F43573">
            <w:pPr>
              <w:keepNext/>
              <w:keepLines/>
              <w:spacing w:after="0"/>
              <w:rPr>
                <w:rFonts w:ascii="Arial" w:hAnsi="Arial" w:cs="v4.2.0"/>
                <w:sz w:val="18"/>
              </w:rPr>
            </w:pPr>
            <w:r w:rsidRPr="00F5683C">
              <w:rPr>
                <w:rFonts w:ascii="Arial" w:hAnsi="Arial" w:cs="v4.2.0"/>
                <w:sz w:val="18"/>
              </w:rPr>
              <w:t>13763</w:t>
            </w:r>
          </w:p>
        </w:tc>
      </w:tr>
      <w:tr w:rsidR="0026143C" w:rsidRPr="00F5683C" w:rsidTr="00F43573">
        <w:trPr>
          <w:cantSplit/>
          <w:jc w:val="center"/>
        </w:trPr>
        <w:tc>
          <w:tcPr>
            <w:tcW w:w="5000" w:type="pct"/>
            <w:gridSpan w:val="2"/>
          </w:tcPr>
          <w:p w:rsidR="0026143C" w:rsidRPr="00F5683C" w:rsidRDefault="0026143C" w:rsidP="00F43573">
            <w:pPr>
              <w:keepNext/>
              <w:keepLines/>
              <w:spacing w:after="0"/>
              <w:rPr>
                <w:rFonts w:ascii="Arial" w:hAnsi="Arial" w:cs="v4.2.0"/>
                <w:sz w:val="18"/>
              </w:rPr>
            </w:pPr>
            <w:r w:rsidRPr="00F5683C">
              <w:rPr>
                <w:rFonts w:ascii="Arial" w:hAnsi="Arial" w:cs="v4.2.0"/>
                <w:sz w:val="18"/>
              </w:rPr>
              <w:t xml:space="preserve">Note: Regardless of whether </w:t>
            </w:r>
            <w:r w:rsidRPr="00F5683C">
              <w:rPr>
                <w:rFonts w:ascii="Arial" w:hAnsi="Arial" w:cs="Arial"/>
                <w:sz w:val="18"/>
              </w:rPr>
              <w:t>LTE-NR coexistence</w:t>
            </w:r>
            <w:r w:rsidRPr="00F5683C">
              <w:rPr>
                <w:rFonts w:ascii="Arial" w:hAnsi="Arial" w:cs="v4.2.0"/>
                <w:sz w:val="18"/>
              </w:rPr>
              <w:t xml:space="preserve"> is configured or not in FR1</w:t>
            </w:r>
          </w:p>
        </w:tc>
      </w:tr>
    </w:tbl>
    <w:p w:rsidR="0050650D" w:rsidRDefault="0026143C" w:rsidP="00B71526">
      <w:pPr>
        <w:spacing w:before="120" w:after="120"/>
      </w:pPr>
      <w:r>
        <w:t>I</w:t>
      </w:r>
      <w:r w:rsidR="0050650D">
        <w:t>n RAN#86, there are 3 proposals</w:t>
      </w:r>
      <w:r>
        <w:t xml:space="preserve"> to change the NTA_offset</w:t>
      </w:r>
    </w:p>
    <w:p w:rsidR="002C2D19" w:rsidRDefault="0050650D" w:rsidP="0050650D">
      <w:pPr>
        <w:pStyle w:val="ListParagraph"/>
        <w:numPr>
          <w:ilvl w:val="0"/>
          <w:numId w:val="16"/>
        </w:numPr>
        <w:spacing w:before="120" w:after="120"/>
      </w:pPr>
      <w:r>
        <w:t xml:space="preserve">In [1], it is proposed that NTA_offset for FR1 TDD is 13us if the NR cell is not on the same carrier as an LTE cell, and 20us if the </w:t>
      </w:r>
      <w:r w:rsidR="0026143C">
        <w:t xml:space="preserve">NR cell is on the same carrier as an LTE cell. </w:t>
      </w:r>
    </w:p>
    <w:p w:rsidR="00A31A22" w:rsidRDefault="0026143C" w:rsidP="0050650D">
      <w:pPr>
        <w:pStyle w:val="ListParagraph"/>
        <w:numPr>
          <w:ilvl w:val="0"/>
          <w:numId w:val="16"/>
        </w:numPr>
        <w:spacing w:before="120" w:after="120"/>
      </w:pPr>
      <w:r>
        <w:t>In [2], it is proposed that the same NTA_offset value is used for FDD and TDD per FR, i.e. 13us for FR1 and 7us for FR2, if the NR cell is not on the same carrier as an LTE cell. If NR cell is on the same carrier an LTE cell (in FR1), the LTE NTA_offset will be re-used, i.e. 0 for FDD and 20us for TDD.</w:t>
      </w:r>
    </w:p>
    <w:p w:rsidR="0026143C" w:rsidRDefault="00A31A22" w:rsidP="0050650D">
      <w:pPr>
        <w:pStyle w:val="ListParagraph"/>
        <w:numPr>
          <w:ilvl w:val="0"/>
          <w:numId w:val="16"/>
        </w:numPr>
        <w:spacing w:before="120" w:after="120"/>
      </w:pPr>
      <w:r>
        <w:t>In [3], it is proposed to define two NTA_offset values for FR2, the current 7us as default and a smaller value.</w:t>
      </w:r>
      <w:r w:rsidR="0026143C">
        <w:t xml:space="preserve"> </w:t>
      </w:r>
    </w:p>
    <w:p w:rsidR="00A31A22" w:rsidRDefault="00A31A22" w:rsidP="00E92C17">
      <w:pPr>
        <w:spacing w:before="120" w:after="120"/>
      </w:pPr>
      <w:r>
        <w:t>In the end, the proposal in [1] was agreed and LS [</w:t>
      </w:r>
      <w:r w:rsidR="00863688">
        <w:t>4</w:t>
      </w:r>
      <w:r>
        <w:t xml:space="preserve">] was sent to RAN2 to introduce the signaling to allow </w:t>
      </w:r>
      <w:r w:rsidRPr="00A31A22">
        <w:t>UE to know before the initial RA transmission on a TDD carrier in FR1 whether NR cell and LTE cell are on the same carrier or not</w:t>
      </w:r>
      <w:r w:rsidR="00863688">
        <w:t>. The proposals in [2] and [3] are open for further discussion.</w:t>
      </w:r>
    </w:p>
    <w:p w:rsidR="00B71526" w:rsidRPr="00E92C17" w:rsidRDefault="00E92C17" w:rsidP="00E92C17">
      <w:pPr>
        <w:spacing w:before="120" w:after="120"/>
      </w:pPr>
      <w:r>
        <w:t xml:space="preserve">In this paper, we will provide our views on </w:t>
      </w:r>
      <w:r w:rsidR="00863688">
        <w:t>the remaining open issues for NTA_offset</w:t>
      </w:r>
      <w:r>
        <w:t xml:space="preserve">. </w:t>
      </w:r>
    </w:p>
    <w:p w:rsidR="0008612A" w:rsidRDefault="003B659E" w:rsidP="00660508">
      <w:pPr>
        <w:pStyle w:val="RAN4H1"/>
      </w:pPr>
      <w:r>
        <w:t>2</w:t>
      </w:r>
      <w:r w:rsidRPr="00841BCD">
        <w:tab/>
      </w:r>
      <w:r>
        <w:t>Discussion</w:t>
      </w:r>
    </w:p>
    <w:p w:rsidR="008826C1" w:rsidRPr="008826C1" w:rsidRDefault="00D351EA" w:rsidP="008826C1">
      <w:pPr>
        <w:pStyle w:val="Heading2"/>
        <w:rPr>
          <w:lang w:val="en-US"/>
        </w:rPr>
      </w:pPr>
      <w:r>
        <w:rPr>
          <w:lang w:val="en-US"/>
        </w:rPr>
        <w:t>2.1</w:t>
      </w:r>
      <w:r>
        <w:rPr>
          <w:lang w:val="en-US"/>
        </w:rPr>
        <w:tab/>
      </w:r>
      <w:r w:rsidR="00863688">
        <w:rPr>
          <w:lang w:val="en-US"/>
        </w:rPr>
        <w:t>Same NTA_offset for FDD and TDD</w:t>
      </w:r>
    </w:p>
    <w:p w:rsidR="00DE205F" w:rsidRPr="00B71526" w:rsidRDefault="00863688" w:rsidP="00DE205F">
      <w:pPr>
        <w:spacing w:before="120" w:after="120"/>
      </w:pPr>
      <w:r>
        <w:t>In [2] the motivation to define the same NTA_offset for FDD and TDD</w:t>
      </w:r>
      <w:r w:rsidR="00111007">
        <w:t xml:space="preserve"> </w:t>
      </w:r>
      <w:r w:rsidR="00B8632F">
        <w:t>per FR is clarified</w:t>
      </w:r>
      <w:r w:rsidR="004A69FC">
        <w:t>.</w:t>
      </w:r>
      <w:r w:rsidR="00B8632F">
        <w:t xml:space="preserve"> Basically, if different NTA_offset is used for FDD and TDD in the same FR, the TA rule for TDD-FDD CA would be very complex due to different NTA_offset, in particular considering the fact that not all UEs in the cell are configured to do TDD-FDD CA. Using the same NTA_offset would simplify the BS complexity.  </w:t>
      </w:r>
    </w:p>
    <w:p w:rsidR="002C2D19" w:rsidRDefault="009167B7" w:rsidP="002743D8">
      <w:pPr>
        <w:spacing w:before="120" w:after="120"/>
      </w:pPr>
      <w:r>
        <w:t xml:space="preserve">The </w:t>
      </w:r>
      <w:r w:rsidR="004429BB">
        <w:t>idea</w:t>
      </w:r>
      <w:r>
        <w:t xml:space="preserve"> proposed in [2] is that </w:t>
      </w:r>
      <w:r w:rsidR="008E7FE2">
        <w:t xml:space="preserve">the NTA_offset in </w:t>
      </w:r>
      <w:r w:rsidR="004429BB">
        <w:t xml:space="preserve">FDD is </w:t>
      </w:r>
    </w:p>
    <w:p w:rsidR="004429BB" w:rsidRDefault="004429BB" w:rsidP="004429BB">
      <w:pPr>
        <w:pStyle w:val="ListParagraph"/>
        <w:numPr>
          <w:ilvl w:val="0"/>
          <w:numId w:val="16"/>
        </w:numPr>
        <w:spacing w:before="120" w:after="120"/>
      </w:pPr>
      <w:r>
        <w:t>13us, in FR1 and the NR cell is not on the same carrier as an LTE cell</w:t>
      </w:r>
    </w:p>
    <w:p w:rsidR="004429BB" w:rsidRDefault="004429BB" w:rsidP="004429BB">
      <w:pPr>
        <w:pStyle w:val="ListParagraph"/>
        <w:numPr>
          <w:ilvl w:val="0"/>
          <w:numId w:val="16"/>
        </w:numPr>
        <w:spacing w:before="120" w:after="120"/>
      </w:pPr>
      <w:r>
        <w:t xml:space="preserve">0us, </w:t>
      </w:r>
      <w:r w:rsidRPr="004429BB">
        <w:t>in FR1 and the NR cell is on the same carrier as an LTE cell</w:t>
      </w:r>
    </w:p>
    <w:p w:rsidR="004429BB" w:rsidRDefault="004429BB" w:rsidP="004429BB">
      <w:pPr>
        <w:pStyle w:val="ListParagraph"/>
        <w:numPr>
          <w:ilvl w:val="0"/>
          <w:numId w:val="16"/>
        </w:numPr>
        <w:spacing w:before="120" w:after="120"/>
      </w:pPr>
      <w:r>
        <w:t>7us, in FR2 (currently there is no FDD band in FR2)</w:t>
      </w:r>
    </w:p>
    <w:p w:rsidR="004429BB" w:rsidRDefault="007A025E" w:rsidP="004429BB">
      <w:pPr>
        <w:spacing w:before="120" w:after="120"/>
      </w:pPr>
      <w:r>
        <w:t xml:space="preserve">Since NTA_offset is same for UE and network, there would be no cell coverage loss due to maximum TA reach. Also in the HARQ timing design, a fixed processing time is reserved for UE, </w:t>
      </w:r>
      <w:r w:rsidR="00B8745E">
        <w:t>so artificially advancing the FDD UL transmission does not reduce the UE processing time.</w:t>
      </w:r>
      <w:r w:rsidR="00B8745E" w:rsidRPr="00B8745E">
        <w:t xml:space="preserve"> </w:t>
      </w:r>
      <w:r w:rsidR="00B8745E">
        <w:t>Based on our analysis, there is no technical issue if a non-zero NTA_offset is used for FDD.</w:t>
      </w:r>
    </w:p>
    <w:p w:rsidR="00B8745E" w:rsidRDefault="00B8745E" w:rsidP="00B8745E">
      <w:pPr>
        <w:pStyle w:val="RAN4proposal"/>
      </w:pPr>
      <w:bookmarkStart w:id="5" w:name="_Ref510531590"/>
      <w:r>
        <w:t>Non-zero NTA_offset can be used for FDD if there is benefit to do so.</w:t>
      </w:r>
      <w:bookmarkEnd w:id="5"/>
    </w:p>
    <w:p w:rsidR="00B8745E" w:rsidRDefault="00B8745E" w:rsidP="00B8745E">
      <w:pPr>
        <w:pStyle w:val="Heading2"/>
      </w:pPr>
      <w:r>
        <w:lastRenderedPageBreak/>
        <w:t>2.2</w:t>
      </w:r>
      <w:r>
        <w:tab/>
        <w:t>Two NTA_offset for FR2</w:t>
      </w:r>
    </w:p>
    <w:p w:rsidR="00B8745E" w:rsidRDefault="00B8745E" w:rsidP="00B8745E">
      <w:r>
        <w:t xml:space="preserve">In [3] the motivation to define two NTA_offset values for FR2 is to enable 1-symbol GP for UL/DL switching with 120kHz SCS. </w:t>
      </w:r>
      <w:r w:rsidR="00DE59B9">
        <w:t>Since the symbol length for 120kHz SCS is 8.92us, if we use the current 7us NTA_offset, it will leave 1.92us for UE off-to-on switching, even UE is right under the BS (no TA). This is clearly infeasible for UE, since the current requirement is 5us. Therefore, the proposal is to define another small NTA_offset, which will be used per network configuration when network wants to use 1-symbol GP.</w:t>
      </w:r>
    </w:p>
    <w:p w:rsidR="00DE59B9" w:rsidRDefault="00DE59B9" w:rsidP="00B8745E">
      <w:r>
        <w:t xml:space="preserve">Although we </w:t>
      </w:r>
      <w:r w:rsidR="000B0B3C">
        <w:t>can understand</w:t>
      </w:r>
      <w:r>
        <w:t xml:space="preserve"> the intention of the proposal, there are several impacts to be considered.</w:t>
      </w:r>
    </w:p>
    <w:p w:rsidR="00DE59B9" w:rsidRDefault="00DE59B9" w:rsidP="00D719C8">
      <w:pPr>
        <w:pStyle w:val="ListParagraph"/>
        <w:numPr>
          <w:ilvl w:val="0"/>
          <w:numId w:val="16"/>
        </w:numPr>
      </w:pPr>
      <w:r>
        <w:t xml:space="preserve">First, NTA_offset is limited by BS cell phase error and BS </w:t>
      </w:r>
      <w:r w:rsidR="00D719C8">
        <w:t xml:space="preserve">off-to-on switching time. Currently, the requirement on BS cell phase error is 3us and </w:t>
      </w:r>
      <w:r w:rsidR="00D719C8" w:rsidRPr="00D719C8">
        <w:t>BS off-to-on switching time</w:t>
      </w:r>
      <w:r w:rsidR="00D719C8">
        <w:t xml:space="preserve"> is 3us. For a smaller NTA_offset to work, e.g. 3.5us as an example proposed in [3], BS has to achieve 1.5us cell phase error and 1.5us off-to-on switching time. Since both are much tighter than the agreed requirements, we need more time to understand the impact to the BS implementation, e.g. whether they are feasible, what is the implication to cost and deployment restriction. </w:t>
      </w:r>
    </w:p>
    <w:p w:rsidR="00A36853" w:rsidRDefault="003D7537" w:rsidP="00D719C8">
      <w:pPr>
        <w:pStyle w:val="ListParagraph"/>
        <w:numPr>
          <w:ilvl w:val="0"/>
          <w:numId w:val="16"/>
        </w:numPr>
      </w:pPr>
      <w:r>
        <w:t xml:space="preserve">Second, the cell size that can be supported with 1-symbol GP and 120kHz SCS is very small. According to our calculation, </w:t>
      </w:r>
      <w:r w:rsidR="00A36853">
        <w:t>even with good assumptions on BS and UE implementation, the supported cell size is 300-400m. If UE2UE-DL2UL in a multi-cell scenario is considered, the supported cell size will further decrease.</w:t>
      </w:r>
    </w:p>
    <w:p w:rsidR="00A36853" w:rsidRDefault="00A36853" w:rsidP="00D719C8">
      <w:pPr>
        <w:pStyle w:val="ListParagraph"/>
        <w:numPr>
          <w:ilvl w:val="0"/>
          <w:numId w:val="16"/>
        </w:numPr>
      </w:pPr>
      <w:r>
        <w:t xml:space="preserve">Third, supporting 1-symbol GP will also UE to support faster off-to-on switching. For example, even NTA_offset can be reduced to 3.5us, it will leave 8.92-3.5 = 5.4us for UE off-to-on switching. This is quite close to the current UE requirement which is 5us, and it means only 0.4us TA can be supported. </w:t>
      </w:r>
    </w:p>
    <w:p w:rsidR="003D7537" w:rsidRDefault="000B0B3C" w:rsidP="00D719C8">
      <w:pPr>
        <w:pStyle w:val="ListParagraph"/>
        <w:numPr>
          <w:ilvl w:val="0"/>
          <w:numId w:val="16"/>
        </w:numPr>
      </w:pPr>
      <w:r>
        <w:t>Fourth,</w:t>
      </w:r>
      <w:r w:rsidR="00A36853">
        <w:t xml:space="preserve"> if UE off-to-on switching time is enhanced to support a meaningful deployment with 1-symbol GP, it is a question whether all UEs can support faster off-to-on switching or it is a UE capability. In the latter case (which is more likely), network has to handle two different types of UEs with 1-symbol GP and 2-symbol GP, respectively, and this </w:t>
      </w:r>
      <w:r>
        <w:t xml:space="preserve">will complicate the BS implementation. </w:t>
      </w:r>
    </w:p>
    <w:p w:rsidR="000B0B3C" w:rsidRDefault="000B0B3C" w:rsidP="00D719C8">
      <w:pPr>
        <w:pStyle w:val="ListParagraph"/>
        <w:numPr>
          <w:ilvl w:val="0"/>
          <w:numId w:val="16"/>
        </w:numPr>
      </w:pPr>
      <w:r>
        <w:t>Last, if two NTA_offset values are to be defined for FR2, RAN4 needs to discuss whether the corresponding enhanced requirements on BS cell phase error and off-to-on switching as well as UE off-to-on switching are defined. The standardization efforts need to be considered, since RAN4 has spent quite some time and efforts to agree on the current baseline requirements.</w:t>
      </w:r>
    </w:p>
    <w:p w:rsidR="00A36853" w:rsidRDefault="000B0B3C" w:rsidP="00A36853">
      <w:r>
        <w:t>Based on above analysis, there are many open issues in introducing another small NTA_offset value for FR2, so our suggestion is that this is not considered in Rel-15.</w:t>
      </w:r>
    </w:p>
    <w:p w:rsidR="000B0B3C" w:rsidRDefault="000B0B3C" w:rsidP="000B0B3C">
      <w:pPr>
        <w:pStyle w:val="RAN4proposal"/>
      </w:pPr>
      <w:bookmarkStart w:id="6" w:name="_Ref510531592"/>
      <w:r>
        <w:t>Defining another smaller NTA_offset for FR2 is not considered in Rel-15.</w:t>
      </w:r>
      <w:bookmarkEnd w:id="6"/>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0B0B3C">
        <w:t xml:space="preserve">our </w:t>
      </w:r>
      <w:r>
        <w:t xml:space="preserve">views on </w:t>
      </w:r>
      <w:r w:rsidR="000B0B3C">
        <w:t>the remaining open issues for NTA_offset</w:t>
      </w:r>
      <w:r w:rsidRPr="00516134">
        <w:t>.</w:t>
      </w:r>
    </w:p>
    <w:p w:rsidR="000B0B3C" w:rsidRPr="000B0B3C" w:rsidRDefault="000B0B3C" w:rsidP="00516134">
      <w:pPr>
        <w:rPr>
          <w:b/>
        </w:rPr>
      </w:pPr>
      <w:r w:rsidRPr="000B0B3C">
        <w:rPr>
          <w:b/>
        </w:rPr>
        <w:fldChar w:fldCharType="begin"/>
      </w:r>
      <w:r w:rsidRPr="000B0B3C">
        <w:rPr>
          <w:b/>
        </w:rPr>
        <w:instrText xml:space="preserve"> REF _Ref510531590 \r \h </w:instrText>
      </w:r>
      <w:r>
        <w:rPr>
          <w:b/>
        </w:rPr>
        <w:instrText xml:space="preserve"> \* MERGEFORMAT </w:instrText>
      </w:r>
      <w:r w:rsidRPr="000B0B3C">
        <w:rPr>
          <w:b/>
        </w:rPr>
      </w:r>
      <w:r w:rsidRPr="000B0B3C">
        <w:rPr>
          <w:b/>
        </w:rPr>
        <w:fldChar w:fldCharType="separate"/>
      </w:r>
      <w:r w:rsidRPr="000B0B3C">
        <w:rPr>
          <w:b/>
        </w:rPr>
        <w:t>Proposal 1:</w:t>
      </w:r>
      <w:r w:rsidRPr="000B0B3C">
        <w:rPr>
          <w:b/>
        </w:rPr>
        <w:fldChar w:fldCharType="end"/>
      </w:r>
      <w:r w:rsidRPr="000B0B3C">
        <w:rPr>
          <w:b/>
        </w:rPr>
        <w:t xml:space="preserve"> </w:t>
      </w:r>
      <w:r w:rsidRPr="000B0B3C">
        <w:rPr>
          <w:b/>
        </w:rPr>
        <w:fldChar w:fldCharType="begin"/>
      </w:r>
      <w:r w:rsidRPr="000B0B3C">
        <w:rPr>
          <w:b/>
        </w:rPr>
        <w:instrText xml:space="preserve"> REF _Ref510531590 \h </w:instrText>
      </w:r>
      <w:r>
        <w:rPr>
          <w:b/>
        </w:rPr>
        <w:instrText xml:space="preserve"> \* MERGEFORMAT </w:instrText>
      </w:r>
      <w:r w:rsidRPr="000B0B3C">
        <w:rPr>
          <w:b/>
        </w:rPr>
      </w:r>
      <w:r w:rsidRPr="000B0B3C">
        <w:rPr>
          <w:b/>
        </w:rPr>
        <w:fldChar w:fldCharType="separate"/>
      </w:r>
      <w:r w:rsidRPr="000B0B3C">
        <w:rPr>
          <w:b/>
        </w:rPr>
        <w:t>Non-zero NTA_offset can be used for FDD if there is benefit to do so.</w:t>
      </w:r>
      <w:r w:rsidRPr="000B0B3C">
        <w:rPr>
          <w:b/>
        </w:rPr>
        <w:fldChar w:fldCharType="end"/>
      </w:r>
    </w:p>
    <w:p w:rsidR="000B0B3C" w:rsidRPr="000B0B3C" w:rsidRDefault="000B0B3C" w:rsidP="00516134">
      <w:pPr>
        <w:rPr>
          <w:b/>
        </w:rPr>
      </w:pPr>
      <w:r w:rsidRPr="000B0B3C">
        <w:rPr>
          <w:b/>
        </w:rPr>
        <w:fldChar w:fldCharType="begin"/>
      </w:r>
      <w:r w:rsidRPr="000B0B3C">
        <w:rPr>
          <w:b/>
        </w:rPr>
        <w:instrText xml:space="preserve"> REF _Ref510531592 \r \h </w:instrText>
      </w:r>
      <w:r>
        <w:rPr>
          <w:b/>
        </w:rPr>
        <w:instrText xml:space="preserve"> \* MERGEFORMAT </w:instrText>
      </w:r>
      <w:r w:rsidRPr="000B0B3C">
        <w:rPr>
          <w:b/>
        </w:rPr>
      </w:r>
      <w:r w:rsidRPr="000B0B3C">
        <w:rPr>
          <w:b/>
        </w:rPr>
        <w:fldChar w:fldCharType="separate"/>
      </w:r>
      <w:r w:rsidRPr="000B0B3C">
        <w:rPr>
          <w:b/>
        </w:rPr>
        <w:t>Proposal 2:</w:t>
      </w:r>
      <w:r w:rsidRPr="000B0B3C">
        <w:rPr>
          <w:b/>
        </w:rPr>
        <w:fldChar w:fldCharType="end"/>
      </w:r>
      <w:r w:rsidRPr="000B0B3C">
        <w:rPr>
          <w:b/>
        </w:rPr>
        <w:t xml:space="preserve"> </w:t>
      </w:r>
      <w:r w:rsidRPr="000B0B3C">
        <w:rPr>
          <w:b/>
        </w:rPr>
        <w:fldChar w:fldCharType="begin"/>
      </w:r>
      <w:r w:rsidRPr="000B0B3C">
        <w:rPr>
          <w:b/>
        </w:rPr>
        <w:instrText xml:space="preserve"> REF _Ref510531592 \h </w:instrText>
      </w:r>
      <w:r>
        <w:rPr>
          <w:b/>
        </w:rPr>
        <w:instrText xml:space="preserve"> \* MERGEFORMAT </w:instrText>
      </w:r>
      <w:r w:rsidRPr="000B0B3C">
        <w:rPr>
          <w:b/>
        </w:rPr>
      </w:r>
      <w:r w:rsidRPr="000B0B3C">
        <w:rPr>
          <w:b/>
        </w:rPr>
        <w:fldChar w:fldCharType="separate"/>
      </w:r>
      <w:r w:rsidRPr="000B0B3C">
        <w:rPr>
          <w:b/>
        </w:rPr>
        <w:t>Defining another smaller NTA_offset for FR2 is not considered in Rel-15.</w:t>
      </w:r>
      <w:r w:rsidRPr="000B0B3C">
        <w:rPr>
          <w:b/>
        </w:rPr>
        <w:fldChar w:fldCharType="end"/>
      </w:r>
    </w:p>
    <w:p w:rsidR="00504EE9" w:rsidRPr="00863688" w:rsidRDefault="003B659E" w:rsidP="00863688">
      <w:pPr>
        <w:pStyle w:val="RAN4H1"/>
      </w:pPr>
      <w:r w:rsidRPr="0095295C">
        <w:t>References</w:t>
      </w:r>
    </w:p>
    <w:p w:rsidR="00863688" w:rsidRDefault="00863688" w:rsidP="0086368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63688">
        <w:rPr>
          <w:rFonts w:eastAsia="Times New Roman" w:cs="Times New Roman"/>
          <w:szCs w:val="20"/>
          <w:lang w:val="en-GB"/>
        </w:rPr>
        <w:t>R4-1802750</w:t>
      </w:r>
      <w:r>
        <w:rPr>
          <w:rFonts w:eastAsia="Times New Roman" w:cs="Times New Roman"/>
          <w:szCs w:val="20"/>
          <w:lang w:val="en-GB"/>
        </w:rPr>
        <w:t>,</w:t>
      </w:r>
      <w:r w:rsidRPr="00863688">
        <w:rPr>
          <w:rFonts w:eastAsia="Times New Roman" w:cs="Times New Roman"/>
          <w:szCs w:val="20"/>
          <w:lang w:val="en-GB"/>
        </w:rPr>
        <w:tab/>
        <w:t>TA offset for TDD LTE-NR coexistence</w:t>
      </w:r>
      <w:r>
        <w:rPr>
          <w:rFonts w:eastAsia="Times New Roman" w:cs="Times New Roman"/>
          <w:szCs w:val="20"/>
          <w:lang w:val="en-GB"/>
        </w:rPr>
        <w:t>, Ericsson</w:t>
      </w:r>
    </w:p>
    <w:p w:rsidR="00863688" w:rsidRDefault="00863688" w:rsidP="0086368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63688">
        <w:rPr>
          <w:rFonts w:eastAsia="Times New Roman" w:cs="Times New Roman"/>
          <w:szCs w:val="20"/>
          <w:lang w:val="en-GB"/>
        </w:rPr>
        <w:t>R4-1802031</w:t>
      </w:r>
      <w:r>
        <w:rPr>
          <w:rFonts w:eastAsia="Times New Roman" w:cs="Times New Roman"/>
          <w:szCs w:val="20"/>
          <w:lang w:val="en-GB"/>
        </w:rPr>
        <w:t>,</w:t>
      </w:r>
      <w:r w:rsidRPr="00863688">
        <w:rPr>
          <w:rFonts w:eastAsia="Times New Roman" w:cs="Times New Roman"/>
          <w:szCs w:val="20"/>
          <w:lang w:val="en-GB"/>
        </w:rPr>
        <w:tab/>
        <w:t>Way forward on UE TA offset for FDD and TDD in NR</w:t>
      </w:r>
      <w:r>
        <w:rPr>
          <w:rFonts w:eastAsia="Times New Roman" w:cs="Times New Roman"/>
          <w:szCs w:val="20"/>
          <w:lang w:val="en-GB"/>
        </w:rPr>
        <w:t>, NTT DOCOMO</w:t>
      </w:r>
    </w:p>
    <w:p w:rsidR="00863688" w:rsidRDefault="00863688" w:rsidP="0086368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63688">
        <w:rPr>
          <w:rFonts w:eastAsia="Times New Roman" w:cs="Times New Roman"/>
          <w:szCs w:val="20"/>
          <w:lang w:val="en-GB"/>
        </w:rPr>
        <w:t>R4-1803504</w:t>
      </w:r>
      <w:r>
        <w:rPr>
          <w:rFonts w:eastAsia="Times New Roman" w:cs="Times New Roman"/>
          <w:szCs w:val="20"/>
          <w:lang w:val="en-GB"/>
        </w:rPr>
        <w:t>,</w:t>
      </w:r>
      <w:r w:rsidRPr="00863688">
        <w:rPr>
          <w:rFonts w:eastAsia="Times New Roman" w:cs="Times New Roman"/>
          <w:szCs w:val="20"/>
          <w:lang w:val="en-GB"/>
        </w:rPr>
        <w:tab/>
        <w:t>Way forward on TA offset signalling for FR2</w:t>
      </w:r>
      <w:r>
        <w:rPr>
          <w:rFonts w:eastAsia="Times New Roman" w:cs="Times New Roman"/>
          <w:szCs w:val="20"/>
          <w:lang w:val="en-GB"/>
        </w:rPr>
        <w:t>, Qualcomm</w:t>
      </w:r>
    </w:p>
    <w:p w:rsidR="00863688" w:rsidRPr="00996CD4" w:rsidRDefault="00863688" w:rsidP="0086368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R4-1803570, </w:t>
      </w:r>
      <w:r w:rsidRPr="00863688">
        <w:rPr>
          <w:rFonts w:cs="Times New Roman"/>
        </w:rPr>
        <w:t xml:space="preserve">Acquisition of </w:t>
      </w:r>
      <m:oMath>
        <m:sSub>
          <m:sSubPr>
            <m:ctrlPr>
              <w:rPr>
                <w:rFonts w:ascii="Cambria Math" w:eastAsia="宋体" w:hAnsi="Cambria Math" w:cs="Times New Roman"/>
                <w:i/>
                <w:lang w:eastAsia="zh-CN"/>
              </w:rPr>
            </m:ctrlPr>
          </m:sSubPr>
          <m:e>
            <m:r>
              <w:rPr>
                <w:rFonts w:ascii="Cambria Math" w:eastAsia="宋体" w:hAnsi="Cambria Math" w:cs="Times New Roman"/>
                <w:lang w:eastAsia="zh-CN"/>
              </w:rPr>
              <m:t>N</m:t>
            </m:r>
          </m:e>
          <m:sub>
            <m:r>
              <w:rPr>
                <w:rFonts w:ascii="Cambria Math" w:eastAsia="宋体" w:hAnsi="Cambria Math" w:cs="Times New Roman"/>
                <w:lang w:eastAsia="zh-CN"/>
              </w:rPr>
              <m:t>TA_Offset</m:t>
            </m:r>
          </m:sub>
        </m:sSub>
      </m:oMath>
      <w:r w:rsidRPr="00863688">
        <w:rPr>
          <w:rFonts w:eastAsia="宋体" w:cs="Times New Roman"/>
          <w:lang w:eastAsia="zh-CN"/>
        </w:rPr>
        <w:t xml:space="preserve"> for Uplink Transmission</w:t>
      </w:r>
      <w:r>
        <w:rPr>
          <w:rFonts w:eastAsia="Times New Roman" w:cs="Times New Roman"/>
          <w:szCs w:val="20"/>
          <w:lang w:val="en-GB"/>
        </w:rPr>
        <w:t>, RAN4</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9B0" w:rsidRDefault="003F69B0" w:rsidP="00001C9B">
      <w:pPr>
        <w:spacing w:after="0" w:line="240" w:lineRule="auto"/>
      </w:pPr>
      <w:r>
        <w:separator/>
      </w:r>
    </w:p>
  </w:endnote>
  <w:endnote w:type="continuationSeparator" w:id="0">
    <w:p w:rsidR="003F69B0" w:rsidRDefault="003F69B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9B0" w:rsidRDefault="003F69B0" w:rsidP="00001C9B">
      <w:pPr>
        <w:spacing w:after="0" w:line="240" w:lineRule="auto"/>
      </w:pPr>
      <w:r>
        <w:separator/>
      </w:r>
    </w:p>
  </w:footnote>
  <w:footnote w:type="continuationSeparator" w:id="0">
    <w:p w:rsidR="003F69B0" w:rsidRDefault="003F69B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7"/>
  </w:num>
  <w:num w:numId="4">
    <w:abstractNumId w:val="1"/>
  </w:num>
  <w:num w:numId="5">
    <w:abstractNumId w:val="8"/>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B3C"/>
    <w:rsid w:val="00111007"/>
    <w:rsid w:val="001838CF"/>
    <w:rsid w:val="001E30F6"/>
    <w:rsid w:val="0020767F"/>
    <w:rsid w:val="00217F42"/>
    <w:rsid w:val="00235F5C"/>
    <w:rsid w:val="0026143C"/>
    <w:rsid w:val="00264ED1"/>
    <w:rsid w:val="002743D8"/>
    <w:rsid w:val="00276566"/>
    <w:rsid w:val="002B4922"/>
    <w:rsid w:val="002C2D19"/>
    <w:rsid w:val="002C5B1F"/>
    <w:rsid w:val="002D10FA"/>
    <w:rsid w:val="002D4C55"/>
    <w:rsid w:val="002E1E7D"/>
    <w:rsid w:val="003047CD"/>
    <w:rsid w:val="00382B57"/>
    <w:rsid w:val="00393801"/>
    <w:rsid w:val="003B659E"/>
    <w:rsid w:val="003D7537"/>
    <w:rsid w:val="003F69B0"/>
    <w:rsid w:val="0043750A"/>
    <w:rsid w:val="0044294F"/>
    <w:rsid w:val="004429BB"/>
    <w:rsid w:val="00453032"/>
    <w:rsid w:val="004931BC"/>
    <w:rsid w:val="004A69FC"/>
    <w:rsid w:val="004E5E66"/>
    <w:rsid w:val="004F6F44"/>
    <w:rsid w:val="00503B4D"/>
    <w:rsid w:val="00504EE9"/>
    <w:rsid w:val="0050650D"/>
    <w:rsid w:val="00516134"/>
    <w:rsid w:val="0054442C"/>
    <w:rsid w:val="00550285"/>
    <w:rsid w:val="005836F8"/>
    <w:rsid w:val="005D1BB6"/>
    <w:rsid w:val="005E61A8"/>
    <w:rsid w:val="005F6419"/>
    <w:rsid w:val="00617400"/>
    <w:rsid w:val="00660508"/>
    <w:rsid w:val="00664950"/>
    <w:rsid w:val="00683220"/>
    <w:rsid w:val="00687FA0"/>
    <w:rsid w:val="006B7010"/>
    <w:rsid w:val="007145FF"/>
    <w:rsid w:val="00751515"/>
    <w:rsid w:val="00751843"/>
    <w:rsid w:val="00760B82"/>
    <w:rsid w:val="00764018"/>
    <w:rsid w:val="00785232"/>
    <w:rsid w:val="00794085"/>
    <w:rsid w:val="007A025E"/>
    <w:rsid w:val="007C3ED0"/>
    <w:rsid w:val="00806A76"/>
    <w:rsid w:val="00810DF1"/>
    <w:rsid w:val="00811C9D"/>
    <w:rsid w:val="00816C80"/>
    <w:rsid w:val="00824B92"/>
    <w:rsid w:val="00841BCD"/>
    <w:rsid w:val="00863688"/>
    <w:rsid w:val="008826C1"/>
    <w:rsid w:val="008E7FE2"/>
    <w:rsid w:val="009042BD"/>
    <w:rsid w:val="00911751"/>
    <w:rsid w:val="009167B7"/>
    <w:rsid w:val="00942F2D"/>
    <w:rsid w:val="00977E1D"/>
    <w:rsid w:val="00996CD4"/>
    <w:rsid w:val="009C7A4B"/>
    <w:rsid w:val="009E13F7"/>
    <w:rsid w:val="00A22B78"/>
    <w:rsid w:val="00A25AE5"/>
    <w:rsid w:val="00A31A22"/>
    <w:rsid w:val="00A36853"/>
    <w:rsid w:val="00AA1B0E"/>
    <w:rsid w:val="00AA7844"/>
    <w:rsid w:val="00AC5CA7"/>
    <w:rsid w:val="00B71526"/>
    <w:rsid w:val="00B8632F"/>
    <w:rsid w:val="00B8745E"/>
    <w:rsid w:val="00B974E6"/>
    <w:rsid w:val="00BA6E48"/>
    <w:rsid w:val="00BF2218"/>
    <w:rsid w:val="00CA3CAC"/>
    <w:rsid w:val="00CD7492"/>
    <w:rsid w:val="00CE3A6B"/>
    <w:rsid w:val="00CF2076"/>
    <w:rsid w:val="00D00211"/>
    <w:rsid w:val="00D05142"/>
    <w:rsid w:val="00D06309"/>
    <w:rsid w:val="00D351EA"/>
    <w:rsid w:val="00D43403"/>
    <w:rsid w:val="00D61A3A"/>
    <w:rsid w:val="00D62E71"/>
    <w:rsid w:val="00D719C8"/>
    <w:rsid w:val="00D740CA"/>
    <w:rsid w:val="00D85728"/>
    <w:rsid w:val="00D869EB"/>
    <w:rsid w:val="00D9178E"/>
    <w:rsid w:val="00DE205F"/>
    <w:rsid w:val="00DE59B9"/>
    <w:rsid w:val="00DF2997"/>
    <w:rsid w:val="00E01E55"/>
    <w:rsid w:val="00E44A36"/>
    <w:rsid w:val="00E92C17"/>
    <w:rsid w:val="00E962F8"/>
    <w:rsid w:val="00EC7BC3"/>
    <w:rsid w:val="00ED7600"/>
    <w:rsid w:val="00F1362C"/>
    <w:rsid w:val="00F462D4"/>
    <w:rsid w:val="00F824F5"/>
    <w:rsid w:val="00FC29B9"/>
    <w:rsid w:val="00FC6FD3"/>
    <w:rsid w:val="00FD65EC"/>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A52A1-0B8A-4032-81C8-B06B4D3D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2</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11</cp:revision>
  <dcterms:created xsi:type="dcterms:W3CDTF">2018-03-26T10:33:00Z</dcterms:created>
  <dcterms:modified xsi:type="dcterms:W3CDTF">2018-04-06T19:20:00Z</dcterms:modified>
</cp:coreProperties>
</file>