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E922E7" w14:textId="04FFB981" w:rsidR="00A37E4A" w:rsidRPr="00DE7C26" w:rsidRDefault="00A37E4A" w:rsidP="00A37E4A">
      <w:pPr>
        <w:pStyle w:val="3GPPHeader"/>
        <w:spacing w:after="60"/>
        <w:rPr>
          <w:sz w:val="32"/>
          <w:szCs w:val="32"/>
          <w:lang w:val="en-US"/>
        </w:rPr>
      </w:pPr>
      <w:r w:rsidRPr="00DE7C26">
        <w:rPr>
          <w:lang w:val="en-US"/>
        </w:rPr>
        <w:t>3GPP TSG-RAN WG4 #86bi</w:t>
      </w:r>
      <w:r>
        <w:rPr>
          <w:lang w:val="en-US"/>
        </w:rPr>
        <w:t>s</w:t>
      </w:r>
      <w:r w:rsidRPr="00DE7C26">
        <w:rPr>
          <w:lang w:val="en-US"/>
        </w:rPr>
        <w:tab/>
      </w:r>
      <w:r w:rsidR="00ED1579" w:rsidRPr="00ED1579">
        <w:rPr>
          <w:sz w:val="32"/>
          <w:szCs w:val="32"/>
          <w:lang w:val="en-US"/>
        </w:rPr>
        <w:t>R4-1804987</w:t>
      </w:r>
    </w:p>
    <w:p w14:paraId="68ECF8B8" w14:textId="77777777" w:rsidR="00A37E4A" w:rsidRPr="00DE7C26" w:rsidRDefault="00A37E4A" w:rsidP="00A37E4A">
      <w:pPr>
        <w:pStyle w:val="3GPPHeader"/>
        <w:rPr>
          <w:lang w:val="en-US"/>
        </w:rPr>
      </w:pPr>
      <w:r w:rsidRPr="00DE7C26">
        <w:rPr>
          <w:lang w:val="en-US"/>
        </w:rPr>
        <w:t xml:space="preserve">Melbourne, Australia </w:t>
      </w:r>
      <w:r>
        <w:rPr>
          <w:lang w:val="en-US"/>
        </w:rPr>
        <w:t>16th</w:t>
      </w:r>
      <w:r w:rsidRPr="00DE7C26">
        <w:rPr>
          <w:lang w:val="en-US"/>
        </w:rPr>
        <w:t xml:space="preserve"> April –2</w:t>
      </w:r>
      <w:r>
        <w:rPr>
          <w:lang w:val="en-US"/>
        </w:rPr>
        <w:t>0</w:t>
      </w:r>
      <w:r w:rsidRPr="00DE7C26">
        <w:rPr>
          <w:lang w:val="en-US"/>
        </w:rPr>
        <w:t>th April 2018</w:t>
      </w:r>
    </w:p>
    <w:p w14:paraId="17BCDB3D" w14:textId="77777777" w:rsidR="00F31597" w:rsidRPr="005C7FAC" w:rsidRDefault="00F31597" w:rsidP="00F31597">
      <w:pPr>
        <w:spacing w:after="120"/>
        <w:ind w:left="1985" w:hanging="1985"/>
        <w:rPr>
          <w:rFonts w:ascii="Arial" w:hAnsi="Arial" w:cs="Arial"/>
          <w:bCs/>
          <w:lang w:val="en-US"/>
        </w:rPr>
      </w:pPr>
      <w:r w:rsidRPr="005C7FAC">
        <w:rPr>
          <w:rFonts w:ascii="Arial" w:hAnsi="Arial" w:cs="Arial"/>
          <w:b/>
          <w:lang w:val="en-US"/>
        </w:rPr>
        <w:t>Source:</w:t>
      </w:r>
      <w:r w:rsidRPr="005C7FAC">
        <w:rPr>
          <w:rFonts w:ascii="Arial" w:hAnsi="Arial" w:cs="Arial"/>
          <w:b/>
          <w:lang w:val="en-US"/>
        </w:rPr>
        <w:tab/>
      </w:r>
      <w:r w:rsidRPr="005C7FAC">
        <w:rPr>
          <w:rFonts w:ascii="Arial" w:hAnsi="Arial" w:cs="Arial"/>
          <w:bCs/>
          <w:lang w:val="en-US"/>
        </w:rPr>
        <w:t>Ericsso</w:t>
      </w:r>
      <w:r>
        <w:rPr>
          <w:rFonts w:ascii="Arial" w:hAnsi="Arial" w:cs="Arial"/>
          <w:bCs/>
          <w:lang w:val="en-US"/>
        </w:rPr>
        <w:t>n</w:t>
      </w:r>
    </w:p>
    <w:p w14:paraId="43337878" w14:textId="63B09CF5" w:rsidR="00F31597" w:rsidRPr="005C7FAC" w:rsidRDefault="00F31597" w:rsidP="00F31597">
      <w:pPr>
        <w:spacing w:after="120"/>
        <w:ind w:left="1985" w:hanging="1985"/>
        <w:rPr>
          <w:rFonts w:ascii="Arial" w:hAnsi="Arial" w:cs="Arial"/>
        </w:rPr>
      </w:pPr>
      <w:r w:rsidRPr="005C7FAC">
        <w:rPr>
          <w:rFonts w:ascii="Arial" w:hAnsi="Arial" w:cs="Arial"/>
          <w:b/>
          <w:lang w:val="en-US"/>
        </w:rPr>
        <w:t>Title:</w:t>
      </w:r>
      <w:r w:rsidRPr="005C7FAC">
        <w:rPr>
          <w:rFonts w:ascii="Arial" w:hAnsi="Arial" w:cs="Arial"/>
          <w:b/>
          <w:lang w:val="en-US"/>
        </w:rPr>
        <w:tab/>
      </w:r>
      <w:r>
        <w:rPr>
          <w:rFonts w:ascii="Arial" w:hAnsi="Arial" w:cs="Arial"/>
          <w:lang w:val="en-US"/>
        </w:rPr>
        <w:t>On EVM requirement for FR2</w:t>
      </w:r>
    </w:p>
    <w:p w14:paraId="28A16E1C" w14:textId="21A50B07" w:rsidR="00F31597" w:rsidRPr="009109BF" w:rsidRDefault="00F31597" w:rsidP="00F31597">
      <w:pPr>
        <w:spacing w:after="120"/>
        <w:ind w:left="1985" w:hanging="1985"/>
        <w:rPr>
          <w:rFonts w:ascii="Arial" w:hAnsi="Arial" w:cs="Arial"/>
          <w:bCs/>
          <w:color w:val="FF0000"/>
          <w:lang w:val="en-US"/>
        </w:rPr>
      </w:pPr>
      <w:r w:rsidRPr="009109BF">
        <w:rPr>
          <w:rFonts w:ascii="Arial" w:hAnsi="Arial" w:cs="Arial"/>
          <w:b/>
          <w:lang w:val="en-US"/>
        </w:rPr>
        <w:t>Agenda item:</w:t>
      </w:r>
      <w:r w:rsidRPr="009109BF">
        <w:rPr>
          <w:rFonts w:ascii="Arial" w:hAnsi="Arial" w:cs="Arial"/>
          <w:lang w:val="en-US"/>
        </w:rPr>
        <w:tab/>
      </w:r>
      <w:r w:rsidR="00ED1579">
        <w:rPr>
          <w:rFonts w:ascii="Arial" w:hAnsi="Arial" w:cs="Arial"/>
          <w:lang w:val="en-US"/>
        </w:rPr>
        <w:t>7</w:t>
      </w:r>
    </w:p>
    <w:p w14:paraId="5409EBD5" w14:textId="01EB06D5" w:rsidR="00F31597" w:rsidRDefault="00F31597" w:rsidP="00F31597">
      <w:pPr>
        <w:spacing w:after="120"/>
        <w:ind w:left="1985" w:hanging="1985"/>
        <w:rPr>
          <w:rFonts w:ascii="Arial" w:hAnsi="Arial" w:cs="Arial"/>
          <w:lang w:val="en-US"/>
        </w:rPr>
      </w:pPr>
      <w:r w:rsidRPr="00A30746">
        <w:rPr>
          <w:rFonts w:ascii="Arial" w:hAnsi="Arial" w:cs="Arial"/>
          <w:b/>
          <w:lang w:val="en-US"/>
        </w:rPr>
        <w:t>Document for:</w:t>
      </w:r>
      <w:r w:rsidRPr="00A30746">
        <w:rPr>
          <w:rFonts w:ascii="Arial" w:hAnsi="Arial" w:cs="Arial"/>
          <w:lang w:val="en-US"/>
        </w:rPr>
        <w:tab/>
      </w:r>
      <w:r w:rsidR="00DC5551">
        <w:rPr>
          <w:rFonts w:ascii="Arial" w:hAnsi="Arial" w:cs="Arial"/>
          <w:lang w:val="en-US"/>
        </w:rPr>
        <w:t>Discussion</w:t>
      </w:r>
    </w:p>
    <w:p w14:paraId="1BA9250B" w14:textId="77777777" w:rsidR="00F31597" w:rsidRDefault="00F31597" w:rsidP="00F31597">
      <w:pPr>
        <w:spacing w:after="120"/>
        <w:ind w:left="1985" w:hanging="1985"/>
        <w:rPr>
          <w:rFonts w:ascii="Arial" w:hAnsi="Arial" w:cs="Arial"/>
          <w:lang w:val="en-US"/>
        </w:rPr>
      </w:pPr>
    </w:p>
    <w:p w14:paraId="42FEE898" w14:textId="77777777" w:rsidR="00F31597" w:rsidRDefault="00F31597" w:rsidP="00F31597">
      <w:pPr>
        <w:pStyle w:val="Heading1"/>
      </w:pPr>
      <w:r w:rsidRPr="005C7FAC">
        <w:t>1.</w:t>
      </w:r>
      <w:r>
        <w:tab/>
        <w:t>Introduction</w:t>
      </w:r>
    </w:p>
    <w:p w14:paraId="506BC730" w14:textId="503D9E76" w:rsidR="00B679DB" w:rsidRDefault="00B679DB" w:rsidP="00F31597">
      <w:pPr>
        <w:jc w:val="both"/>
        <w:rPr>
          <w:rFonts w:ascii="Times New Roman" w:hAnsi="Times New Roman"/>
          <w:sz w:val="20"/>
          <w:szCs w:val="20"/>
        </w:rPr>
      </w:pPr>
      <w:r>
        <w:rPr>
          <w:rFonts w:ascii="Times New Roman" w:hAnsi="Times New Roman"/>
          <w:sz w:val="20"/>
          <w:szCs w:val="20"/>
        </w:rPr>
        <w:t>In past RAN4 meetings, the discussion regarding 256 QAM in FR2 should be supported as mandatory or optional or at all for release 15 has been discussed.  The decision to support 256 QAM in FR2 should have been made during the RAN4#86 meeting however no consensus was able to be reached.  The decision should be based upon an evaluation of the potential gains and feasibility of supporting 256 QAM in FR2.  Feasibility encompasses link and system analysis but also the impact of implementation aspects such as PA efficiency [1].</w:t>
      </w:r>
    </w:p>
    <w:p w14:paraId="66F4E470" w14:textId="04389776" w:rsidR="00B679DB" w:rsidRDefault="00B679DB" w:rsidP="00F31597">
      <w:pPr>
        <w:jc w:val="both"/>
        <w:rPr>
          <w:rFonts w:ascii="Times New Roman" w:hAnsi="Times New Roman"/>
          <w:sz w:val="20"/>
          <w:szCs w:val="20"/>
        </w:rPr>
      </w:pPr>
      <w:r>
        <w:rPr>
          <w:rFonts w:ascii="Times New Roman" w:hAnsi="Times New Roman"/>
          <w:sz w:val="20"/>
          <w:szCs w:val="20"/>
        </w:rPr>
        <w:t>In this contribution, the intention to highlight and summarize all aspects which have been brought forth till now regarding these issues highlighted in [1]</w:t>
      </w:r>
      <w:r w:rsidR="00592B25">
        <w:rPr>
          <w:rFonts w:ascii="Times New Roman" w:hAnsi="Times New Roman"/>
          <w:sz w:val="20"/>
          <w:szCs w:val="20"/>
        </w:rPr>
        <w:t>.  In light all analysis done by several companies, RAN4 needs to carefully consider through study first whether to support 256 QAM in FR2.  It is also of importance to understand the implications of settling different EVM levels for FR2.</w:t>
      </w:r>
    </w:p>
    <w:p w14:paraId="0A174AE9" w14:textId="77777777" w:rsidR="00825D24" w:rsidRDefault="00825D24" w:rsidP="00F31597">
      <w:pPr>
        <w:jc w:val="both"/>
        <w:rPr>
          <w:rFonts w:ascii="Times New Roman" w:hAnsi="Times New Roman"/>
          <w:sz w:val="20"/>
          <w:szCs w:val="20"/>
        </w:rPr>
      </w:pPr>
    </w:p>
    <w:p w14:paraId="233622ED" w14:textId="77777777" w:rsidR="00F31597" w:rsidRDefault="00F31597" w:rsidP="00F31597">
      <w:pPr>
        <w:pStyle w:val="Heading1"/>
      </w:pPr>
      <w:r>
        <w:t>2</w:t>
      </w:r>
      <w:r w:rsidRPr="005C7FAC">
        <w:t>.</w:t>
      </w:r>
      <w:r>
        <w:tab/>
        <w:t>Discussion</w:t>
      </w:r>
    </w:p>
    <w:p w14:paraId="6EE6A979" w14:textId="20C9EC78" w:rsidR="00F31597" w:rsidRPr="001A1857" w:rsidRDefault="00592B25" w:rsidP="00F31597">
      <w:pPr>
        <w:jc w:val="both"/>
        <w:rPr>
          <w:rFonts w:ascii="Times New Roman" w:hAnsi="Times New Roman"/>
          <w:sz w:val="20"/>
          <w:szCs w:val="20"/>
          <w:lang w:val="en-GB"/>
        </w:rPr>
      </w:pPr>
      <w:r>
        <w:rPr>
          <w:rFonts w:ascii="Times New Roman" w:hAnsi="Times New Roman"/>
          <w:sz w:val="20"/>
          <w:szCs w:val="20"/>
        </w:rPr>
        <w:t>As many past contributions have shown through simulation and analysis that t</w:t>
      </w:r>
      <w:r w:rsidR="00F31597" w:rsidRPr="001A1857">
        <w:rPr>
          <w:rFonts w:ascii="Times New Roman" w:hAnsi="Times New Roman"/>
          <w:sz w:val="20"/>
          <w:szCs w:val="20"/>
        </w:rPr>
        <w:t xml:space="preserve">he effect of phase noise at the </w:t>
      </w:r>
      <w:proofErr w:type="spellStart"/>
      <w:r w:rsidR="00F31597" w:rsidRPr="001A1857">
        <w:rPr>
          <w:rFonts w:ascii="Times New Roman" w:hAnsi="Times New Roman"/>
          <w:sz w:val="20"/>
          <w:szCs w:val="20"/>
        </w:rPr>
        <w:t>Tx</w:t>
      </w:r>
      <w:proofErr w:type="spellEnd"/>
      <w:r w:rsidR="00F31597" w:rsidRPr="001A1857">
        <w:rPr>
          <w:rFonts w:ascii="Times New Roman" w:hAnsi="Times New Roman"/>
          <w:sz w:val="20"/>
          <w:szCs w:val="20"/>
        </w:rPr>
        <w:t>/Rx has two consequences. The first one is that it rotates the phases</w:t>
      </w:r>
      <w:r w:rsidR="00F31597">
        <w:rPr>
          <w:rFonts w:ascii="Times New Roman" w:hAnsi="Times New Roman"/>
          <w:sz w:val="20"/>
          <w:szCs w:val="20"/>
        </w:rPr>
        <w:t xml:space="preserve"> of</w:t>
      </w:r>
      <w:r w:rsidR="00F31597" w:rsidRPr="001A1857">
        <w:rPr>
          <w:rFonts w:ascii="Times New Roman" w:hAnsi="Times New Roman"/>
          <w:sz w:val="20"/>
          <w:szCs w:val="20"/>
        </w:rPr>
        <w:t xml:space="preserve"> all the subcarriers in the transmitted/received signal by a common value which is known as common phase error (CPE). The second consequence is, as result of loss of orthogonality in the OFDM signal, each subcarrier is interfered by every other adjacent subcarrier and this is termed as intercarrier interference (ICI). In [</w:t>
      </w:r>
      <w:r>
        <w:rPr>
          <w:rFonts w:ascii="Times New Roman" w:hAnsi="Times New Roman"/>
          <w:sz w:val="20"/>
          <w:szCs w:val="20"/>
        </w:rPr>
        <w:t>2</w:t>
      </w:r>
      <w:r w:rsidR="00F31597" w:rsidRPr="001A1857">
        <w:rPr>
          <w:rFonts w:ascii="Times New Roman" w:hAnsi="Times New Roman"/>
          <w:sz w:val="20"/>
          <w:szCs w:val="20"/>
        </w:rPr>
        <w:t xml:space="preserve">], it is shown that performance degradation due to ICI is severe at lower SCSs (15kHz SCS) compared to higher SCSs (60kHz, 120kHz SCS). </w:t>
      </w:r>
      <w:r w:rsidR="00F31597">
        <w:rPr>
          <w:rFonts w:ascii="Times New Roman" w:hAnsi="Times New Roman"/>
          <w:sz w:val="20"/>
          <w:szCs w:val="20"/>
        </w:rPr>
        <w:t xml:space="preserve">Even though CPE correction, provides a good amount of performance gain, there remains ICI which can not be removed, and which can in some cases, such as high modulation orders and high carrier frequencies, can cause performance degradation. </w:t>
      </w:r>
      <w:r w:rsidR="00F31597" w:rsidRPr="001A1857">
        <w:rPr>
          <w:rFonts w:ascii="Times New Roman" w:hAnsi="Times New Roman"/>
          <w:sz w:val="20"/>
          <w:szCs w:val="20"/>
        </w:rPr>
        <w:t xml:space="preserve">For lower order modulation transmission, the CPE correction algorithm </w:t>
      </w:r>
      <w:r w:rsidR="00F31597">
        <w:rPr>
          <w:rFonts w:ascii="Times New Roman" w:hAnsi="Times New Roman"/>
          <w:sz w:val="20"/>
          <w:szCs w:val="20"/>
        </w:rPr>
        <w:t>is the limiting aspect of</w:t>
      </w:r>
      <w:r w:rsidR="00F31597" w:rsidRPr="001A1857">
        <w:rPr>
          <w:rFonts w:ascii="Times New Roman" w:hAnsi="Times New Roman"/>
          <w:sz w:val="20"/>
          <w:szCs w:val="20"/>
        </w:rPr>
        <w:t xml:space="preserve"> the performance.</w:t>
      </w:r>
    </w:p>
    <w:p w14:paraId="22007CD2" w14:textId="77777777" w:rsidR="00F31597" w:rsidRPr="001A1857" w:rsidRDefault="00F31597" w:rsidP="00F31597">
      <w:pPr>
        <w:rPr>
          <w:rFonts w:ascii="Times New Roman" w:hAnsi="Times New Roman"/>
          <w:sz w:val="20"/>
          <w:szCs w:val="20"/>
          <w:lang w:val="en-GB"/>
        </w:rPr>
      </w:pPr>
      <w:r w:rsidRPr="001A1857">
        <w:rPr>
          <w:rFonts w:ascii="Times New Roman" w:hAnsi="Times New Roman"/>
          <w:sz w:val="20"/>
          <w:szCs w:val="20"/>
          <w:lang w:val="en-GB"/>
        </w:rPr>
        <w:lastRenderedPageBreak/>
        <w:t xml:space="preserve">                </w:t>
      </w:r>
      <w:r w:rsidRPr="001A1857">
        <w:rPr>
          <w:rFonts w:ascii="Times New Roman" w:hAnsi="Times New Roman"/>
          <w:noProof/>
          <w:sz w:val="20"/>
          <w:szCs w:val="20"/>
          <w:lang w:val="en-GB"/>
        </w:rPr>
        <w:drawing>
          <wp:inline distT="0" distB="0" distL="0" distR="0" wp14:anchorId="307B9C41" wp14:editId="11264627">
            <wp:extent cx="2331720" cy="2270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31720" cy="2270760"/>
                    </a:xfrm>
                    <a:prstGeom prst="rect">
                      <a:avLst/>
                    </a:prstGeom>
                    <a:noFill/>
                    <a:ln>
                      <a:noFill/>
                    </a:ln>
                  </pic:spPr>
                </pic:pic>
              </a:graphicData>
            </a:graphic>
          </wp:inline>
        </w:drawing>
      </w:r>
      <w:r w:rsidRPr="001A1857">
        <w:rPr>
          <w:rFonts w:ascii="Times New Roman" w:hAnsi="Times New Roman"/>
          <w:sz w:val="20"/>
          <w:szCs w:val="20"/>
          <w:lang w:val="en-GB"/>
        </w:rPr>
        <w:t xml:space="preserve"> </w:t>
      </w:r>
      <w:r w:rsidRPr="001A1857">
        <w:rPr>
          <w:rFonts w:ascii="Times New Roman" w:hAnsi="Times New Roman"/>
          <w:noProof/>
          <w:sz w:val="20"/>
          <w:szCs w:val="20"/>
          <w:lang w:val="en-GB"/>
        </w:rPr>
        <w:drawing>
          <wp:inline distT="0" distB="0" distL="0" distR="0" wp14:anchorId="045E0629" wp14:editId="261F0B05">
            <wp:extent cx="2348865" cy="2284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8865" cy="2284095"/>
                    </a:xfrm>
                    <a:prstGeom prst="rect">
                      <a:avLst/>
                    </a:prstGeom>
                    <a:noFill/>
                    <a:ln>
                      <a:noFill/>
                    </a:ln>
                  </pic:spPr>
                </pic:pic>
              </a:graphicData>
            </a:graphic>
          </wp:inline>
        </w:drawing>
      </w:r>
    </w:p>
    <w:p w14:paraId="07C1537E" w14:textId="77777777" w:rsidR="00F31597" w:rsidRPr="001A1857" w:rsidRDefault="00F31597" w:rsidP="00F31597">
      <w:pPr>
        <w:tabs>
          <w:tab w:val="left" w:pos="1920"/>
        </w:tabs>
        <w:jc w:val="center"/>
        <w:rPr>
          <w:rFonts w:ascii="Times New Roman" w:hAnsi="Times New Roman"/>
          <w:sz w:val="20"/>
          <w:szCs w:val="20"/>
          <w:lang w:val="en-GB"/>
        </w:rPr>
      </w:pPr>
      <w:r w:rsidRPr="001A1857">
        <w:rPr>
          <w:rFonts w:ascii="Times New Roman" w:hAnsi="Times New Roman"/>
          <w:sz w:val="20"/>
          <w:szCs w:val="20"/>
          <w:lang w:val="en-GB"/>
        </w:rPr>
        <w:t>Figure 1a: 16QAM before (left) and after CPE compensation (right)</w:t>
      </w:r>
    </w:p>
    <w:p w14:paraId="1EACBC07"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0FF6742B" wp14:editId="7CD355AE">
            <wp:extent cx="2557145" cy="24790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57145" cy="24790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528B0007" wp14:editId="398CE449">
            <wp:extent cx="2531110" cy="2448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1110" cy="2448560"/>
                    </a:xfrm>
                    <a:prstGeom prst="rect">
                      <a:avLst/>
                    </a:prstGeom>
                    <a:noFill/>
                    <a:ln>
                      <a:noFill/>
                    </a:ln>
                  </pic:spPr>
                </pic:pic>
              </a:graphicData>
            </a:graphic>
          </wp:inline>
        </w:drawing>
      </w:r>
    </w:p>
    <w:p w14:paraId="63B6154F" w14:textId="77777777" w:rsidR="00F31597" w:rsidRPr="001A1857" w:rsidRDefault="00F31597" w:rsidP="00F31597">
      <w:pPr>
        <w:tabs>
          <w:tab w:val="left" w:pos="1920"/>
        </w:tabs>
        <w:jc w:val="center"/>
        <w:rPr>
          <w:rFonts w:ascii="Times New Roman" w:hAnsi="Times New Roman"/>
          <w:sz w:val="20"/>
          <w:szCs w:val="20"/>
          <w:lang w:val="en-GB"/>
        </w:rPr>
      </w:pPr>
      <w:r w:rsidRPr="001A1857">
        <w:rPr>
          <w:rFonts w:ascii="Times New Roman" w:hAnsi="Times New Roman"/>
          <w:sz w:val="20"/>
          <w:szCs w:val="20"/>
          <w:lang w:val="en-GB"/>
        </w:rPr>
        <w:t>Figure 1b: 256QAM before (left) and after CPE compensation (right)</w:t>
      </w:r>
    </w:p>
    <w:p w14:paraId="5B5C5D73" w14:textId="7CBB3944" w:rsidR="00F31597" w:rsidRDefault="00970506" w:rsidP="00F31597">
      <w:pPr>
        <w:jc w:val="both"/>
        <w:rPr>
          <w:rFonts w:ascii="Times New Roman" w:hAnsi="Times New Roman"/>
          <w:sz w:val="20"/>
          <w:szCs w:val="20"/>
        </w:rPr>
      </w:pPr>
      <w:r>
        <w:rPr>
          <w:rFonts w:ascii="Times New Roman" w:hAnsi="Times New Roman"/>
          <w:sz w:val="20"/>
          <w:szCs w:val="20"/>
        </w:rPr>
        <w:t>A</w:t>
      </w:r>
      <w:r w:rsidR="00F31597" w:rsidRPr="001A1857">
        <w:rPr>
          <w:rFonts w:ascii="Times New Roman" w:hAnsi="Times New Roman"/>
          <w:sz w:val="20"/>
          <w:szCs w:val="20"/>
        </w:rPr>
        <w:t xml:space="preserve">t higher order modulations and </w:t>
      </w:r>
      <w:r w:rsidR="00F31597">
        <w:rPr>
          <w:rFonts w:ascii="Times New Roman" w:hAnsi="Times New Roman"/>
          <w:sz w:val="20"/>
          <w:szCs w:val="20"/>
        </w:rPr>
        <w:t>specifically</w:t>
      </w:r>
      <w:r w:rsidR="00F31597" w:rsidRPr="001A1857">
        <w:rPr>
          <w:rFonts w:ascii="Times New Roman" w:hAnsi="Times New Roman"/>
          <w:sz w:val="20"/>
          <w:szCs w:val="20"/>
        </w:rPr>
        <w:t xml:space="preserve"> in 256QAM, the performance is limited by the amount of ICI present after CPE compensation.</w:t>
      </w:r>
      <w:r w:rsidR="00F31597">
        <w:rPr>
          <w:rFonts w:ascii="Times New Roman" w:hAnsi="Times New Roman"/>
          <w:sz w:val="20"/>
          <w:szCs w:val="20"/>
        </w:rPr>
        <w:t xml:space="preserve">  The remainder of this contribution will focus on the analysis of the impact of ICI after and before C</w:t>
      </w:r>
      <w:r>
        <w:rPr>
          <w:rFonts w:ascii="Times New Roman" w:hAnsi="Times New Roman"/>
          <w:sz w:val="20"/>
          <w:szCs w:val="20"/>
        </w:rPr>
        <w:t>PE</w:t>
      </w:r>
      <w:r w:rsidR="00F31597">
        <w:rPr>
          <w:rFonts w:ascii="Times New Roman" w:hAnsi="Times New Roman"/>
          <w:sz w:val="20"/>
          <w:szCs w:val="20"/>
        </w:rPr>
        <w:t xml:space="preserve"> compensation.  </w:t>
      </w:r>
      <w:r w:rsidR="00F31597" w:rsidRPr="001A1857">
        <w:rPr>
          <w:rFonts w:ascii="Times New Roman" w:hAnsi="Times New Roman"/>
          <w:sz w:val="20"/>
          <w:szCs w:val="20"/>
        </w:rPr>
        <w:t xml:space="preserve"> This can be observed in the Figure 1 </w:t>
      </w:r>
      <w:r w:rsidR="00F31597">
        <w:rPr>
          <w:rFonts w:ascii="Times New Roman" w:hAnsi="Times New Roman"/>
          <w:sz w:val="20"/>
          <w:szCs w:val="20"/>
        </w:rPr>
        <w:t>above</w:t>
      </w:r>
      <w:r w:rsidR="00F31597" w:rsidRPr="001A1857">
        <w:rPr>
          <w:rFonts w:ascii="Times New Roman" w:hAnsi="Times New Roman"/>
          <w:sz w:val="20"/>
          <w:szCs w:val="20"/>
        </w:rPr>
        <w:t xml:space="preserve"> where 16QAM and 256QAM constellations are shown before and after CPE compensation. Since phase noise is the dominant source of RF distortion in FR2 and therefore </w:t>
      </w:r>
      <w:r w:rsidR="00F31597">
        <w:rPr>
          <w:rFonts w:ascii="Times New Roman" w:hAnsi="Times New Roman"/>
          <w:sz w:val="20"/>
          <w:szCs w:val="20"/>
        </w:rPr>
        <w:t>a large</w:t>
      </w:r>
      <w:r w:rsidR="00F31597" w:rsidRPr="001A1857">
        <w:rPr>
          <w:rFonts w:ascii="Times New Roman" w:hAnsi="Times New Roman"/>
          <w:sz w:val="20"/>
          <w:szCs w:val="20"/>
        </w:rPr>
        <w:t xml:space="preserve"> contributing factor to the </w:t>
      </w:r>
      <w:r w:rsidR="00F31597">
        <w:rPr>
          <w:rFonts w:ascii="Times New Roman" w:hAnsi="Times New Roman"/>
          <w:sz w:val="20"/>
          <w:szCs w:val="20"/>
        </w:rPr>
        <w:t xml:space="preserve">overall </w:t>
      </w:r>
      <w:r w:rsidR="00F31597" w:rsidRPr="001A1857">
        <w:rPr>
          <w:rFonts w:ascii="Times New Roman" w:hAnsi="Times New Roman"/>
          <w:sz w:val="20"/>
          <w:szCs w:val="20"/>
        </w:rPr>
        <w:t>EVM</w:t>
      </w:r>
      <w:r w:rsidR="00F31597">
        <w:rPr>
          <w:rFonts w:ascii="Times New Roman" w:hAnsi="Times New Roman"/>
          <w:sz w:val="20"/>
          <w:szCs w:val="20"/>
        </w:rPr>
        <w:t xml:space="preserve"> budget</w:t>
      </w:r>
      <w:r w:rsidR="00F31597" w:rsidRPr="001A1857">
        <w:rPr>
          <w:rFonts w:ascii="Times New Roman" w:hAnsi="Times New Roman"/>
          <w:sz w:val="20"/>
          <w:szCs w:val="20"/>
        </w:rPr>
        <w:t xml:space="preserve">, the remainder of this contribution evaluates performance of 256QAM </w:t>
      </w:r>
      <w:r w:rsidR="00F31597">
        <w:rPr>
          <w:rFonts w:ascii="Times New Roman" w:hAnsi="Times New Roman"/>
          <w:sz w:val="20"/>
          <w:szCs w:val="20"/>
        </w:rPr>
        <w:t>and</w:t>
      </w:r>
      <w:r w:rsidR="00F31597" w:rsidRPr="001A1857">
        <w:rPr>
          <w:rFonts w:ascii="Times New Roman" w:hAnsi="Times New Roman"/>
          <w:sz w:val="20"/>
          <w:szCs w:val="20"/>
        </w:rPr>
        <w:t xml:space="preserve"> considers</w:t>
      </w:r>
      <w:r w:rsidR="00F31597">
        <w:rPr>
          <w:rFonts w:ascii="Times New Roman" w:hAnsi="Times New Roman"/>
          <w:sz w:val="20"/>
          <w:szCs w:val="20"/>
        </w:rPr>
        <w:t xml:space="preserve"> </w:t>
      </w:r>
      <w:r w:rsidR="00F31597" w:rsidRPr="001A1857">
        <w:rPr>
          <w:rFonts w:ascii="Times New Roman" w:hAnsi="Times New Roman"/>
          <w:sz w:val="20"/>
          <w:szCs w:val="20"/>
        </w:rPr>
        <w:t>EVM contributions from phase noise as the dominant source and additional contributions from other RF distortions.</w:t>
      </w:r>
    </w:p>
    <w:p w14:paraId="3590DA72" w14:textId="6BA2154E" w:rsidR="00FD02BB" w:rsidRDefault="00FD02BB" w:rsidP="00F31597">
      <w:pPr>
        <w:jc w:val="both"/>
        <w:rPr>
          <w:rFonts w:ascii="Times New Roman" w:hAnsi="Times New Roman"/>
          <w:sz w:val="20"/>
          <w:szCs w:val="20"/>
        </w:rPr>
      </w:pPr>
      <w:r>
        <w:rPr>
          <w:rFonts w:ascii="Times New Roman" w:hAnsi="Times New Roman"/>
          <w:sz w:val="20"/>
          <w:szCs w:val="20"/>
        </w:rPr>
        <w:t xml:space="preserve">The impact of PN </w:t>
      </w:r>
      <w:r w:rsidR="006D28FD">
        <w:rPr>
          <w:rFonts w:ascii="Times New Roman" w:hAnsi="Times New Roman"/>
          <w:sz w:val="20"/>
          <w:szCs w:val="20"/>
        </w:rPr>
        <w:t xml:space="preserve">and therefore CPE compensation is an RF impairment that needs to be handled both on UE and BS side, depending on direction of transmission.  The effect of EVM and demodulation performance with this as a consideration has only been looked at briefly and not fully studied </w:t>
      </w:r>
      <w:proofErr w:type="gramStart"/>
      <w:r w:rsidR="006D28FD">
        <w:rPr>
          <w:rFonts w:ascii="Times New Roman" w:hAnsi="Times New Roman"/>
          <w:sz w:val="20"/>
          <w:szCs w:val="20"/>
        </w:rPr>
        <w:t>as of yet</w:t>
      </w:r>
      <w:proofErr w:type="gramEnd"/>
      <w:r w:rsidR="006D28FD">
        <w:rPr>
          <w:rFonts w:ascii="Times New Roman" w:hAnsi="Times New Roman"/>
          <w:sz w:val="20"/>
          <w:szCs w:val="20"/>
        </w:rPr>
        <w:t xml:space="preserve"> in RAN4.</w:t>
      </w:r>
    </w:p>
    <w:p w14:paraId="20EECCEE" w14:textId="77777777" w:rsidR="00825D24" w:rsidRPr="001A1857" w:rsidRDefault="00825D24" w:rsidP="00F31597">
      <w:pPr>
        <w:jc w:val="both"/>
        <w:rPr>
          <w:rFonts w:ascii="Times New Roman" w:hAnsi="Times New Roman"/>
          <w:sz w:val="20"/>
          <w:szCs w:val="20"/>
          <w:lang w:val="en-GB"/>
        </w:rPr>
      </w:pPr>
    </w:p>
    <w:p w14:paraId="71ACC017" w14:textId="5059B17D" w:rsidR="0076750C" w:rsidRDefault="00F31597" w:rsidP="00F31597">
      <w:pPr>
        <w:pStyle w:val="Heading2"/>
      </w:pPr>
      <w:r w:rsidRPr="002B1D66">
        <w:t>2.1</w:t>
      </w:r>
      <w:r>
        <w:t xml:space="preserve"> </w:t>
      </w:r>
      <w:r w:rsidR="00DB6106">
        <w:t>CPE correction, PT-RS and DM-RS</w:t>
      </w:r>
    </w:p>
    <w:p w14:paraId="3F69F362" w14:textId="79A5E845" w:rsidR="00DB6106" w:rsidRDefault="00DB6106" w:rsidP="0076750C">
      <w:pPr>
        <w:jc w:val="both"/>
        <w:rPr>
          <w:rFonts w:ascii="Times New Roman" w:hAnsi="Times New Roman"/>
          <w:sz w:val="20"/>
          <w:szCs w:val="20"/>
        </w:rPr>
      </w:pPr>
      <w:r w:rsidRPr="001A1857">
        <w:rPr>
          <w:rFonts w:ascii="Times New Roman" w:hAnsi="Times New Roman"/>
          <w:sz w:val="20"/>
          <w:szCs w:val="20"/>
        </w:rPr>
        <w:t>In order, to be able to do proper phase error correction, phase tracking reference signals (PT-RS) are defined to provide reference</w:t>
      </w:r>
      <w:r>
        <w:rPr>
          <w:rFonts w:ascii="Times New Roman" w:hAnsi="Times New Roman"/>
          <w:sz w:val="20"/>
          <w:szCs w:val="20"/>
        </w:rPr>
        <w:t xml:space="preserve"> and aid in CPE estimation</w:t>
      </w:r>
      <w:r w:rsidRPr="001A1857">
        <w:rPr>
          <w:rFonts w:ascii="Times New Roman" w:hAnsi="Times New Roman"/>
          <w:sz w:val="20"/>
          <w:szCs w:val="20"/>
        </w:rPr>
        <w:t>.</w:t>
      </w:r>
      <w:r w:rsidR="00CA3DBE">
        <w:rPr>
          <w:rFonts w:ascii="Times New Roman" w:hAnsi="Times New Roman"/>
          <w:sz w:val="20"/>
          <w:szCs w:val="20"/>
        </w:rPr>
        <w:t xml:space="preserve">  In NR, several PT-RS patterns as well as DM-RS patterns are supported where </w:t>
      </w:r>
      <w:r w:rsidR="00CA3DBE">
        <w:rPr>
          <w:rFonts w:ascii="Times New Roman" w:hAnsi="Times New Roman"/>
          <w:sz w:val="20"/>
          <w:szCs w:val="20"/>
        </w:rPr>
        <w:lastRenderedPageBreak/>
        <w:t xml:space="preserve">each pattern has different density in time.  Previous contributions have shown that the impact of overall link performance can be directly related to the PT-RS and DM-RS patterns chosen. </w:t>
      </w:r>
    </w:p>
    <w:p w14:paraId="51B47A8B" w14:textId="06F645B0" w:rsidR="005468A3" w:rsidRDefault="00CA3DBE" w:rsidP="0076750C">
      <w:pPr>
        <w:jc w:val="both"/>
        <w:rPr>
          <w:rFonts w:ascii="Times New Roman" w:hAnsi="Times New Roman"/>
          <w:sz w:val="20"/>
          <w:szCs w:val="20"/>
        </w:rPr>
      </w:pPr>
      <w:r>
        <w:rPr>
          <w:rFonts w:ascii="Times New Roman" w:hAnsi="Times New Roman"/>
          <w:sz w:val="20"/>
          <w:szCs w:val="20"/>
        </w:rPr>
        <w:t xml:space="preserve">The current specification for EVM level is stated within a tentative range, where further analysis was to be done to determine what the EVM level should be defined as.  To determine the EVM level, the other requirements associated with EVM such as EVM window length and equalizer also need to be defined together.  </w:t>
      </w:r>
    </w:p>
    <w:p w14:paraId="4B4E2168" w14:textId="3AA1733C" w:rsidR="005468A3" w:rsidRDefault="00CA3DBE" w:rsidP="0076750C">
      <w:pPr>
        <w:jc w:val="both"/>
        <w:rPr>
          <w:rFonts w:ascii="Times New Roman" w:hAnsi="Times New Roman"/>
          <w:sz w:val="20"/>
          <w:szCs w:val="20"/>
        </w:rPr>
      </w:pPr>
      <w:r>
        <w:rPr>
          <w:rFonts w:ascii="Times New Roman" w:hAnsi="Times New Roman"/>
          <w:sz w:val="20"/>
          <w:szCs w:val="20"/>
        </w:rPr>
        <w:t xml:space="preserve">The need to specify CPE compensation has been shown in previous papers and the specifics of using PT-RS to determine the compensation has been described in more detail in [4].  </w:t>
      </w:r>
      <w:r w:rsidR="005468A3">
        <w:rPr>
          <w:rFonts w:ascii="Times New Roman" w:hAnsi="Times New Roman"/>
          <w:sz w:val="20"/>
          <w:szCs w:val="20"/>
        </w:rPr>
        <w:t xml:space="preserve">Additionally, the need to capture this in the equalizer stage in the normative annex of TS 38.104 is provided as a CR during this meeting [5].  Although with perfect CPE compensation is performed a residual ICI remains, as described in the previous section and as such it may not be feasible to achieve the EVM levels </w:t>
      </w:r>
      <w:proofErr w:type="gramStart"/>
      <w:r w:rsidR="005468A3">
        <w:rPr>
          <w:rFonts w:ascii="Times New Roman" w:hAnsi="Times New Roman"/>
          <w:sz w:val="20"/>
          <w:szCs w:val="20"/>
        </w:rPr>
        <w:t>similar to</w:t>
      </w:r>
      <w:proofErr w:type="gramEnd"/>
      <w:r w:rsidR="005468A3">
        <w:rPr>
          <w:rFonts w:ascii="Times New Roman" w:hAnsi="Times New Roman"/>
          <w:sz w:val="20"/>
          <w:szCs w:val="20"/>
        </w:rPr>
        <w:t xml:space="preserve"> that of the lower bounds.  Therefore, it is plausible to envision that the final EVM level should be set somewhere within this range currently defined in TS 38.104.  </w:t>
      </w:r>
    </w:p>
    <w:p w14:paraId="5ECE8D2D" w14:textId="77777777" w:rsidR="00825D24" w:rsidRDefault="00825D24" w:rsidP="0076750C">
      <w:pPr>
        <w:jc w:val="both"/>
        <w:rPr>
          <w:rFonts w:ascii="Times New Roman" w:hAnsi="Times New Roman"/>
          <w:sz w:val="20"/>
          <w:szCs w:val="20"/>
        </w:rPr>
      </w:pPr>
    </w:p>
    <w:p w14:paraId="30DC36D9" w14:textId="77777777" w:rsidR="005468A3" w:rsidRPr="008C4DFC" w:rsidRDefault="005468A3" w:rsidP="005468A3">
      <w:pPr>
        <w:pStyle w:val="TH"/>
        <w:outlineLvl w:val="0"/>
      </w:pPr>
      <w:r w:rsidRPr="008C4DFC">
        <w:t xml:space="preserve">Table </w:t>
      </w:r>
      <w:r>
        <w:t>9.6.2</w:t>
      </w:r>
      <w:r w:rsidRPr="008C4DFC">
        <w:t xml:space="preserve">.3-1: EVM requirements for </w:t>
      </w:r>
      <w:r w:rsidRPr="002E494D">
        <w:rPr>
          <w:i/>
        </w:rPr>
        <w:t>BS type 2-O</w:t>
      </w:r>
      <w:r w:rsidRPr="008C4DFC">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468A3" w:rsidRPr="008C4DFC" w14:paraId="6D9FD38C" w14:textId="77777777" w:rsidTr="002902CE">
        <w:trPr>
          <w:jc w:val="center"/>
        </w:trPr>
        <w:tc>
          <w:tcPr>
            <w:tcW w:w="3214" w:type="dxa"/>
          </w:tcPr>
          <w:p w14:paraId="0B30E85E" w14:textId="77777777" w:rsidR="005468A3" w:rsidRPr="008C4DFC" w:rsidRDefault="005468A3" w:rsidP="002902CE">
            <w:pPr>
              <w:pStyle w:val="TAH"/>
              <w:rPr>
                <w:rFonts w:cs="Arial"/>
                <w:lang w:eastAsia="en-US"/>
              </w:rPr>
            </w:pPr>
            <w:r w:rsidRPr="008C4DFC">
              <w:rPr>
                <w:rFonts w:cs="Arial"/>
                <w:lang w:eastAsia="en-US"/>
              </w:rPr>
              <w:t>Modulation scheme for PDSCH</w:t>
            </w:r>
          </w:p>
        </w:tc>
        <w:tc>
          <w:tcPr>
            <w:tcW w:w="2583" w:type="dxa"/>
          </w:tcPr>
          <w:p w14:paraId="6E4F2733" w14:textId="77777777" w:rsidR="005468A3" w:rsidRPr="008C4DFC" w:rsidRDefault="005468A3" w:rsidP="002902CE">
            <w:pPr>
              <w:pStyle w:val="TAH"/>
              <w:rPr>
                <w:rFonts w:cs="Arial"/>
                <w:lang w:eastAsia="en-US"/>
              </w:rPr>
            </w:pPr>
            <w:r w:rsidRPr="008C4DFC">
              <w:rPr>
                <w:rFonts w:cs="Arial"/>
                <w:lang w:eastAsia="en-US"/>
              </w:rPr>
              <w:t>Required EVM [%]</w:t>
            </w:r>
          </w:p>
        </w:tc>
      </w:tr>
      <w:tr w:rsidR="005468A3" w:rsidRPr="008C4DFC" w14:paraId="547B103F" w14:textId="77777777" w:rsidTr="002902CE">
        <w:trPr>
          <w:jc w:val="center"/>
        </w:trPr>
        <w:tc>
          <w:tcPr>
            <w:tcW w:w="3214" w:type="dxa"/>
          </w:tcPr>
          <w:p w14:paraId="2783A429" w14:textId="77777777" w:rsidR="005468A3" w:rsidRPr="008C4DFC" w:rsidRDefault="005468A3" w:rsidP="002902CE">
            <w:pPr>
              <w:pStyle w:val="TAC"/>
              <w:rPr>
                <w:rFonts w:cs="Arial"/>
                <w:lang w:eastAsia="en-US"/>
              </w:rPr>
            </w:pPr>
            <w:r w:rsidRPr="008C4DFC">
              <w:rPr>
                <w:rFonts w:cs="Arial"/>
                <w:lang w:eastAsia="en-US"/>
              </w:rPr>
              <w:t>QPSK</w:t>
            </w:r>
          </w:p>
        </w:tc>
        <w:tc>
          <w:tcPr>
            <w:tcW w:w="2583" w:type="dxa"/>
          </w:tcPr>
          <w:p w14:paraId="003D8DF1" w14:textId="77777777" w:rsidR="005468A3" w:rsidRPr="008C4DFC" w:rsidRDefault="005468A3" w:rsidP="002902CE">
            <w:pPr>
              <w:pStyle w:val="TAC"/>
              <w:rPr>
                <w:rFonts w:cs="Arial"/>
                <w:lang w:eastAsia="en-US"/>
              </w:rPr>
            </w:pPr>
            <w:r>
              <w:rPr>
                <w:rFonts w:eastAsia="Malgun Gothic" w:cs="Arial"/>
                <w:lang w:eastAsia="en-US"/>
              </w:rPr>
              <w:t xml:space="preserve">[17.5 – </w:t>
            </w:r>
            <w:proofErr w:type="gramStart"/>
            <w:r>
              <w:rPr>
                <w:rFonts w:eastAsia="Malgun Gothic" w:cs="Arial"/>
                <w:lang w:eastAsia="en-US"/>
              </w:rPr>
              <w:t>19]%</w:t>
            </w:r>
            <w:proofErr w:type="gramEnd"/>
            <w:r>
              <w:rPr>
                <w:rFonts w:eastAsia="Malgun Gothic" w:cs="Arial"/>
                <w:lang w:eastAsia="en-US"/>
              </w:rPr>
              <w:t xml:space="preserve">  </w:t>
            </w:r>
          </w:p>
        </w:tc>
      </w:tr>
      <w:tr w:rsidR="005468A3" w:rsidRPr="008C4DFC" w14:paraId="4814CDBC" w14:textId="77777777" w:rsidTr="002902CE">
        <w:trPr>
          <w:jc w:val="center"/>
        </w:trPr>
        <w:tc>
          <w:tcPr>
            <w:tcW w:w="3214" w:type="dxa"/>
          </w:tcPr>
          <w:p w14:paraId="102B157C" w14:textId="77777777" w:rsidR="005468A3" w:rsidRPr="008C4DFC" w:rsidRDefault="005468A3" w:rsidP="002902CE">
            <w:pPr>
              <w:pStyle w:val="TAC"/>
              <w:rPr>
                <w:rFonts w:cs="Arial"/>
                <w:lang w:eastAsia="en-US"/>
              </w:rPr>
            </w:pPr>
            <w:r w:rsidRPr="008C4DFC">
              <w:rPr>
                <w:rFonts w:cs="Arial"/>
                <w:lang w:eastAsia="en-US"/>
              </w:rPr>
              <w:t>16QAM</w:t>
            </w:r>
          </w:p>
        </w:tc>
        <w:tc>
          <w:tcPr>
            <w:tcW w:w="2583" w:type="dxa"/>
          </w:tcPr>
          <w:p w14:paraId="5FE3FAAE" w14:textId="77777777" w:rsidR="005468A3" w:rsidRPr="008C4DFC" w:rsidRDefault="005468A3" w:rsidP="002902CE">
            <w:pPr>
              <w:pStyle w:val="TAC"/>
              <w:rPr>
                <w:rFonts w:cs="Arial"/>
                <w:lang w:eastAsia="en-US"/>
              </w:rPr>
            </w:pPr>
            <w:r>
              <w:rPr>
                <w:rFonts w:eastAsia="Malgun Gothic" w:cs="Arial"/>
                <w:lang w:eastAsia="en-US"/>
              </w:rPr>
              <w:t xml:space="preserve">[12.5 – </w:t>
            </w:r>
            <w:proofErr w:type="gramStart"/>
            <w:r>
              <w:rPr>
                <w:rFonts w:eastAsia="Malgun Gothic" w:cs="Arial"/>
                <w:lang w:eastAsia="en-US"/>
              </w:rPr>
              <w:t>14]%</w:t>
            </w:r>
            <w:proofErr w:type="gramEnd"/>
            <w:r>
              <w:rPr>
                <w:rFonts w:eastAsia="Malgun Gothic" w:cs="Arial"/>
                <w:lang w:eastAsia="en-US"/>
              </w:rPr>
              <w:t xml:space="preserve">  </w:t>
            </w:r>
          </w:p>
        </w:tc>
      </w:tr>
      <w:tr w:rsidR="005468A3" w:rsidRPr="008C4DFC" w14:paraId="0DFB869A" w14:textId="77777777" w:rsidTr="002902CE">
        <w:trPr>
          <w:jc w:val="center"/>
        </w:trPr>
        <w:tc>
          <w:tcPr>
            <w:tcW w:w="3214" w:type="dxa"/>
          </w:tcPr>
          <w:p w14:paraId="61258E0C" w14:textId="77777777" w:rsidR="005468A3" w:rsidRPr="008C4DFC" w:rsidRDefault="005468A3" w:rsidP="002902CE">
            <w:pPr>
              <w:pStyle w:val="TAC"/>
              <w:rPr>
                <w:rFonts w:cs="Arial"/>
                <w:lang w:eastAsia="en-US"/>
              </w:rPr>
            </w:pPr>
            <w:r w:rsidRPr="008C4DFC">
              <w:rPr>
                <w:rFonts w:cs="Arial"/>
                <w:lang w:eastAsia="en-US"/>
              </w:rPr>
              <w:t>64QAM</w:t>
            </w:r>
          </w:p>
        </w:tc>
        <w:tc>
          <w:tcPr>
            <w:tcW w:w="2583" w:type="dxa"/>
          </w:tcPr>
          <w:p w14:paraId="78C739A6" w14:textId="77777777" w:rsidR="005468A3" w:rsidRPr="008C4DFC" w:rsidRDefault="005468A3" w:rsidP="002902CE">
            <w:pPr>
              <w:pStyle w:val="TAC"/>
              <w:rPr>
                <w:rFonts w:cs="Arial"/>
                <w:lang w:eastAsia="en-US"/>
              </w:rPr>
            </w:pPr>
            <w:r>
              <w:rPr>
                <w:rFonts w:eastAsia="Malgun Gothic" w:cs="Arial"/>
                <w:lang w:eastAsia="en-US"/>
              </w:rPr>
              <w:t xml:space="preserve">[8 – </w:t>
            </w:r>
            <w:proofErr w:type="gramStart"/>
            <w:r>
              <w:rPr>
                <w:rFonts w:eastAsia="Malgun Gothic" w:cs="Arial"/>
                <w:lang w:eastAsia="en-US"/>
              </w:rPr>
              <w:t>9]%</w:t>
            </w:r>
            <w:proofErr w:type="gramEnd"/>
            <w:r>
              <w:rPr>
                <w:rFonts w:eastAsia="Malgun Gothic" w:cs="Arial"/>
                <w:lang w:eastAsia="en-US"/>
              </w:rPr>
              <w:t xml:space="preserve">  </w:t>
            </w:r>
          </w:p>
        </w:tc>
      </w:tr>
    </w:tbl>
    <w:p w14:paraId="0F85FCFC" w14:textId="40415BDE" w:rsidR="00CA3DBE" w:rsidRDefault="00CA3DBE" w:rsidP="0076750C">
      <w:pPr>
        <w:jc w:val="both"/>
        <w:rPr>
          <w:rFonts w:ascii="Times New Roman" w:hAnsi="Times New Roman"/>
          <w:sz w:val="20"/>
          <w:szCs w:val="20"/>
        </w:rPr>
      </w:pPr>
    </w:p>
    <w:p w14:paraId="266E2B2B" w14:textId="64479095" w:rsidR="00825D24" w:rsidRDefault="00825D24" w:rsidP="0076750C">
      <w:pPr>
        <w:jc w:val="both"/>
        <w:rPr>
          <w:rFonts w:ascii="Times New Roman" w:hAnsi="Times New Roman"/>
          <w:sz w:val="20"/>
          <w:szCs w:val="20"/>
        </w:rPr>
      </w:pPr>
      <w:r>
        <w:rPr>
          <w:rFonts w:ascii="Times New Roman" w:hAnsi="Times New Roman"/>
          <w:sz w:val="20"/>
          <w:szCs w:val="20"/>
        </w:rPr>
        <w:t xml:space="preserve">The following are a set of curves to highlight the link performance impact, specifically at 64 QAM, with and without CPE compensation. </w:t>
      </w:r>
      <w:bookmarkStart w:id="0" w:name="_GoBack"/>
      <w:bookmarkEnd w:id="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711"/>
      </w:tblGrid>
      <w:tr w:rsidR="001840A1" w14:paraId="346FCA0C" w14:textId="77777777" w:rsidTr="00825D24">
        <w:tc>
          <w:tcPr>
            <w:tcW w:w="4649" w:type="dxa"/>
          </w:tcPr>
          <w:p w14:paraId="15ABD84D" w14:textId="77777777" w:rsidR="001840A1" w:rsidRDefault="001840A1" w:rsidP="002902CE">
            <w:pPr>
              <w:keepNext/>
              <w:spacing w:after="200" w:line="276" w:lineRule="auto"/>
            </w:pPr>
            <w:r w:rsidRPr="001840A1">
              <w:rPr>
                <w:rFonts w:ascii="Times New Roman" w:eastAsia="MS Mincho" w:hAnsi="Times New Roman"/>
                <w:noProof/>
                <w:sz w:val="20"/>
              </w:rPr>
              <w:lastRenderedPageBreak/>
              <w:drawing>
                <wp:inline distT="0" distB="0" distL="0" distR="0" wp14:anchorId="3FA704E7" wp14:editId="0573E3E5">
                  <wp:extent cx="2924175" cy="22288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4175" cy="2228850"/>
                          </a:xfrm>
                          <a:prstGeom prst="rect">
                            <a:avLst/>
                          </a:prstGeom>
                          <a:noFill/>
                          <a:ln>
                            <a:noFill/>
                          </a:ln>
                        </pic:spPr>
                      </pic:pic>
                    </a:graphicData>
                  </a:graphic>
                </wp:inline>
              </w:drawing>
            </w:r>
          </w:p>
          <w:p w14:paraId="7C95C7BA" w14:textId="3B629E65" w:rsidR="001840A1" w:rsidRPr="001840A1" w:rsidRDefault="001840A1" w:rsidP="002902CE">
            <w:pPr>
              <w:pStyle w:val="Caption"/>
              <w:rPr>
                <w:rFonts w:eastAsia="MS Mincho"/>
                <w:b/>
                <w:bCs/>
                <w:color w:val="4F81BD"/>
                <w:sz w:val="16"/>
              </w:rPr>
            </w:pPr>
            <w:r w:rsidRPr="001840A1">
              <w:rPr>
                <w:rFonts w:eastAsia="MS Mincho"/>
                <w:b/>
                <w:bCs/>
                <w:color w:val="4F81BD"/>
                <w:sz w:val="16"/>
              </w:rPr>
              <w:t xml:space="preserve">Figure </w:t>
            </w:r>
            <w:r w:rsidR="00142438">
              <w:rPr>
                <w:rFonts w:eastAsia="MS Mincho"/>
                <w:b/>
                <w:bCs/>
                <w:color w:val="4F81BD"/>
                <w:sz w:val="16"/>
              </w:rPr>
              <w:t>2</w:t>
            </w:r>
            <w:r w:rsidRPr="001840A1">
              <w:rPr>
                <w:rFonts w:eastAsia="MS Mincho"/>
                <w:b/>
                <w:bCs/>
                <w:color w:val="4F81BD"/>
                <w:sz w:val="16"/>
              </w:rPr>
              <w:t xml:space="preserve"> QPSK, TDL_A channel with 300ns delay spread, 60kHz SCS</w:t>
            </w:r>
          </w:p>
          <w:p w14:paraId="191C2EE5" w14:textId="77777777" w:rsidR="001840A1" w:rsidRDefault="001840A1" w:rsidP="002902CE"/>
        </w:tc>
        <w:tc>
          <w:tcPr>
            <w:tcW w:w="4711" w:type="dxa"/>
          </w:tcPr>
          <w:p w14:paraId="693FD8A3" w14:textId="77777777" w:rsidR="001840A1" w:rsidRPr="001840A1" w:rsidRDefault="001840A1" w:rsidP="002902CE">
            <w:pPr>
              <w:rPr>
                <w:rFonts w:eastAsia="MS Mincho"/>
                <w:b/>
                <w:bCs/>
                <w:color w:val="4F81BD"/>
                <w:sz w:val="16"/>
                <w:szCs w:val="18"/>
              </w:rPr>
            </w:pPr>
            <w:r w:rsidRPr="001840A1">
              <w:rPr>
                <w:rFonts w:eastAsia="MS Mincho"/>
                <w:b/>
                <w:bCs/>
                <w:noProof/>
                <w:color w:val="4F81BD"/>
                <w:sz w:val="16"/>
                <w:szCs w:val="18"/>
              </w:rPr>
              <w:drawing>
                <wp:inline distT="0" distB="0" distL="0" distR="0" wp14:anchorId="49FA70BA" wp14:editId="27C373AD">
                  <wp:extent cx="2964824" cy="2228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4824" cy="2228400"/>
                          </a:xfrm>
                          <a:prstGeom prst="rect">
                            <a:avLst/>
                          </a:prstGeom>
                          <a:noFill/>
                          <a:ln>
                            <a:noFill/>
                          </a:ln>
                        </pic:spPr>
                      </pic:pic>
                    </a:graphicData>
                  </a:graphic>
                </wp:inline>
              </w:drawing>
            </w:r>
          </w:p>
          <w:p w14:paraId="5166D010" w14:textId="77777777" w:rsidR="001840A1" w:rsidRDefault="001840A1" w:rsidP="002902CE">
            <w:pPr>
              <w:rPr>
                <w:rFonts w:eastAsia="MS Mincho"/>
                <w:b/>
                <w:bCs/>
                <w:color w:val="4F81BD"/>
                <w:sz w:val="16"/>
                <w:szCs w:val="18"/>
              </w:rPr>
            </w:pPr>
          </w:p>
          <w:p w14:paraId="7048D066" w14:textId="6D96C3C4" w:rsidR="001840A1" w:rsidRPr="001840A1" w:rsidRDefault="001840A1" w:rsidP="002902CE">
            <w:pPr>
              <w:rPr>
                <w:rFonts w:eastAsia="MS Mincho"/>
                <w:b/>
                <w:bCs/>
                <w:color w:val="4F81BD"/>
                <w:sz w:val="16"/>
                <w:szCs w:val="18"/>
              </w:rPr>
            </w:pPr>
            <w:r w:rsidRPr="001840A1">
              <w:rPr>
                <w:rFonts w:eastAsia="MS Mincho"/>
                <w:b/>
                <w:bCs/>
                <w:color w:val="4F81BD"/>
                <w:sz w:val="16"/>
                <w:szCs w:val="18"/>
              </w:rPr>
              <w:t xml:space="preserve">Figure </w:t>
            </w:r>
            <w:r w:rsidR="00142438">
              <w:rPr>
                <w:rFonts w:eastAsia="MS Mincho"/>
                <w:b/>
                <w:bCs/>
                <w:color w:val="4F81BD"/>
                <w:sz w:val="16"/>
                <w:szCs w:val="18"/>
              </w:rPr>
              <w:t>3</w:t>
            </w:r>
            <w:r w:rsidRPr="001840A1">
              <w:rPr>
                <w:rFonts w:eastAsia="MS Mincho"/>
                <w:b/>
                <w:bCs/>
                <w:color w:val="4F81BD"/>
                <w:sz w:val="16"/>
                <w:szCs w:val="18"/>
              </w:rPr>
              <w:t xml:space="preserve"> 16QAM, TDL_A channel with 300ns delay spread, 60kHz SCS</w:t>
            </w:r>
          </w:p>
        </w:tc>
      </w:tr>
      <w:tr w:rsidR="00E643EF" w14:paraId="412F0CAF" w14:textId="77777777" w:rsidTr="00825D24">
        <w:tc>
          <w:tcPr>
            <w:tcW w:w="4649" w:type="dxa"/>
          </w:tcPr>
          <w:p w14:paraId="489E6F8B" w14:textId="77777777" w:rsidR="00E643EF" w:rsidRPr="001840A1" w:rsidRDefault="00E643EF" w:rsidP="002902CE">
            <w:pPr>
              <w:keepNext/>
              <w:spacing w:after="200" w:line="276" w:lineRule="auto"/>
              <w:rPr>
                <w:rFonts w:ascii="Times New Roman" w:eastAsia="MS Mincho" w:hAnsi="Times New Roman"/>
                <w:noProof/>
                <w:sz w:val="20"/>
              </w:rPr>
            </w:pPr>
          </w:p>
        </w:tc>
        <w:tc>
          <w:tcPr>
            <w:tcW w:w="4711" w:type="dxa"/>
          </w:tcPr>
          <w:p w14:paraId="0129F1D4" w14:textId="77777777" w:rsidR="00E643EF" w:rsidRPr="001840A1" w:rsidRDefault="00E643EF" w:rsidP="002902CE">
            <w:pPr>
              <w:rPr>
                <w:rFonts w:eastAsia="MS Mincho"/>
                <w:b/>
                <w:bCs/>
                <w:noProof/>
                <w:color w:val="4F81BD"/>
                <w:sz w:val="16"/>
                <w:szCs w:val="18"/>
              </w:rPr>
            </w:pPr>
          </w:p>
        </w:tc>
      </w:tr>
    </w:tbl>
    <w:p w14:paraId="179EDB9A" w14:textId="77777777" w:rsidR="00825D24" w:rsidRDefault="00825D24" w:rsidP="00825D24">
      <w:pPr>
        <w:keepNext/>
        <w:jc w:val="center"/>
      </w:pPr>
      <w:r w:rsidRPr="000A0BAA">
        <w:rPr>
          <w:rFonts w:ascii="Times New Roman" w:hAnsi="Times New Roman"/>
          <w:noProof/>
          <w:sz w:val="20"/>
        </w:rPr>
        <w:drawing>
          <wp:inline distT="0" distB="0" distL="0" distR="0" wp14:anchorId="21AA25FA" wp14:editId="177FAD6E">
            <wp:extent cx="2876550" cy="2095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6550" cy="2095500"/>
                    </a:xfrm>
                    <a:prstGeom prst="rect">
                      <a:avLst/>
                    </a:prstGeom>
                    <a:noFill/>
                    <a:ln>
                      <a:noFill/>
                    </a:ln>
                  </pic:spPr>
                </pic:pic>
              </a:graphicData>
            </a:graphic>
          </wp:inline>
        </w:drawing>
      </w:r>
    </w:p>
    <w:p w14:paraId="0374B8AF" w14:textId="7E334810" w:rsidR="00825D24" w:rsidRPr="00825D24" w:rsidRDefault="00825D24" w:rsidP="00825D24">
      <w:pPr>
        <w:spacing w:after="0" w:line="240" w:lineRule="auto"/>
        <w:jc w:val="center"/>
        <w:rPr>
          <w:rFonts w:eastAsia="MS Mincho"/>
          <w:b/>
          <w:bCs/>
          <w:color w:val="4F81BD"/>
          <w:sz w:val="16"/>
          <w:szCs w:val="18"/>
        </w:rPr>
      </w:pPr>
      <w:r w:rsidRPr="00825D24">
        <w:rPr>
          <w:rFonts w:eastAsia="MS Mincho"/>
          <w:b/>
          <w:bCs/>
          <w:color w:val="4F81BD"/>
          <w:sz w:val="16"/>
          <w:szCs w:val="18"/>
        </w:rPr>
        <w:t xml:space="preserve">Figure </w:t>
      </w:r>
      <w:r w:rsidR="00142438">
        <w:rPr>
          <w:rFonts w:eastAsia="MS Mincho"/>
          <w:b/>
          <w:bCs/>
          <w:color w:val="4F81BD"/>
          <w:sz w:val="16"/>
          <w:szCs w:val="18"/>
        </w:rPr>
        <w:t>4</w:t>
      </w:r>
      <w:r>
        <w:rPr>
          <w:rFonts w:eastAsia="MS Mincho"/>
          <w:b/>
          <w:bCs/>
          <w:color w:val="4F81BD"/>
          <w:sz w:val="16"/>
          <w:szCs w:val="18"/>
        </w:rPr>
        <w:t xml:space="preserve"> </w:t>
      </w:r>
      <w:r w:rsidRPr="00825D24">
        <w:rPr>
          <w:rFonts w:eastAsia="MS Mincho"/>
          <w:b/>
          <w:bCs/>
          <w:color w:val="4F81BD"/>
          <w:sz w:val="16"/>
          <w:szCs w:val="18"/>
        </w:rPr>
        <w:t>64 QAM, TDL_A channel with 300ns delay spread, 60kHz SCS</w:t>
      </w:r>
    </w:p>
    <w:p w14:paraId="2CA0352D" w14:textId="77777777" w:rsidR="001840A1" w:rsidRDefault="001840A1" w:rsidP="0076750C">
      <w:pPr>
        <w:jc w:val="both"/>
        <w:rPr>
          <w:rFonts w:ascii="Times New Roman" w:hAnsi="Times New Roman"/>
          <w:sz w:val="20"/>
          <w:szCs w:val="20"/>
        </w:rPr>
      </w:pPr>
    </w:p>
    <w:p w14:paraId="6B99EB63" w14:textId="165B96A4" w:rsidR="00DB6106" w:rsidRDefault="00DB6106" w:rsidP="00F31597">
      <w:pPr>
        <w:pStyle w:val="Heading2"/>
      </w:pPr>
      <w:r w:rsidRPr="002B1D66">
        <w:t>2.</w:t>
      </w:r>
      <w:r>
        <w:t>2 PA Output Power and Efficiency</w:t>
      </w:r>
    </w:p>
    <w:p w14:paraId="77F1E7EE" w14:textId="28829B0B" w:rsidR="00DB6106" w:rsidRDefault="00DB6106" w:rsidP="00DB6106">
      <w:pPr>
        <w:jc w:val="both"/>
        <w:rPr>
          <w:rFonts w:ascii="Times New Roman" w:hAnsi="Times New Roman"/>
          <w:sz w:val="20"/>
          <w:szCs w:val="20"/>
        </w:rPr>
      </w:pPr>
      <w:r>
        <w:rPr>
          <w:rFonts w:ascii="Times New Roman" w:hAnsi="Times New Roman"/>
          <w:sz w:val="20"/>
          <w:szCs w:val="20"/>
        </w:rPr>
        <w:t>EVM levels are a combination of imperfections experienced by the transceiver such as PA nonlinearity, clipping algorithms, phase noise, aggressive filtering needed to achieve higher spectral utilization, etc. and some of these attributes more in the millimeter wave frequencies than in FR1.  Some aspects such as higher spectral utilization for example is new to NR compared to LTE even at FR1.</w:t>
      </w:r>
    </w:p>
    <w:p w14:paraId="694620E9" w14:textId="58E8FE40" w:rsidR="00825D24" w:rsidRDefault="00825D24" w:rsidP="00825D24">
      <w:pPr>
        <w:jc w:val="both"/>
        <w:rPr>
          <w:rFonts w:ascii="Times New Roman" w:hAnsi="Times New Roman"/>
          <w:sz w:val="20"/>
          <w:szCs w:val="20"/>
        </w:rPr>
      </w:pPr>
      <w:r w:rsidRPr="00825D24">
        <w:rPr>
          <w:rFonts w:ascii="Times New Roman" w:hAnsi="Times New Roman"/>
          <w:sz w:val="20"/>
          <w:szCs w:val="20"/>
        </w:rPr>
        <w:t xml:space="preserve">For FR2, it is important to understand whether it is EVM that will dimension the PA operating point. </w:t>
      </w:r>
      <w:r>
        <w:rPr>
          <w:rFonts w:ascii="Times New Roman" w:hAnsi="Times New Roman"/>
          <w:sz w:val="20"/>
          <w:szCs w:val="20"/>
        </w:rPr>
        <w:t>I</w:t>
      </w:r>
      <w:r w:rsidRPr="00825D24">
        <w:rPr>
          <w:rFonts w:ascii="Times New Roman" w:hAnsi="Times New Roman"/>
          <w:sz w:val="20"/>
          <w:szCs w:val="20"/>
        </w:rPr>
        <w:t xml:space="preserve">t is important to understand the impact of the </w:t>
      </w:r>
      <w:r>
        <w:rPr>
          <w:rFonts w:ascii="Times New Roman" w:hAnsi="Times New Roman"/>
          <w:sz w:val="20"/>
          <w:szCs w:val="20"/>
        </w:rPr>
        <w:t>EVM</w:t>
      </w:r>
      <w:r w:rsidRPr="00825D24">
        <w:rPr>
          <w:rFonts w:ascii="Times New Roman" w:hAnsi="Times New Roman"/>
          <w:sz w:val="20"/>
          <w:szCs w:val="20"/>
        </w:rPr>
        <w:t xml:space="preserve"> on the achievable output power and PA efficiency.</w:t>
      </w:r>
      <w:r>
        <w:rPr>
          <w:rFonts w:ascii="Times New Roman" w:hAnsi="Times New Roman"/>
          <w:sz w:val="20"/>
          <w:szCs w:val="20"/>
        </w:rPr>
        <w:t xml:space="preserve">  The analysis presented previously in [3] illustrates one key aspect relating output power vs. EVM for the BS array considered during the NR SI.  It was highlighted that if EVM becomes the dimensioning requirement for the PA, then the achievable output power reduces by roughly 5 </w:t>
      </w:r>
      <w:proofErr w:type="spellStart"/>
      <w:r>
        <w:rPr>
          <w:rFonts w:ascii="Times New Roman" w:hAnsi="Times New Roman"/>
          <w:sz w:val="20"/>
          <w:szCs w:val="20"/>
        </w:rPr>
        <w:t>dB.</w:t>
      </w:r>
      <w:proofErr w:type="spellEnd"/>
      <w:r>
        <w:rPr>
          <w:rFonts w:ascii="Times New Roman" w:hAnsi="Times New Roman"/>
          <w:sz w:val="20"/>
          <w:szCs w:val="20"/>
        </w:rPr>
        <w:t xml:space="preserve">  This reduction in output power leads to reduced coverage and this impact has not be studied in RAN4 thus far.  </w:t>
      </w:r>
    </w:p>
    <w:p w14:paraId="7E88935C" w14:textId="77777777" w:rsidR="00825D24" w:rsidRDefault="00825D24" w:rsidP="00825D24">
      <w:pPr>
        <w:keepNext/>
        <w:jc w:val="center"/>
      </w:pPr>
      <w:r>
        <w:rPr>
          <w:noProof/>
          <w:lang w:val="sv-SE" w:eastAsia="sv-SE"/>
        </w:rPr>
        <w:lastRenderedPageBreak/>
        <w:drawing>
          <wp:inline distT="0" distB="0" distL="0" distR="0" wp14:anchorId="4F4EC562" wp14:editId="0C87166D">
            <wp:extent cx="3443754" cy="25812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2282" cy="2587667"/>
                    </a:xfrm>
                    <a:prstGeom prst="rect">
                      <a:avLst/>
                    </a:prstGeom>
                    <a:noFill/>
                    <a:ln>
                      <a:noFill/>
                    </a:ln>
                  </pic:spPr>
                </pic:pic>
              </a:graphicData>
            </a:graphic>
          </wp:inline>
        </w:drawing>
      </w:r>
    </w:p>
    <w:p w14:paraId="0A6CFD25" w14:textId="6188B48B" w:rsidR="00825D24" w:rsidRPr="00825D24" w:rsidRDefault="00825D24" w:rsidP="00825D24">
      <w:pPr>
        <w:spacing w:after="0" w:line="240" w:lineRule="auto"/>
        <w:jc w:val="center"/>
        <w:rPr>
          <w:rFonts w:eastAsia="MS Mincho"/>
          <w:b/>
          <w:bCs/>
          <w:color w:val="4F81BD"/>
          <w:sz w:val="16"/>
          <w:szCs w:val="18"/>
        </w:rPr>
      </w:pPr>
      <w:r w:rsidRPr="00825D24">
        <w:rPr>
          <w:rFonts w:eastAsia="MS Mincho"/>
          <w:b/>
          <w:bCs/>
          <w:color w:val="4F81BD"/>
          <w:sz w:val="16"/>
          <w:szCs w:val="18"/>
        </w:rPr>
        <w:t xml:space="preserve">Figure </w:t>
      </w:r>
      <w:r w:rsidR="00142438">
        <w:rPr>
          <w:rFonts w:eastAsia="MS Mincho"/>
          <w:b/>
          <w:bCs/>
          <w:color w:val="4F81BD"/>
          <w:sz w:val="16"/>
          <w:szCs w:val="18"/>
        </w:rPr>
        <w:t>5</w:t>
      </w:r>
      <w:r w:rsidRPr="00825D24">
        <w:rPr>
          <w:rFonts w:eastAsia="MS Mincho"/>
          <w:b/>
          <w:bCs/>
          <w:color w:val="4F81BD"/>
          <w:sz w:val="16"/>
          <w:szCs w:val="18"/>
        </w:rPr>
        <w:t xml:space="preserve">: Simulation of 30 GHz CMOS and </w:t>
      </w:r>
      <w:proofErr w:type="spellStart"/>
      <w:r w:rsidRPr="00825D24">
        <w:rPr>
          <w:rFonts w:eastAsia="MS Mincho"/>
          <w:b/>
          <w:bCs/>
          <w:color w:val="4F81BD"/>
          <w:sz w:val="16"/>
          <w:szCs w:val="18"/>
        </w:rPr>
        <w:t>GaN</w:t>
      </w:r>
      <w:proofErr w:type="spellEnd"/>
      <w:r w:rsidRPr="00825D24">
        <w:rPr>
          <w:rFonts w:eastAsia="MS Mincho"/>
          <w:b/>
          <w:bCs/>
          <w:color w:val="4F81BD"/>
          <w:sz w:val="16"/>
          <w:szCs w:val="18"/>
        </w:rPr>
        <w:t xml:space="preserve"> power amplifier models showing output power as a function of EVM.</w:t>
      </w:r>
    </w:p>
    <w:p w14:paraId="3582B297" w14:textId="77777777" w:rsidR="00825D24" w:rsidRDefault="00825D24" w:rsidP="00DB6106">
      <w:pPr>
        <w:jc w:val="both"/>
        <w:rPr>
          <w:rFonts w:ascii="Times New Roman" w:hAnsi="Times New Roman"/>
          <w:sz w:val="20"/>
          <w:szCs w:val="20"/>
        </w:rPr>
      </w:pPr>
    </w:p>
    <w:p w14:paraId="58C1777D" w14:textId="3573F923" w:rsidR="00970506" w:rsidRPr="001A1857" w:rsidRDefault="00F31597" w:rsidP="00F31597">
      <w:pPr>
        <w:jc w:val="both"/>
        <w:rPr>
          <w:rFonts w:ascii="Times New Roman" w:hAnsi="Times New Roman"/>
          <w:sz w:val="20"/>
          <w:szCs w:val="20"/>
          <w:lang w:val="en-US"/>
        </w:rPr>
      </w:pPr>
      <w:r>
        <w:rPr>
          <w:rFonts w:ascii="Times New Roman" w:hAnsi="Times New Roman"/>
          <w:sz w:val="20"/>
          <w:szCs w:val="20"/>
          <w:lang w:val="en-US"/>
        </w:rPr>
        <w:t>.</w:t>
      </w:r>
    </w:p>
    <w:p w14:paraId="1111D426" w14:textId="77777777" w:rsidR="00F31597" w:rsidRDefault="00F31597" w:rsidP="00F31597">
      <w:pPr>
        <w:pStyle w:val="Heading1"/>
      </w:pPr>
      <w:r>
        <w:t>3</w:t>
      </w:r>
      <w:r w:rsidRPr="005C7FAC">
        <w:t>.</w:t>
      </w:r>
      <w:r>
        <w:tab/>
        <w:t>Conclusions</w:t>
      </w:r>
    </w:p>
    <w:p w14:paraId="56271C65" w14:textId="1EAC3AFE" w:rsidR="0074701C" w:rsidRPr="0074701C" w:rsidRDefault="00F31597" w:rsidP="00F31597">
      <w:pPr>
        <w:jc w:val="both"/>
        <w:rPr>
          <w:rFonts w:ascii="Times New Roman" w:hAnsi="Times New Roman"/>
          <w:sz w:val="20"/>
          <w:szCs w:val="20"/>
          <w:lang w:val="en-US"/>
        </w:rPr>
      </w:pPr>
      <w:r w:rsidRPr="001A1857">
        <w:rPr>
          <w:rFonts w:ascii="Times New Roman" w:hAnsi="Times New Roman"/>
          <w:sz w:val="20"/>
          <w:szCs w:val="20"/>
          <w:lang w:val="en-US"/>
        </w:rPr>
        <w:t xml:space="preserve">This paper presented </w:t>
      </w:r>
      <w:r w:rsidR="0074701C">
        <w:rPr>
          <w:rFonts w:ascii="Times New Roman" w:hAnsi="Times New Roman"/>
          <w:sz w:val="20"/>
          <w:szCs w:val="20"/>
          <w:lang w:val="en-US"/>
        </w:rPr>
        <w:t>a summary of all analysis up till now regarding EVM for NR at FR2.  All aspects should be considered before settling an EVM level requirement; considerations such as EVM window length, equalizer, CPE compensation and implementation limitations.</w:t>
      </w:r>
    </w:p>
    <w:p w14:paraId="699DD170" w14:textId="77777777" w:rsidR="00F31597" w:rsidRPr="00CD6614" w:rsidRDefault="00F31597" w:rsidP="00F31597">
      <w:pPr>
        <w:pStyle w:val="Heading1"/>
      </w:pPr>
      <w:r>
        <w:t>4</w:t>
      </w:r>
      <w:r w:rsidRPr="005C7FAC">
        <w:t>.</w:t>
      </w:r>
      <w:r>
        <w:tab/>
        <w:t>References</w:t>
      </w:r>
    </w:p>
    <w:p w14:paraId="203ADF7E" w14:textId="6100187F" w:rsidR="00592B25" w:rsidRPr="00592B25" w:rsidRDefault="00142438" w:rsidP="00592B25">
      <w:pPr>
        <w:pStyle w:val="Reference"/>
        <w:rPr>
          <w:rFonts w:ascii="Times New Roman" w:hAnsi="Times New Roman"/>
          <w:lang w:val="en-US"/>
        </w:rPr>
      </w:pPr>
      <w:r>
        <w:rPr>
          <w:rFonts w:ascii="Times New Roman" w:hAnsi="Times New Roman"/>
          <w:lang w:val="en-US"/>
        </w:rPr>
        <w:t>R4-1801291,</w:t>
      </w:r>
      <w:r w:rsidR="00592B25" w:rsidRPr="00592B25">
        <w:rPr>
          <w:rFonts w:ascii="Times New Roman" w:hAnsi="Times New Roman"/>
          <w:lang w:val="en-US"/>
        </w:rPr>
        <w:t xml:space="preserve"> “WF on 256 QAM for FR2”, </w:t>
      </w:r>
      <w:r>
        <w:rPr>
          <w:rFonts w:ascii="Times New Roman" w:hAnsi="Times New Roman"/>
          <w:lang w:val="en-US"/>
        </w:rPr>
        <w:t>Intel</w:t>
      </w:r>
    </w:p>
    <w:p w14:paraId="34C24044" w14:textId="77777777" w:rsidR="0076750C" w:rsidRDefault="0076750C" w:rsidP="0076750C">
      <w:pPr>
        <w:pStyle w:val="Reference"/>
        <w:rPr>
          <w:rFonts w:ascii="Times New Roman" w:hAnsi="Times New Roman"/>
          <w:lang w:val="en-US"/>
        </w:rPr>
      </w:pPr>
      <w:r w:rsidRPr="00EA63E2">
        <w:rPr>
          <w:rFonts w:ascii="Times New Roman" w:hAnsi="Times New Roman"/>
          <w:lang w:val="en-US"/>
        </w:rPr>
        <w:t>R4-1703086,</w:t>
      </w:r>
      <w:r>
        <w:rPr>
          <w:rFonts w:ascii="Times New Roman" w:hAnsi="Times New Roman"/>
          <w:lang w:val="en-US"/>
        </w:rPr>
        <w:t xml:space="preserve"> </w:t>
      </w:r>
      <w:r w:rsidRPr="00EA63E2">
        <w:rPr>
          <w:rFonts w:ascii="Times New Roman" w:hAnsi="Times New Roman"/>
          <w:lang w:val="en-US"/>
        </w:rPr>
        <w:t>“On phase noise and feasible sub-carrier spacing for mm-wave bands”, Ericsson</w:t>
      </w:r>
    </w:p>
    <w:p w14:paraId="6E81EAFC" w14:textId="4923258F" w:rsidR="00592B25" w:rsidRDefault="0076750C" w:rsidP="00F31597">
      <w:pPr>
        <w:pStyle w:val="Reference"/>
        <w:rPr>
          <w:rFonts w:ascii="Times New Roman" w:hAnsi="Times New Roman"/>
          <w:lang w:val="en-US"/>
        </w:rPr>
      </w:pPr>
      <w:r>
        <w:rPr>
          <w:rFonts w:ascii="Times New Roman" w:hAnsi="Times New Roman"/>
          <w:lang w:val="en-US"/>
        </w:rPr>
        <w:t>R4-1802568, “On 256 QAM transmission and PA output power &amp; efficiency in FR2”, Ericsson</w:t>
      </w:r>
    </w:p>
    <w:p w14:paraId="28A663D6" w14:textId="0E93339B" w:rsidR="005468A3" w:rsidRPr="00160EFE" w:rsidRDefault="00142438" w:rsidP="00160EFE">
      <w:pPr>
        <w:pStyle w:val="Reference"/>
        <w:rPr>
          <w:rFonts w:ascii="Times New Roman" w:hAnsi="Times New Roman"/>
          <w:lang w:val="en-US"/>
        </w:rPr>
      </w:pPr>
      <w:r w:rsidRPr="00160EFE">
        <w:rPr>
          <w:rFonts w:ascii="Times New Roman" w:hAnsi="Times New Roman"/>
          <w:lang w:val="en-US"/>
        </w:rPr>
        <w:t>R4-18</w:t>
      </w:r>
      <w:r w:rsidR="00160EFE" w:rsidRPr="00160EFE">
        <w:rPr>
          <w:rFonts w:ascii="Times New Roman" w:hAnsi="Times New Roman"/>
          <w:lang w:val="en-US"/>
        </w:rPr>
        <w:t>04985</w:t>
      </w:r>
      <w:r w:rsidRPr="00160EFE">
        <w:rPr>
          <w:rFonts w:ascii="Times New Roman" w:hAnsi="Times New Roman"/>
          <w:lang w:val="en-US"/>
        </w:rPr>
        <w:t>, “EVM Equalizer Requirements for FR2”, Ericsson</w:t>
      </w:r>
    </w:p>
    <w:p w14:paraId="4279122A" w14:textId="58E0D61E" w:rsidR="005468A3" w:rsidRPr="00160EFE" w:rsidRDefault="00142438" w:rsidP="00160EFE">
      <w:pPr>
        <w:pStyle w:val="Reference"/>
        <w:rPr>
          <w:rFonts w:ascii="Times New Roman" w:hAnsi="Times New Roman"/>
          <w:lang w:val="en-US"/>
        </w:rPr>
      </w:pPr>
      <w:r w:rsidRPr="00160EFE">
        <w:rPr>
          <w:rFonts w:ascii="Times New Roman" w:hAnsi="Times New Roman"/>
          <w:lang w:val="en-US"/>
        </w:rPr>
        <w:t>R4-18</w:t>
      </w:r>
      <w:r w:rsidR="00160EFE" w:rsidRPr="00160EFE">
        <w:rPr>
          <w:rFonts w:ascii="Times New Roman" w:hAnsi="Times New Roman"/>
          <w:lang w:val="en-US"/>
        </w:rPr>
        <w:t>04984</w:t>
      </w:r>
      <w:r w:rsidRPr="00160EFE">
        <w:rPr>
          <w:rFonts w:ascii="Times New Roman" w:hAnsi="Times New Roman"/>
          <w:lang w:val="en-US"/>
        </w:rPr>
        <w:t xml:space="preserve">, “Draft CR to TS 38.104: Update to Annex </w:t>
      </w:r>
      <w:r w:rsidR="00160EFE">
        <w:rPr>
          <w:rFonts w:ascii="Times New Roman" w:hAnsi="Times New Roman"/>
          <w:lang w:val="en-US"/>
        </w:rPr>
        <w:t xml:space="preserve">C.1, </w:t>
      </w:r>
      <w:r w:rsidRPr="00160EFE">
        <w:rPr>
          <w:rFonts w:ascii="Times New Roman" w:hAnsi="Times New Roman"/>
          <w:lang w:val="en-US"/>
        </w:rPr>
        <w:t>C.6 Estimation of TX chain amplitude and frequency response parameters”, Ericsson</w:t>
      </w:r>
    </w:p>
    <w:p w14:paraId="3DF14CCD" w14:textId="77777777" w:rsidR="00F31597" w:rsidRPr="00EA63E2" w:rsidRDefault="00F31597" w:rsidP="00F31597">
      <w:pPr>
        <w:pStyle w:val="Reference"/>
        <w:numPr>
          <w:ilvl w:val="0"/>
          <w:numId w:val="0"/>
        </w:numPr>
        <w:rPr>
          <w:rFonts w:ascii="Times New Roman" w:hAnsi="Times New Roman"/>
          <w:lang w:val="en-US"/>
        </w:rPr>
      </w:pPr>
    </w:p>
    <w:p w14:paraId="6D1C3654" w14:textId="77777777" w:rsidR="00F31597" w:rsidRDefault="00F31597" w:rsidP="00F31597">
      <w:pPr>
        <w:pStyle w:val="TH"/>
        <w:rPr>
          <w:lang w:val="en-US"/>
        </w:rPr>
      </w:pPr>
    </w:p>
    <w:p w14:paraId="6E5D16E5" w14:textId="77777777" w:rsidR="00F31597" w:rsidRPr="00911BF1" w:rsidRDefault="00F31597" w:rsidP="00F31597">
      <w:pPr>
        <w:rPr>
          <w:lang w:val="en-GB" w:eastAsia="en-CA"/>
        </w:rPr>
      </w:pPr>
    </w:p>
    <w:p w14:paraId="04443C11" w14:textId="77777777" w:rsidR="00F31597" w:rsidRPr="00B92655" w:rsidRDefault="00F31597" w:rsidP="00F31597">
      <w:pPr>
        <w:rPr>
          <w:lang w:val="en-GB"/>
        </w:rPr>
      </w:pPr>
    </w:p>
    <w:p w14:paraId="48C108CE" w14:textId="77777777" w:rsidR="00923FBC" w:rsidRPr="00F31597" w:rsidRDefault="007C7649">
      <w:pPr>
        <w:rPr>
          <w:lang w:val="en-GB"/>
        </w:rPr>
      </w:pPr>
    </w:p>
    <w:sectPr w:rsidR="00923FBC" w:rsidRPr="00F31597">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2D6780D"/>
    <w:multiLevelType w:val="hybridMultilevel"/>
    <w:tmpl w:val="C5144364"/>
    <w:lvl w:ilvl="0" w:tplc="041D000F">
      <w:start w:val="1"/>
      <w:numFmt w:val="decimal"/>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597"/>
    <w:rsid w:val="00142438"/>
    <w:rsid w:val="00160EFE"/>
    <w:rsid w:val="001840A1"/>
    <w:rsid w:val="00273C15"/>
    <w:rsid w:val="005468A3"/>
    <w:rsid w:val="00592B25"/>
    <w:rsid w:val="0069062A"/>
    <w:rsid w:val="006D28FD"/>
    <w:rsid w:val="0074701C"/>
    <w:rsid w:val="0076750C"/>
    <w:rsid w:val="007B6203"/>
    <w:rsid w:val="007C7649"/>
    <w:rsid w:val="007E4006"/>
    <w:rsid w:val="00825D24"/>
    <w:rsid w:val="00970506"/>
    <w:rsid w:val="00A37E4A"/>
    <w:rsid w:val="00B679DB"/>
    <w:rsid w:val="00CA3DBE"/>
    <w:rsid w:val="00D940AA"/>
    <w:rsid w:val="00DB6106"/>
    <w:rsid w:val="00DC5551"/>
    <w:rsid w:val="00E643EF"/>
    <w:rsid w:val="00ED1579"/>
    <w:rsid w:val="00ED1A47"/>
    <w:rsid w:val="00F31597"/>
    <w:rsid w:val="00FD02B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8A0E2B"/>
  <w15:chartTrackingRefBased/>
  <w15:docId w15:val="{158CAB13-24C6-4CD3-9669-4E601FF28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31597"/>
    <w:rPr>
      <w:rFonts w:ascii="Calibri" w:eastAsia="Calibri" w:hAnsi="Calibri" w:cs="Times New Roman"/>
      <w:lang w:val="en-CA"/>
    </w:rPr>
  </w:style>
  <w:style w:type="paragraph" w:styleId="Heading1">
    <w:name w:val="heading 1"/>
    <w:next w:val="Normal"/>
    <w:link w:val="Heading1Char"/>
    <w:qFormat/>
    <w:rsid w:val="00F3159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CA"/>
    </w:rPr>
  </w:style>
  <w:style w:type="paragraph" w:styleId="Heading2">
    <w:name w:val="heading 2"/>
    <w:basedOn w:val="Normal"/>
    <w:next w:val="Normal"/>
    <w:link w:val="Heading2Char"/>
    <w:uiPriority w:val="9"/>
    <w:unhideWhenUsed/>
    <w:qFormat/>
    <w:rsid w:val="00F31597"/>
    <w:pPr>
      <w:keepNext/>
      <w:spacing w:before="240" w:after="60" w:line="276" w:lineRule="auto"/>
      <w:outlineLvl w:val="1"/>
    </w:pPr>
    <w:rPr>
      <w:rFonts w:ascii="Calibri Light" w:eastAsia="Times New Roman" w:hAnsi="Calibri Light"/>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1597"/>
    <w:rPr>
      <w:rFonts w:ascii="Arial" w:eastAsia="Times New Roman" w:hAnsi="Arial" w:cs="Times New Roman"/>
      <w:sz w:val="36"/>
      <w:szCs w:val="20"/>
      <w:lang w:val="en-GB" w:eastAsia="en-CA"/>
    </w:rPr>
  </w:style>
  <w:style w:type="character" w:customStyle="1" w:styleId="Heading2Char">
    <w:name w:val="Heading 2 Char"/>
    <w:basedOn w:val="DefaultParagraphFont"/>
    <w:link w:val="Heading2"/>
    <w:uiPriority w:val="9"/>
    <w:rsid w:val="00F31597"/>
    <w:rPr>
      <w:rFonts w:ascii="Calibri Light" w:eastAsia="Times New Roman" w:hAnsi="Calibri Light" w:cs="Times New Roman"/>
      <w:b/>
      <w:bCs/>
      <w:i/>
      <w:iCs/>
      <w:sz w:val="28"/>
      <w:szCs w:val="28"/>
      <w:lang w:val="en-CA"/>
    </w:rPr>
  </w:style>
  <w:style w:type="paragraph" w:customStyle="1" w:styleId="3GPPHeader">
    <w:name w:val="3GPP_Header"/>
    <w:basedOn w:val="Normal"/>
    <w:rsid w:val="00F31597"/>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b/>
      <w:sz w:val="24"/>
      <w:szCs w:val="20"/>
      <w:lang w:val="en-GB" w:eastAsia="zh-CN"/>
    </w:rPr>
  </w:style>
  <w:style w:type="paragraph" w:customStyle="1" w:styleId="Reference">
    <w:name w:val="Reference"/>
    <w:basedOn w:val="Normal"/>
    <w:rsid w:val="00F31597"/>
    <w:pPr>
      <w:numPr>
        <w:numId w:val="1"/>
      </w:numPr>
      <w:overflowPunct w:val="0"/>
      <w:autoSpaceDE w:val="0"/>
      <w:autoSpaceDN w:val="0"/>
      <w:adjustRightInd w:val="0"/>
      <w:spacing w:after="120" w:line="240" w:lineRule="auto"/>
      <w:jc w:val="both"/>
      <w:textAlignment w:val="baseline"/>
    </w:pPr>
    <w:rPr>
      <w:rFonts w:ascii="Arial" w:eastAsia="Times New Roman" w:hAnsi="Arial"/>
      <w:sz w:val="20"/>
      <w:szCs w:val="20"/>
      <w:lang w:val="en-GB" w:eastAsia="zh-CN"/>
    </w:rPr>
  </w:style>
  <w:style w:type="character" w:customStyle="1" w:styleId="THChar">
    <w:name w:val="TH Char"/>
    <w:link w:val="TH"/>
    <w:locked/>
    <w:rsid w:val="00F31597"/>
    <w:rPr>
      <w:rFonts w:ascii="Arial" w:hAnsi="Arial" w:cs="Arial"/>
      <w:b/>
      <w:lang w:val="en-GB"/>
    </w:rPr>
  </w:style>
  <w:style w:type="paragraph" w:customStyle="1" w:styleId="TH">
    <w:name w:val="TH"/>
    <w:basedOn w:val="Normal"/>
    <w:link w:val="THChar"/>
    <w:rsid w:val="00F31597"/>
    <w:pPr>
      <w:keepNext/>
      <w:keepLines/>
      <w:spacing w:before="60" w:after="180" w:line="240" w:lineRule="auto"/>
      <w:jc w:val="center"/>
    </w:pPr>
    <w:rPr>
      <w:rFonts w:ascii="Arial" w:eastAsiaTheme="minorHAnsi" w:hAnsi="Arial" w:cs="Arial"/>
      <w:b/>
      <w:lang w:val="en-GB"/>
    </w:rPr>
  </w:style>
  <w:style w:type="character" w:customStyle="1" w:styleId="TFChar">
    <w:name w:val="TF Char"/>
    <w:link w:val="TF"/>
    <w:locked/>
    <w:rsid w:val="00F31597"/>
    <w:rPr>
      <w:rFonts w:ascii="Arial" w:hAnsi="Arial" w:cs="Arial"/>
      <w:b/>
      <w:lang w:val="en-GB"/>
    </w:rPr>
  </w:style>
  <w:style w:type="paragraph" w:customStyle="1" w:styleId="TF">
    <w:name w:val="TF"/>
    <w:basedOn w:val="TH"/>
    <w:link w:val="TFChar"/>
    <w:rsid w:val="00F31597"/>
    <w:pPr>
      <w:keepNext w:val="0"/>
      <w:spacing w:before="0" w:after="240"/>
    </w:pPr>
  </w:style>
  <w:style w:type="paragraph" w:customStyle="1" w:styleId="TAH">
    <w:name w:val="TAH"/>
    <w:basedOn w:val="TAC"/>
    <w:link w:val="TAHCar"/>
    <w:rsid w:val="005468A3"/>
    <w:rPr>
      <w:b/>
    </w:rPr>
  </w:style>
  <w:style w:type="paragraph" w:customStyle="1" w:styleId="TAC">
    <w:name w:val="TAC"/>
    <w:basedOn w:val="Normal"/>
    <w:link w:val="TACChar"/>
    <w:rsid w:val="005468A3"/>
    <w:pPr>
      <w:keepNext/>
      <w:keepLines/>
      <w:spacing w:after="0" w:line="240" w:lineRule="auto"/>
      <w:jc w:val="center"/>
    </w:pPr>
    <w:rPr>
      <w:rFonts w:ascii="Arial" w:eastAsia="Times New Roman" w:hAnsi="Arial"/>
      <w:sz w:val="18"/>
      <w:szCs w:val="20"/>
      <w:lang w:val="en-GB" w:eastAsia="x-none"/>
    </w:rPr>
  </w:style>
  <w:style w:type="character" w:customStyle="1" w:styleId="TACChar">
    <w:name w:val="TAC Char"/>
    <w:link w:val="TAC"/>
    <w:rsid w:val="005468A3"/>
    <w:rPr>
      <w:rFonts w:ascii="Arial" w:eastAsia="Times New Roman" w:hAnsi="Arial" w:cs="Times New Roman"/>
      <w:sz w:val="18"/>
      <w:szCs w:val="20"/>
      <w:lang w:val="en-GB" w:eastAsia="x-none"/>
    </w:rPr>
  </w:style>
  <w:style w:type="character" w:customStyle="1" w:styleId="TAHCar">
    <w:name w:val="TAH Car"/>
    <w:link w:val="TAH"/>
    <w:rsid w:val="005468A3"/>
    <w:rPr>
      <w:rFonts w:ascii="Arial" w:eastAsia="Times New Roman" w:hAnsi="Arial" w:cs="Times New Roman"/>
      <w:b/>
      <w:sz w:val="18"/>
      <w:szCs w:val="20"/>
      <w:lang w:val="en-GB" w:eastAsia="x-none"/>
    </w:rPr>
  </w:style>
  <w:style w:type="paragraph" w:styleId="Caption">
    <w:name w:val="caption"/>
    <w:basedOn w:val="Normal"/>
    <w:next w:val="Normal"/>
    <w:uiPriority w:val="35"/>
    <w:unhideWhenUsed/>
    <w:qFormat/>
    <w:rsid w:val="001840A1"/>
    <w:pPr>
      <w:spacing w:after="200" w:line="240" w:lineRule="auto"/>
    </w:pPr>
    <w:rPr>
      <w:i/>
      <w:iCs/>
      <w:color w:val="44546A" w:themeColor="text2"/>
      <w:sz w:val="18"/>
      <w:szCs w:val="18"/>
    </w:rPr>
  </w:style>
  <w:style w:type="table" w:styleId="TableGrid">
    <w:name w:val="Table Grid"/>
    <w:basedOn w:val="TableNormal"/>
    <w:uiPriority w:val="39"/>
    <w:rsid w:val="001840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8388027">
      <w:bodyDiv w:val="1"/>
      <w:marLeft w:val="0"/>
      <w:marRight w:val="0"/>
      <w:marTop w:val="0"/>
      <w:marBottom w:val="0"/>
      <w:divBdr>
        <w:top w:val="none" w:sz="0" w:space="0" w:color="auto"/>
        <w:left w:val="none" w:sz="0" w:space="0" w:color="auto"/>
        <w:bottom w:val="none" w:sz="0" w:space="0" w:color="auto"/>
        <w:right w:val="none" w:sz="0" w:space="0" w:color="auto"/>
      </w:divBdr>
    </w:div>
    <w:div w:id="1078483432">
      <w:bodyDiv w:val="1"/>
      <w:marLeft w:val="0"/>
      <w:marRight w:val="0"/>
      <w:marTop w:val="0"/>
      <w:marBottom w:val="0"/>
      <w:divBdr>
        <w:top w:val="none" w:sz="0" w:space="0" w:color="auto"/>
        <w:left w:val="none" w:sz="0" w:space="0" w:color="auto"/>
        <w:bottom w:val="none" w:sz="0" w:space="0" w:color="auto"/>
        <w:right w:val="none" w:sz="0" w:space="0" w:color="auto"/>
      </w:divBdr>
    </w:div>
    <w:div w:id="2007661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Pages>
  <Words>1064</Words>
  <Characters>6069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Senay Negusse</dc:creator>
  <cp:keywords/>
  <dc:description/>
  <cp:lastModifiedBy>Esther Sienkiewicz</cp:lastModifiedBy>
  <cp:revision>6</cp:revision>
  <dcterms:created xsi:type="dcterms:W3CDTF">2018-04-06T18:44:00Z</dcterms:created>
  <dcterms:modified xsi:type="dcterms:W3CDTF">2018-04-06T19:00:00Z</dcterms:modified>
</cp:coreProperties>
</file>