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18A45" w14:textId="0131127A" w:rsidR="00410D17" w:rsidRDefault="00410D17" w:rsidP="00410D17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86</w:t>
      </w:r>
      <w:r w:rsidR="00B550B8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BB0FF3" w:rsidRPr="00BB0FF3">
        <w:rPr>
          <w:rFonts w:cs="Arial"/>
          <w:b/>
          <w:iCs/>
          <w:sz w:val="24"/>
          <w:szCs w:val="24"/>
        </w:rPr>
        <w:t>R4-1804220</w:t>
      </w:r>
    </w:p>
    <w:p w14:paraId="27025408" w14:textId="20660D2D" w:rsidR="00410D17" w:rsidRDefault="00B550B8" w:rsidP="00410D17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Melbourne, Australia</w:t>
      </w:r>
      <w:r w:rsidR="00410D17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 xml:space="preserve">16-20 April, </w:t>
      </w:r>
      <w:r w:rsidR="00410D17">
        <w:rPr>
          <w:rFonts w:cs="Arial"/>
          <w:sz w:val="24"/>
          <w:szCs w:val="24"/>
        </w:rPr>
        <w:t>201</w:t>
      </w:r>
      <w:bookmarkEnd w:id="0"/>
      <w:r w:rsidR="00410D17">
        <w:rPr>
          <w:rFonts w:cs="Arial"/>
          <w:sz w:val="24"/>
          <w:szCs w:val="24"/>
        </w:rPr>
        <w:t>8</w:t>
      </w:r>
    </w:p>
    <w:p w14:paraId="3CF7922C" w14:textId="77777777" w:rsidR="00491A21" w:rsidRDefault="00491A21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</w:p>
    <w:p w14:paraId="4A86AF59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C01B5AF" w14:textId="50B6974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550B8">
        <w:rPr>
          <w:sz w:val="22"/>
        </w:rPr>
        <w:t>Sprint</w:t>
      </w:r>
    </w:p>
    <w:p w14:paraId="58A3D7EF" w14:textId="0029FCA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63A57">
        <w:rPr>
          <w:sz w:val="22"/>
        </w:rPr>
        <w:t>B</w:t>
      </w:r>
      <w:r w:rsidR="0098524F">
        <w:rPr>
          <w:sz w:val="22"/>
        </w:rPr>
        <w:t xml:space="preserve">andwidth </w:t>
      </w:r>
      <w:r w:rsidR="00A63A57">
        <w:rPr>
          <w:sz w:val="22"/>
        </w:rPr>
        <w:t>C</w:t>
      </w:r>
      <w:r w:rsidR="0098524F">
        <w:rPr>
          <w:sz w:val="22"/>
        </w:rPr>
        <w:t xml:space="preserve">ombination </w:t>
      </w:r>
      <w:r w:rsidR="00A63A57">
        <w:rPr>
          <w:sz w:val="22"/>
        </w:rPr>
        <w:t>S</w:t>
      </w:r>
      <w:r w:rsidR="0098524F">
        <w:rPr>
          <w:sz w:val="22"/>
        </w:rPr>
        <w:t>ets</w:t>
      </w:r>
      <w:r w:rsidR="00A63A57">
        <w:rPr>
          <w:sz w:val="22"/>
        </w:rPr>
        <w:t xml:space="preserve"> for </w:t>
      </w:r>
      <w:r w:rsidR="002A65B7">
        <w:rPr>
          <w:sz w:val="22"/>
        </w:rPr>
        <w:t xml:space="preserve">B41/n41 </w:t>
      </w:r>
      <w:r w:rsidR="0098524F">
        <w:rPr>
          <w:sz w:val="22"/>
        </w:rPr>
        <w:t>intra-band</w:t>
      </w:r>
      <w:r w:rsidR="00B550B8">
        <w:rPr>
          <w:sz w:val="22"/>
        </w:rPr>
        <w:t xml:space="preserve"> EN-DC</w:t>
      </w:r>
    </w:p>
    <w:p w14:paraId="209FD21B" w14:textId="4458E4E4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360637" w:rsidRPr="00360637">
        <w:rPr>
          <w:sz w:val="22"/>
        </w:rPr>
        <w:t>7.1.2.1.1</w:t>
      </w:r>
    </w:p>
    <w:p w14:paraId="2E4C06F7" w14:textId="0A8DF8D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550B8">
        <w:rPr>
          <w:sz w:val="22"/>
        </w:rPr>
        <w:t>Approval</w:t>
      </w:r>
    </w:p>
    <w:p w14:paraId="35B3EB34" w14:textId="471243B4" w:rsidR="0043450E" w:rsidRDefault="002941AB" w:rsidP="002941AB">
      <w:pPr>
        <w:pStyle w:val="Heading1"/>
        <w:ind w:left="0" w:firstLine="0"/>
      </w:pPr>
      <w:r>
        <w:t>1</w:t>
      </w:r>
      <w:r>
        <w:tab/>
      </w:r>
      <w:r>
        <w:tab/>
      </w:r>
      <w:r w:rsidR="0043450E">
        <w:t>Introduction</w:t>
      </w:r>
    </w:p>
    <w:p w14:paraId="03909698" w14:textId="66276EA7" w:rsidR="00B550B8" w:rsidRDefault="00A63A57" w:rsidP="002941AB">
      <w:r>
        <w:t xml:space="preserve">LTE and NR </w:t>
      </w:r>
      <w:r w:rsidR="005D0872">
        <w:t xml:space="preserve">carrier aggregation </w:t>
      </w:r>
      <w:r>
        <w:t xml:space="preserve">have bandwidth combinations sets, but so far BCS are not specified for intra-band EN-DC. </w:t>
      </w:r>
      <w:r w:rsidR="002712A8">
        <w:t xml:space="preserve">One benefit of BCSs for intra-band EN-DC would be to limit the amount of </w:t>
      </w:r>
      <w:r>
        <w:t>combinations and permutations of LTE and NR channel bandwidth</w:t>
      </w:r>
      <w:r w:rsidR="002712A8">
        <w:t xml:space="preserve">s for defining A-MPR for intra-band EN-DC for Band 41/n41. </w:t>
      </w:r>
      <w:r w:rsidR="00672287">
        <w:t xml:space="preserve">Also, Implementers can focus their energy on the bandwidth combinations that are of the most use to operators. </w:t>
      </w:r>
      <w:r w:rsidR="002712A8">
        <w:t>Because of this, S</w:t>
      </w:r>
      <w:r>
        <w:t xml:space="preserve">print </w:t>
      </w:r>
      <w:r w:rsidR="002712A8">
        <w:t>believe</w:t>
      </w:r>
      <w:r w:rsidR="00672287">
        <w:t>s</w:t>
      </w:r>
      <w:r>
        <w:t xml:space="preserve"> that it </w:t>
      </w:r>
      <w:r w:rsidR="00672287">
        <w:t>would be highly advantageous</w:t>
      </w:r>
      <w:r>
        <w:t xml:space="preserve"> to def</w:t>
      </w:r>
      <w:r w:rsidR="00672287">
        <w:t>ine Bandwidth Combination Sets for intra-band EN-DC.</w:t>
      </w:r>
    </w:p>
    <w:p w14:paraId="5252E994" w14:textId="77777777" w:rsidR="004C0103" w:rsidRDefault="00DB6938" w:rsidP="00DB6938">
      <w:pPr>
        <w:pStyle w:val="Heading1"/>
      </w:pPr>
      <w:r>
        <w:t>2</w:t>
      </w:r>
      <w:r>
        <w:tab/>
        <w:t>Discussion</w:t>
      </w:r>
    </w:p>
    <w:p w14:paraId="51D7BBBD" w14:textId="398F0E07" w:rsidR="00DB6938" w:rsidRDefault="00DB6938" w:rsidP="00DB6938">
      <w:pPr>
        <w:pStyle w:val="Heading2"/>
      </w:pPr>
      <w:r>
        <w:t>2.1</w:t>
      </w:r>
      <w:r>
        <w:tab/>
      </w:r>
      <w:r w:rsidR="005D0872">
        <w:t xml:space="preserve">BCS to limit </w:t>
      </w:r>
      <w:r w:rsidR="00424278">
        <w:t>EN-DC combinations and permutations</w:t>
      </w:r>
      <w:r w:rsidR="00712547">
        <w:t xml:space="preserve"> for A-MPR</w:t>
      </w:r>
    </w:p>
    <w:p w14:paraId="5C4A2DDB" w14:textId="483991DE" w:rsidR="00723C1E" w:rsidRDefault="00424278" w:rsidP="00723C1E">
      <w:r>
        <w:t>Since there are 4 LTE Band 41 channel bandwidths, and 8 NR channel bandwidths, there are a total of 32 combinations of intra-band combinations. Since order matters for A-MPR, there are a total of 64 permutations for DC</w:t>
      </w:r>
      <w:r w:rsidR="00553659">
        <w:t>_</w:t>
      </w:r>
      <w:r>
        <w:t xml:space="preserve">(n)41C and </w:t>
      </w:r>
      <w:r w:rsidR="00712547">
        <w:t xml:space="preserve">for </w:t>
      </w:r>
      <w:r>
        <w:t xml:space="preserve">DC_41A_n41A. </w:t>
      </w:r>
      <w:r w:rsidR="006146C6">
        <w:t>Now, if we also consider both DFT-S-OFDM and CP-OFDM</w:t>
      </w:r>
      <w:r w:rsidR="00075A5D">
        <w:t xml:space="preserve"> for NR</w:t>
      </w:r>
      <w:r w:rsidR="006146C6">
        <w:t xml:space="preserve">, there are 128 permutations. </w:t>
      </w:r>
    </w:p>
    <w:p w14:paraId="7F3DC718" w14:textId="32E1373D" w:rsidR="00D21C06" w:rsidRDefault="00D21C06" w:rsidP="00723C1E">
      <w:r>
        <w:t>In order to bound the work that needs to be done to define A-MPR for intra-band EN-DC with B41/41</w:t>
      </w:r>
      <w:r w:rsidR="00442A1D">
        <w:t xml:space="preserve"> in Release 15</w:t>
      </w:r>
      <w:r>
        <w:t xml:space="preserve">, we are proposing </w:t>
      </w:r>
      <w:r w:rsidR="00442A1D">
        <w:t>to</w:t>
      </w:r>
      <w:r w:rsidR="00604D01">
        <w:t xml:space="preserve"> start with a modest Bandwidth Combination S</w:t>
      </w:r>
      <w:r w:rsidR="00442A1D">
        <w:t>et.</w:t>
      </w:r>
      <w:r w:rsidR="00712547">
        <w:t xml:space="preserve"> With one L</w:t>
      </w:r>
      <w:bookmarkStart w:id="1" w:name="_GoBack"/>
      <w:bookmarkEnd w:id="1"/>
      <w:r w:rsidR="00712547">
        <w:t xml:space="preserve">TE UL bandwidth </w:t>
      </w:r>
      <w:r w:rsidR="00075A5D">
        <w:t xml:space="preserve">(20 MHz) </w:t>
      </w:r>
      <w:r w:rsidR="00712547">
        <w:t xml:space="preserve">and 4 NR bandwidths </w:t>
      </w:r>
      <w:r w:rsidR="00075A5D">
        <w:t xml:space="preserve">(40, 60, 80 and 100 MHz) </w:t>
      </w:r>
      <w:r w:rsidR="00712547">
        <w:t xml:space="preserve">in a BCS, the number of combinations is 4 and the number of permutations is 8. With both DFT-S-OFDM and CP-OFDM, the number is 16, which is much more manageable than 128. </w:t>
      </w:r>
    </w:p>
    <w:p w14:paraId="33D61ED5" w14:textId="137DC104" w:rsidR="005D0872" w:rsidRPr="005D0872" w:rsidRDefault="005D0872" w:rsidP="00723C1E">
      <w:pPr>
        <w:rPr>
          <w:b/>
        </w:rPr>
      </w:pPr>
      <w:r w:rsidRPr="005D0872">
        <w:rPr>
          <w:b/>
        </w:rPr>
        <w:t xml:space="preserve">Observation 1: Bandwidth combination sets would allow the number of permutations of channel bandwidths that need to be supported for intra-band EN-DC of Band 41 and n41 to be reduced from 128 to 16. </w:t>
      </w:r>
    </w:p>
    <w:p w14:paraId="74F9E004" w14:textId="42E9AA3C" w:rsidR="00075A5D" w:rsidRDefault="00075A5D" w:rsidP="00075A5D">
      <w:pPr>
        <w:pStyle w:val="Heading2"/>
      </w:pPr>
      <w:r>
        <w:t>2.3</w:t>
      </w:r>
      <w:r>
        <w:tab/>
        <w:t>Impact to specifications</w:t>
      </w:r>
    </w:p>
    <w:p w14:paraId="70755034" w14:textId="2BF82E53" w:rsidR="00C131B9" w:rsidRDefault="00075A5D" w:rsidP="00DB6938">
      <w:r>
        <w:t xml:space="preserve">In order to implement BCS, 38.101-3 would need to include a section on BCS for intra-band EN-DC combinations. </w:t>
      </w:r>
      <w:r w:rsidR="005D0872">
        <w:t xml:space="preserve">The table in 38.101- 3 would look like this: </w:t>
      </w:r>
    </w:p>
    <w:p w14:paraId="71DAD71A" w14:textId="51A5E30A" w:rsidR="00E23493" w:rsidRPr="00E23493" w:rsidRDefault="00E23493" w:rsidP="00E23493">
      <w:pPr>
        <w:pStyle w:val="Caption"/>
        <w:keepNext/>
        <w:rPr>
          <w:i w:val="0"/>
        </w:rPr>
      </w:pPr>
      <w:r w:rsidRPr="0098524F">
        <w:rPr>
          <w:i w:val="0"/>
          <w:color w:val="auto"/>
        </w:rPr>
        <w:t xml:space="preserve">Table </w:t>
      </w:r>
      <w:r w:rsidRPr="0098524F">
        <w:rPr>
          <w:i w:val="0"/>
          <w:color w:val="auto"/>
        </w:rPr>
        <w:fldChar w:fldCharType="begin"/>
      </w:r>
      <w:r w:rsidRPr="0098524F">
        <w:rPr>
          <w:i w:val="0"/>
          <w:color w:val="auto"/>
        </w:rPr>
        <w:instrText xml:space="preserve"> SEQ Table \* ARABIC </w:instrText>
      </w:r>
      <w:r w:rsidRPr="0098524F">
        <w:rPr>
          <w:i w:val="0"/>
          <w:color w:val="auto"/>
        </w:rPr>
        <w:fldChar w:fldCharType="separate"/>
      </w:r>
      <w:r w:rsidRPr="0098524F">
        <w:rPr>
          <w:i w:val="0"/>
          <w:noProof/>
          <w:color w:val="auto"/>
        </w:rPr>
        <w:t>1</w:t>
      </w:r>
      <w:r w:rsidRPr="0098524F">
        <w:rPr>
          <w:i w:val="0"/>
          <w:color w:val="auto"/>
        </w:rPr>
        <w:fldChar w:fldCharType="end"/>
      </w:r>
      <w:r w:rsidRPr="0098524F">
        <w:rPr>
          <w:i w:val="0"/>
          <w:color w:val="auto"/>
        </w:rPr>
        <w:t>: intra</w:t>
      </w:r>
      <w:r w:rsidR="002562D2">
        <w:rPr>
          <w:i w:val="0"/>
          <w:color w:val="auto"/>
        </w:rPr>
        <w:t>-</w:t>
      </w:r>
      <w:r w:rsidRPr="0098524F">
        <w:rPr>
          <w:i w:val="0"/>
          <w:color w:val="auto"/>
        </w:rPr>
        <w:t>band B41/n41 Bandwidth Combination Set</w:t>
      </w:r>
    </w:p>
    <w:tbl>
      <w:tblPr>
        <w:tblW w:w="13416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275"/>
        <w:gridCol w:w="136"/>
        <w:gridCol w:w="1409"/>
        <w:gridCol w:w="1305"/>
        <w:gridCol w:w="15"/>
        <w:gridCol w:w="1236"/>
        <w:gridCol w:w="65"/>
        <w:gridCol w:w="1206"/>
        <w:gridCol w:w="21"/>
        <w:gridCol w:w="1195"/>
        <w:gridCol w:w="1230"/>
        <w:gridCol w:w="1269"/>
        <w:gridCol w:w="20"/>
      </w:tblGrid>
      <w:tr w:rsidR="005D0872" w:rsidRPr="005D0872" w14:paraId="0056E083" w14:textId="77777777" w:rsidTr="005D0872">
        <w:trPr>
          <w:trHeight w:val="20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F5C16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C9787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66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FBDCD" w14:textId="4C2F9092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E-UTRA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– NR </w:t>
            </w: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configuration / Bandwidth combination set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49814C3F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1A9C7C4C" w14:textId="77777777" w:rsidTr="005D0872">
        <w:trPr>
          <w:trHeight w:val="2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94F24" w14:textId="77777777" w:rsid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Downlink </w:t>
            </w:r>
          </w:p>
          <w:p w14:paraId="1FEFA9FA" w14:textId="554DDC43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7DB6C" w14:textId="77777777" w:rsid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</w:pPr>
          </w:p>
          <w:p w14:paraId="737972FB" w14:textId="77777777" w:rsid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</w:pPr>
          </w:p>
          <w:p w14:paraId="0DB11ACB" w14:textId="292F53A9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  <w:t>Uplink EN-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  <w:t>D</w:t>
            </w: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  <w:t>C configurations</w:t>
            </w:r>
          </w:p>
        </w:tc>
        <w:tc>
          <w:tcPr>
            <w:tcW w:w="41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D9617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3E0F9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Maximum aggregated </w:t>
            </w: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br/>
              <w:t>bandwidth [MHz]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A8A85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Bandwidth combination set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7BD0F6E4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6CC18B80" w14:textId="77777777" w:rsidTr="005D087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91FA5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F9A9C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B502E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Channel bandwidths for LTE carrier [MHz]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FC02A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Channel bandwidths NR for carrier [MHz]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E1BA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Channel bandwidths for LTE carrier [MHz]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F6793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5456C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Align w:val="center"/>
            <w:hideMark/>
          </w:tcPr>
          <w:p w14:paraId="768523F6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13866309" w14:textId="77777777" w:rsidTr="005D0872">
        <w:trPr>
          <w:trHeight w:val="29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1A682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DC_(n)41C 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DB08E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DC_(n)41C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AFD92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E968B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2176F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9B500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120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72E6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0B31E0B6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166D7D9D" w14:textId="77777777" w:rsidTr="005D0872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21D9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63B70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3351E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99C70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34AD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8AF55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B2B98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Align w:val="center"/>
            <w:hideMark/>
          </w:tcPr>
          <w:p w14:paraId="29F4264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68DAC1F3" w14:textId="77777777" w:rsidTr="005D0872">
        <w:trPr>
          <w:trHeight w:val="29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8A144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DC_(n)41D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F6E25" w14:textId="21FA158E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DC_(n)41C</w:t>
            </w:r>
            <w:r w:rsidR="00026B94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, </w:t>
            </w:r>
            <w:r w:rsidR="00026B94" w:rsidRPr="00026B94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DC_41A_n41A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13D03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E6A94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B80BB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6304E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140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80287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1D65E3A4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5D84FA4E" w14:textId="77777777" w:rsidTr="005D0872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F6A0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39E2F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82C6B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CD951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9C71B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7FFA6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7368D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Align w:val="center"/>
            <w:hideMark/>
          </w:tcPr>
          <w:p w14:paraId="27B4C8B8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6BED2EC7" w14:textId="77777777" w:rsidTr="005D0872">
        <w:trPr>
          <w:trHeight w:val="29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37CC5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DC_(n)41E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63C3" w14:textId="49BD58D3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DC_(n)41C</w:t>
            </w:r>
            <w:r w:rsidR="00026B94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, </w:t>
            </w:r>
            <w:r w:rsidR="00026B94" w:rsidRPr="00026B94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DC_41A_n41A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E13A5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478AF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69FF4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306F7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160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F1BD4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6A4B75A5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7C147A1C" w14:textId="77777777" w:rsidTr="005D0872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88175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B0E0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679BD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914E9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12E5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5DCBE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2411C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Align w:val="center"/>
            <w:hideMark/>
          </w:tcPr>
          <w:p w14:paraId="4A38B214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3280A166" w14:textId="77777777" w:rsidTr="005D0872">
        <w:trPr>
          <w:trHeight w:val="29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D8400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DC959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DC_41A_n41A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20A8A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B143E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46CA2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86215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120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7BAAA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2990C920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74A19342" w14:textId="77777777" w:rsidTr="005D0872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C988E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35328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09F63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F8F34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5897D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88B2D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0267A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Align w:val="center"/>
            <w:hideMark/>
          </w:tcPr>
          <w:p w14:paraId="6940C3BA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432F8B06" w14:textId="77777777" w:rsidTr="005D0872">
        <w:trPr>
          <w:trHeight w:val="29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B2FE7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9A488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DC_41A_n41A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9D9BD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2E374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CB107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5C38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140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EA1CA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6A11AD3A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5886659C" w14:textId="77777777" w:rsidTr="005D0872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52FD0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7EEBF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EC0FF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EC589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CFCE1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DEAA0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EE061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Align w:val="center"/>
            <w:hideMark/>
          </w:tcPr>
          <w:p w14:paraId="4B92C46D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54E3CF0E" w14:textId="77777777" w:rsidTr="005D0872">
        <w:trPr>
          <w:trHeight w:val="29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4ED9C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C4EA3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DC_41A_n41A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1C2AC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5F2E9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4B7DA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DEC8D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160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8CC91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698CAD5E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0B708EAA" w14:textId="77777777" w:rsidTr="005D0872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B391B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AA5A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230F8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D5537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DE85" w14:textId="77777777" w:rsidR="005D0872" w:rsidRPr="005D0872" w:rsidRDefault="005D0872" w:rsidP="005D0872">
            <w:pPr>
              <w:keepNext/>
              <w:adjustRightInd/>
              <w:spacing w:after="0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7865A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A0E93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Align w:val="center"/>
            <w:hideMark/>
          </w:tcPr>
          <w:p w14:paraId="796DFC2F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5D0872" w:rsidRPr="005D0872" w14:paraId="1BF8F0E0" w14:textId="77777777" w:rsidTr="005D0872">
        <w:tc>
          <w:tcPr>
            <w:tcW w:w="1474" w:type="dxa"/>
            <w:vAlign w:val="center"/>
            <w:hideMark/>
          </w:tcPr>
          <w:p w14:paraId="781DBF56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  <w:hideMark/>
          </w:tcPr>
          <w:p w14:paraId="28422D32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75" w:type="dxa"/>
            <w:vAlign w:val="center"/>
            <w:hideMark/>
          </w:tcPr>
          <w:p w14:paraId="0DCCA0D2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36" w:type="dxa"/>
            <w:vAlign w:val="center"/>
            <w:hideMark/>
          </w:tcPr>
          <w:p w14:paraId="7E4260F7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409" w:type="dxa"/>
            <w:vAlign w:val="center"/>
            <w:hideMark/>
          </w:tcPr>
          <w:p w14:paraId="538EEB46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305" w:type="dxa"/>
            <w:vAlign w:val="center"/>
            <w:hideMark/>
          </w:tcPr>
          <w:p w14:paraId="2CE4CCE6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5" w:type="dxa"/>
            <w:vAlign w:val="center"/>
            <w:hideMark/>
          </w:tcPr>
          <w:p w14:paraId="60955FAE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301" w:type="dxa"/>
            <w:gridSpan w:val="2"/>
            <w:vAlign w:val="center"/>
            <w:hideMark/>
          </w:tcPr>
          <w:p w14:paraId="5D848507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06" w:type="dxa"/>
            <w:vAlign w:val="center"/>
            <w:hideMark/>
          </w:tcPr>
          <w:p w14:paraId="3FF0502F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16" w:type="dxa"/>
            <w:gridSpan w:val="2"/>
            <w:vAlign w:val="center"/>
            <w:hideMark/>
          </w:tcPr>
          <w:p w14:paraId="0140F178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30" w:type="dxa"/>
            <w:vAlign w:val="center"/>
            <w:hideMark/>
          </w:tcPr>
          <w:p w14:paraId="337C4CA1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69" w:type="dxa"/>
            <w:vAlign w:val="center"/>
            <w:hideMark/>
          </w:tcPr>
          <w:p w14:paraId="429493A2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20" w:type="dxa"/>
            <w:vAlign w:val="center"/>
            <w:hideMark/>
          </w:tcPr>
          <w:p w14:paraId="58F07658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</w:tr>
      <w:tr w:rsidR="005D0872" w:rsidRPr="005D0872" w14:paraId="08ADF369" w14:textId="77777777" w:rsidTr="005D0872">
        <w:tc>
          <w:tcPr>
            <w:tcW w:w="1474" w:type="dxa"/>
            <w:vAlign w:val="center"/>
            <w:hideMark/>
          </w:tcPr>
          <w:p w14:paraId="383D923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560" w:type="dxa"/>
            <w:vAlign w:val="center"/>
            <w:hideMark/>
          </w:tcPr>
          <w:p w14:paraId="2D1F6E2C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75" w:type="dxa"/>
            <w:vAlign w:val="center"/>
            <w:hideMark/>
          </w:tcPr>
          <w:p w14:paraId="29D2632E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36" w:type="dxa"/>
            <w:vAlign w:val="center"/>
            <w:hideMark/>
          </w:tcPr>
          <w:p w14:paraId="0733A35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409" w:type="dxa"/>
            <w:vAlign w:val="center"/>
            <w:hideMark/>
          </w:tcPr>
          <w:p w14:paraId="630E3352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305" w:type="dxa"/>
            <w:vAlign w:val="center"/>
            <w:hideMark/>
          </w:tcPr>
          <w:p w14:paraId="32D3AE27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5" w:type="dxa"/>
            <w:vAlign w:val="center"/>
            <w:hideMark/>
          </w:tcPr>
          <w:p w14:paraId="7DCCCE14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36" w:type="dxa"/>
            <w:vAlign w:val="center"/>
            <w:hideMark/>
          </w:tcPr>
          <w:p w14:paraId="350AD325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65" w:type="dxa"/>
            <w:vAlign w:val="center"/>
            <w:hideMark/>
          </w:tcPr>
          <w:p w14:paraId="7B531245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06" w:type="dxa"/>
            <w:vAlign w:val="center"/>
            <w:hideMark/>
          </w:tcPr>
          <w:p w14:paraId="3CF0ED7C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21" w:type="dxa"/>
            <w:vAlign w:val="center"/>
            <w:hideMark/>
          </w:tcPr>
          <w:p w14:paraId="01D370D0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195" w:type="dxa"/>
            <w:vAlign w:val="center"/>
            <w:hideMark/>
          </w:tcPr>
          <w:p w14:paraId="279B88F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30" w:type="dxa"/>
            <w:vAlign w:val="center"/>
            <w:hideMark/>
          </w:tcPr>
          <w:p w14:paraId="14E26EC9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1269" w:type="dxa"/>
            <w:vAlign w:val="center"/>
            <w:hideMark/>
          </w:tcPr>
          <w:p w14:paraId="4DC0D396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20" w:type="dxa"/>
            <w:vAlign w:val="center"/>
            <w:hideMark/>
          </w:tcPr>
          <w:p w14:paraId="7981EEAA" w14:textId="77777777" w:rsidR="005D0872" w:rsidRPr="005D0872" w:rsidRDefault="005D0872" w:rsidP="005D08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</w:tr>
    </w:tbl>
    <w:p w14:paraId="145FBC2B" w14:textId="77777777" w:rsidR="005D0872" w:rsidRPr="005D0872" w:rsidRDefault="005D0872" w:rsidP="005D0872">
      <w:pPr>
        <w:overflowPunct/>
        <w:autoSpaceDE/>
        <w:autoSpaceDN/>
        <w:adjustRightInd/>
        <w:spacing w:after="0"/>
        <w:textAlignment w:val="auto"/>
        <w:rPr>
          <w:rFonts w:ascii="Calibri" w:eastAsia="Calibri" w:hAnsi="Calibri" w:cs="Calibri"/>
          <w:color w:val="1F497D"/>
          <w:sz w:val="22"/>
          <w:szCs w:val="22"/>
        </w:rPr>
      </w:pPr>
      <w:r w:rsidRPr="005D0872">
        <w:rPr>
          <w:rFonts w:ascii="Calibri" w:eastAsia="Calibri" w:hAnsi="Calibri" w:cs="Calibri"/>
          <w:color w:val="000000"/>
          <w:sz w:val="22"/>
          <w:szCs w:val="22"/>
          <w:lang w:eastAsia="en-GB"/>
        </w:rPr>
        <w:t> </w:t>
      </w:r>
    </w:p>
    <w:p w14:paraId="5F92C7E9" w14:textId="4C7D390A" w:rsidR="00C131B9" w:rsidRDefault="00B90A58" w:rsidP="00DB6938">
      <w:r>
        <w:t xml:space="preserve">BCS for bandwidth combinations would need to be added to the signalling in 38.331 as well. </w:t>
      </w:r>
    </w:p>
    <w:p w14:paraId="30731375" w14:textId="3047AC30" w:rsidR="001F3FF9" w:rsidRDefault="001F3FF9" w:rsidP="001F3FF9">
      <w:pPr>
        <w:pStyle w:val="Heading1"/>
      </w:pPr>
      <w:r>
        <w:t>3</w:t>
      </w:r>
      <w:r>
        <w:tab/>
        <w:t>Conclusion</w:t>
      </w:r>
    </w:p>
    <w:p w14:paraId="5FD7AA27" w14:textId="0CB4C932" w:rsidR="001F3FF9" w:rsidRDefault="00FE13BD" w:rsidP="001F3FF9">
      <w:r>
        <w:t xml:space="preserve">In this contribution </w:t>
      </w:r>
      <w:r w:rsidR="00E77421">
        <w:t>w</w:t>
      </w:r>
      <w:r w:rsidR="00E634F0">
        <w:t xml:space="preserve">e have explained the rationale for adding Bandwidth Combination Sets for intra-band EN-DC. </w:t>
      </w:r>
      <w:r>
        <w:t xml:space="preserve"> </w:t>
      </w:r>
    </w:p>
    <w:p w14:paraId="4616A42F" w14:textId="77777777" w:rsidR="005D0872" w:rsidRPr="005D0872" w:rsidRDefault="005D0872" w:rsidP="005D0872">
      <w:pPr>
        <w:rPr>
          <w:b/>
        </w:rPr>
      </w:pPr>
      <w:r w:rsidRPr="005D0872">
        <w:rPr>
          <w:b/>
        </w:rPr>
        <w:t xml:space="preserve">Observation 1: Bandwidth combination sets would allow the number of permutations of channel bandwidths that need to be supported for intra-band EN-DC of Band 41 and n41 to be reduced from 128 to 16. </w:t>
      </w:r>
    </w:p>
    <w:p w14:paraId="153D0298" w14:textId="604105F9" w:rsidR="005D0872" w:rsidRPr="005D0872" w:rsidRDefault="005D0872" w:rsidP="001F3FF9">
      <w:r>
        <w:t>In order to support the operator requirements with the minimal effort for standardization and implementation, the following is proposed:</w:t>
      </w:r>
    </w:p>
    <w:p w14:paraId="24754DE6" w14:textId="34F63712" w:rsidR="005D0872" w:rsidRDefault="005D0872" w:rsidP="001F3FF9">
      <w:pPr>
        <w:rPr>
          <w:b/>
        </w:rPr>
      </w:pPr>
      <w:r w:rsidRPr="005D0872">
        <w:rPr>
          <w:b/>
        </w:rPr>
        <w:t>Proposal</w:t>
      </w:r>
      <w:r w:rsidR="00E23493">
        <w:rPr>
          <w:b/>
        </w:rPr>
        <w:t xml:space="preserve"> 1</w:t>
      </w:r>
      <w:r w:rsidRPr="005D0872">
        <w:rPr>
          <w:b/>
        </w:rPr>
        <w:t>: RAN4 shall allow</w:t>
      </w:r>
      <w:r w:rsidR="00C71CDB">
        <w:rPr>
          <w:b/>
        </w:rPr>
        <w:t xml:space="preserve"> </w:t>
      </w:r>
      <w:r w:rsidRPr="005D0872">
        <w:rPr>
          <w:b/>
        </w:rPr>
        <w:t xml:space="preserve">Bandwidth Combination Sets </w:t>
      </w:r>
      <w:r w:rsidR="00C71CDB">
        <w:rPr>
          <w:b/>
        </w:rPr>
        <w:t xml:space="preserve">to be defined </w:t>
      </w:r>
      <w:r w:rsidRPr="005D0872">
        <w:rPr>
          <w:b/>
        </w:rPr>
        <w:t xml:space="preserve">for intra-band EN-DC. </w:t>
      </w:r>
    </w:p>
    <w:p w14:paraId="6FA73E54" w14:textId="571CBB78" w:rsidR="00E23493" w:rsidRDefault="00E23493" w:rsidP="001F3FF9">
      <w:pPr>
        <w:rPr>
          <w:b/>
        </w:rPr>
      </w:pPr>
      <w:r>
        <w:rPr>
          <w:b/>
        </w:rPr>
        <w:t>Proposal 2</w:t>
      </w:r>
      <w:r w:rsidRPr="00E23493">
        <w:rPr>
          <w:b/>
        </w:rPr>
        <w:t xml:space="preserve">: </w:t>
      </w:r>
      <w:r>
        <w:rPr>
          <w:b/>
        </w:rPr>
        <w:t xml:space="preserve">The </w:t>
      </w:r>
      <w:r w:rsidRPr="00E23493">
        <w:rPr>
          <w:b/>
        </w:rPr>
        <w:t>Bandwidth Combination Sets</w:t>
      </w:r>
      <w:r>
        <w:rPr>
          <w:b/>
        </w:rPr>
        <w:t xml:space="preserve"> in Table 1 to be used for intra-band EN-DC for B41/n41</w:t>
      </w:r>
      <w:r w:rsidRPr="00E23493">
        <w:rPr>
          <w:b/>
        </w:rPr>
        <w:t>.</w:t>
      </w:r>
    </w:p>
    <w:p w14:paraId="406A3E45" w14:textId="339F7271" w:rsidR="00FC1AAA" w:rsidRPr="005D0872" w:rsidRDefault="00FC1AAA" w:rsidP="001F3FF9">
      <w:pPr>
        <w:rPr>
          <w:b/>
        </w:rPr>
      </w:pPr>
      <w:r w:rsidRPr="00FC1AAA">
        <w:rPr>
          <w:b/>
        </w:rPr>
        <w:t xml:space="preserve">Proposal </w:t>
      </w:r>
      <w:r>
        <w:rPr>
          <w:b/>
        </w:rPr>
        <w:t>3</w:t>
      </w:r>
      <w:r w:rsidRPr="00FC1AAA">
        <w:rPr>
          <w:b/>
        </w:rPr>
        <w:t xml:space="preserve">: </w:t>
      </w:r>
      <w:r>
        <w:rPr>
          <w:b/>
        </w:rPr>
        <w:t>RAN4 should send an LS to RAN2 informing them that Bandwidth Combination Sets will be added for intra-band EN-DC</w:t>
      </w:r>
      <w:r w:rsidRPr="00FC1AAA">
        <w:rPr>
          <w:b/>
        </w:rPr>
        <w:t>.</w:t>
      </w:r>
    </w:p>
    <w:p w14:paraId="575CD20B" w14:textId="74C309B2" w:rsidR="001F3FF9" w:rsidRDefault="001F3FF9" w:rsidP="001F3FF9">
      <w:pPr>
        <w:pStyle w:val="Heading1"/>
      </w:pPr>
      <w:r>
        <w:t>4</w:t>
      </w:r>
      <w:r>
        <w:tab/>
        <w:t>References</w:t>
      </w:r>
    </w:p>
    <w:p w14:paraId="4AEE95CB" w14:textId="0E974A0D" w:rsidR="00491A21" w:rsidRDefault="001F3FF9" w:rsidP="00295652">
      <w:r>
        <w:t xml:space="preserve">[1] </w:t>
      </w:r>
    </w:p>
    <w:p w14:paraId="0E9EACC2" w14:textId="0C71F2D9" w:rsidR="00A07CB8" w:rsidRDefault="00A07CB8" w:rsidP="001F3FF9"/>
    <w:sectPr w:rsidR="00A07CB8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63C9E" w14:textId="77777777" w:rsidR="001901BE" w:rsidRDefault="001901BE" w:rsidP="002B3503">
      <w:pPr>
        <w:spacing w:after="0"/>
      </w:pPr>
      <w:r>
        <w:separator/>
      </w:r>
    </w:p>
  </w:endnote>
  <w:endnote w:type="continuationSeparator" w:id="0">
    <w:p w14:paraId="2CC86B85" w14:textId="77777777" w:rsidR="001901BE" w:rsidRDefault="001901B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1D27C" w14:textId="77777777" w:rsidR="001901BE" w:rsidRDefault="001901BE" w:rsidP="002B3503">
      <w:pPr>
        <w:spacing w:after="0"/>
      </w:pPr>
      <w:r>
        <w:separator/>
      </w:r>
    </w:p>
  </w:footnote>
  <w:footnote w:type="continuationSeparator" w:id="0">
    <w:p w14:paraId="40EF63A9" w14:textId="77777777" w:rsidR="001901BE" w:rsidRDefault="001901B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4F507" w14:textId="77777777" w:rsidR="00604D01" w:rsidRDefault="00604D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81FC6"/>
    <w:multiLevelType w:val="hybridMultilevel"/>
    <w:tmpl w:val="68D62F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6580B"/>
    <w:multiLevelType w:val="hybridMultilevel"/>
    <w:tmpl w:val="C5D4FF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9398A"/>
    <w:multiLevelType w:val="hybridMultilevel"/>
    <w:tmpl w:val="5DFABB50"/>
    <w:lvl w:ilvl="0" w:tplc="8288FD2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410DD"/>
    <w:multiLevelType w:val="hybridMultilevel"/>
    <w:tmpl w:val="A7C81C44"/>
    <w:lvl w:ilvl="0" w:tplc="428434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4C15"/>
    <w:rsid w:val="00025FA9"/>
    <w:rsid w:val="00026B94"/>
    <w:rsid w:val="0003006D"/>
    <w:rsid w:val="00055371"/>
    <w:rsid w:val="00075A5D"/>
    <w:rsid w:val="0008047C"/>
    <w:rsid w:val="0009601C"/>
    <w:rsid w:val="000B4E56"/>
    <w:rsid w:val="000D48F2"/>
    <w:rsid w:val="000E6FCC"/>
    <w:rsid w:val="000F027F"/>
    <w:rsid w:val="000F2546"/>
    <w:rsid w:val="00115226"/>
    <w:rsid w:val="00120728"/>
    <w:rsid w:val="00136D72"/>
    <w:rsid w:val="0017765A"/>
    <w:rsid w:val="001901BE"/>
    <w:rsid w:val="001A7E8B"/>
    <w:rsid w:val="001C1530"/>
    <w:rsid w:val="001C5F30"/>
    <w:rsid w:val="001D3953"/>
    <w:rsid w:val="001F3FF9"/>
    <w:rsid w:val="00203C80"/>
    <w:rsid w:val="00214C87"/>
    <w:rsid w:val="0022365D"/>
    <w:rsid w:val="00233131"/>
    <w:rsid w:val="00245353"/>
    <w:rsid w:val="002475C8"/>
    <w:rsid w:val="002562D2"/>
    <w:rsid w:val="00264353"/>
    <w:rsid w:val="002712A8"/>
    <w:rsid w:val="002761D5"/>
    <w:rsid w:val="00281E8F"/>
    <w:rsid w:val="002837BB"/>
    <w:rsid w:val="00291DDD"/>
    <w:rsid w:val="002941AB"/>
    <w:rsid w:val="00295652"/>
    <w:rsid w:val="002A65B7"/>
    <w:rsid w:val="002A7181"/>
    <w:rsid w:val="002B3503"/>
    <w:rsid w:val="002F6A38"/>
    <w:rsid w:val="002F7E6F"/>
    <w:rsid w:val="00323751"/>
    <w:rsid w:val="00343AE9"/>
    <w:rsid w:val="00353477"/>
    <w:rsid w:val="00360637"/>
    <w:rsid w:val="003777FE"/>
    <w:rsid w:val="0038402C"/>
    <w:rsid w:val="00386306"/>
    <w:rsid w:val="00397FDA"/>
    <w:rsid w:val="00410D17"/>
    <w:rsid w:val="00411083"/>
    <w:rsid w:val="00421FEB"/>
    <w:rsid w:val="00424278"/>
    <w:rsid w:val="004314F2"/>
    <w:rsid w:val="0043450E"/>
    <w:rsid w:val="00442A1D"/>
    <w:rsid w:val="00454E53"/>
    <w:rsid w:val="004567C4"/>
    <w:rsid w:val="00485CCC"/>
    <w:rsid w:val="00491386"/>
    <w:rsid w:val="00491A21"/>
    <w:rsid w:val="004C0103"/>
    <w:rsid w:val="004D3D81"/>
    <w:rsid w:val="0051588E"/>
    <w:rsid w:val="00516132"/>
    <w:rsid w:val="00553659"/>
    <w:rsid w:val="00570B14"/>
    <w:rsid w:val="00573A2C"/>
    <w:rsid w:val="00580DD9"/>
    <w:rsid w:val="005A2E27"/>
    <w:rsid w:val="005D0872"/>
    <w:rsid w:val="00604D01"/>
    <w:rsid w:val="006146C6"/>
    <w:rsid w:val="00627580"/>
    <w:rsid w:val="00641C2E"/>
    <w:rsid w:val="00646043"/>
    <w:rsid w:val="00672287"/>
    <w:rsid w:val="0068714B"/>
    <w:rsid w:val="006B1FFC"/>
    <w:rsid w:val="006B7446"/>
    <w:rsid w:val="006C59FD"/>
    <w:rsid w:val="006C6840"/>
    <w:rsid w:val="006D032C"/>
    <w:rsid w:val="00707F66"/>
    <w:rsid w:val="00712547"/>
    <w:rsid w:val="00723C1E"/>
    <w:rsid w:val="00726265"/>
    <w:rsid w:val="007353D9"/>
    <w:rsid w:val="00741AB9"/>
    <w:rsid w:val="00755AFF"/>
    <w:rsid w:val="00775658"/>
    <w:rsid w:val="007757EA"/>
    <w:rsid w:val="007A319F"/>
    <w:rsid w:val="007B642A"/>
    <w:rsid w:val="007D20DF"/>
    <w:rsid w:val="007D3DFC"/>
    <w:rsid w:val="008050B5"/>
    <w:rsid w:val="00814137"/>
    <w:rsid w:val="008342BF"/>
    <w:rsid w:val="00854E89"/>
    <w:rsid w:val="00861EAE"/>
    <w:rsid w:val="008674C8"/>
    <w:rsid w:val="00880917"/>
    <w:rsid w:val="0088482F"/>
    <w:rsid w:val="00890A8F"/>
    <w:rsid w:val="00892CDC"/>
    <w:rsid w:val="008A4493"/>
    <w:rsid w:val="008C5B4B"/>
    <w:rsid w:val="008D2EA4"/>
    <w:rsid w:val="008D7E7A"/>
    <w:rsid w:val="008F010F"/>
    <w:rsid w:val="00914785"/>
    <w:rsid w:val="009304B4"/>
    <w:rsid w:val="00940559"/>
    <w:rsid w:val="00970466"/>
    <w:rsid w:val="009761A7"/>
    <w:rsid w:val="0098524F"/>
    <w:rsid w:val="00992792"/>
    <w:rsid w:val="009A19F2"/>
    <w:rsid w:val="009B1E68"/>
    <w:rsid w:val="009B40C4"/>
    <w:rsid w:val="009C61DA"/>
    <w:rsid w:val="00A04BE7"/>
    <w:rsid w:val="00A06650"/>
    <w:rsid w:val="00A07CB8"/>
    <w:rsid w:val="00A1705E"/>
    <w:rsid w:val="00A37892"/>
    <w:rsid w:val="00A451E8"/>
    <w:rsid w:val="00A6018C"/>
    <w:rsid w:val="00A63A57"/>
    <w:rsid w:val="00A760A9"/>
    <w:rsid w:val="00A85B1F"/>
    <w:rsid w:val="00A91AB9"/>
    <w:rsid w:val="00AB5927"/>
    <w:rsid w:val="00AB7809"/>
    <w:rsid w:val="00AC515F"/>
    <w:rsid w:val="00AE14F0"/>
    <w:rsid w:val="00AF4F1B"/>
    <w:rsid w:val="00B2039A"/>
    <w:rsid w:val="00B32845"/>
    <w:rsid w:val="00B32F10"/>
    <w:rsid w:val="00B550B8"/>
    <w:rsid w:val="00B65B59"/>
    <w:rsid w:val="00B72A5E"/>
    <w:rsid w:val="00B90A58"/>
    <w:rsid w:val="00BB0FF3"/>
    <w:rsid w:val="00BC1579"/>
    <w:rsid w:val="00BC764C"/>
    <w:rsid w:val="00C03F8D"/>
    <w:rsid w:val="00C131B9"/>
    <w:rsid w:val="00C1651C"/>
    <w:rsid w:val="00C220C0"/>
    <w:rsid w:val="00C45684"/>
    <w:rsid w:val="00C65700"/>
    <w:rsid w:val="00C71CDB"/>
    <w:rsid w:val="00C87626"/>
    <w:rsid w:val="00C95B57"/>
    <w:rsid w:val="00CB2757"/>
    <w:rsid w:val="00CC3780"/>
    <w:rsid w:val="00CC3D68"/>
    <w:rsid w:val="00CD1963"/>
    <w:rsid w:val="00D10181"/>
    <w:rsid w:val="00D21C06"/>
    <w:rsid w:val="00D25694"/>
    <w:rsid w:val="00D25C49"/>
    <w:rsid w:val="00D275CC"/>
    <w:rsid w:val="00D468C5"/>
    <w:rsid w:val="00D560FD"/>
    <w:rsid w:val="00D61C4F"/>
    <w:rsid w:val="00D767C4"/>
    <w:rsid w:val="00D773AA"/>
    <w:rsid w:val="00D84AF6"/>
    <w:rsid w:val="00DB6244"/>
    <w:rsid w:val="00DB6938"/>
    <w:rsid w:val="00DC4223"/>
    <w:rsid w:val="00E053B7"/>
    <w:rsid w:val="00E14293"/>
    <w:rsid w:val="00E17A02"/>
    <w:rsid w:val="00E23493"/>
    <w:rsid w:val="00E247C6"/>
    <w:rsid w:val="00E33803"/>
    <w:rsid w:val="00E33B68"/>
    <w:rsid w:val="00E372B4"/>
    <w:rsid w:val="00E54D0B"/>
    <w:rsid w:val="00E63421"/>
    <w:rsid w:val="00E634F0"/>
    <w:rsid w:val="00E6470B"/>
    <w:rsid w:val="00E7587D"/>
    <w:rsid w:val="00E77421"/>
    <w:rsid w:val="00E80DFE"/>
    <w:rsid w:val="00E943E6"/>
    <w:rsid w:val="00EA713C"/>
    <w:rsid w:val="00EB090C"/>
    <w:rsid w:val="00ED0F00"/>
    <w:rsid w:val="00EE5CA0"/>
    <w:rsid w:val="00EF5B45"/>
    <w:rsid w:val="00EF7A56"/>
    <w:rsid w:val="00F27F21"/>
    <w:rsid w:val="00F43D10"/>
    <w:rsid w:val="00F562A7"/>
    <w:rsid w:val="00F753FC"/>
    <w:rsid w:val="00F918E0"/>
    <w:rsid w:val="00FB1368"/>
    <w:rsid w:val="00FC1AAA"/>
    <w:rsid w:val="00FD085A"/>
    <w:rsid w:val="00FE13BD"/>
    <w:rsid w:val="00FE4538"/>
    <w:rsid w:val="00FF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D21F4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C4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61C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61C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1C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1C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1C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1C4F"/>
    <w:pPr>
      <w:outlineLvl w:val="5"/>
    </w:pPr>
  </w:style>
  <w:style w:type="paragraph" w:styleId="Heading7">
    <w:name w:val="heading 7"/>
    <w:basedOn w:val="H6"/>
    <w:next w:val="Normal"/>
    <w:qFormat/>
    <w:rsid w:val="00D61C4F"/>
    <w:pPr>
      <w:outlineLvl w:val="6"/>
    </w:pPr>
  </w:style>
  <w:style w:type="paragraph" w:styleId="Heading8">
    <w:name w:val="heading 8"/>
    <w:basedOn w:val="Heading1"/>
    <w:next w:val="Normal"/>
    <w:qFormat/>
    <w:rsid w:val="00D61C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C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61C4F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C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61C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61C4F"/>
    <w:pPr>
      <w:ind w:left="1701" w:hanging="1701"/>
    </w:pPr>
  </w:style>
  <w:style w:type="paragraph" w:styleId="TOC4">
    <w:name w:val="toc 4"/>
    <w:basedOn w:val="TOC3"/>
    <w:semiHidden/>
    <w:rsid w:val="00D61C4F"/>
    <w:pPr>
      <w:ind w:left="1418" w:hanging="1418"/>
    </w:pPr>
  </w:style>
  <w:style w:type="paragraph" w:styleId="TOC3">
    <w:name w:val="toc 3"/>
    <w:basedOn w:val="TOC2"/>
    <w:semiHidden/>
    <w:rsid w:val="00D61C4F"/>
    <w:pPr>
      <w:ind w:left="1134" w:hanging="1134"/>
    </w:pPr>
  </w:style>
  <w:style w:type="paragraph" w:styleId="TOC2">
    <w:name w:val="toc 2"/>
    <w:basedOn w:val="TOC1"/>
    <w:semiHidden/>
    <w:rsid w:val="00D61C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C4F"/>
    <w:pPr>
      <w:ind w:left="284"/>
    </w:pPr>
  </w:style>
  <w:style w:type="paragraph" w:styleId="Index1">
    <w:name w:val="index 1"/>
    <w:basedOn w:val="Normal"/>
    <w:semiHidden/>
    <w:rsid w:val="00D61C4F"/>
    <w:pPr>
      <w:keepLines/>
      <w:spacing w:after="0"/>
    </w:pPr>
  </w:style>
  <w:style w:type="paragraph" w:customStyle="1" w:styleId="ZH">
    <w:name w:val="ZH"/>
    <w:rsid w:val="00D61C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61C4F"/>
    <w:pPr>
      <w:outlineLvl w:val="9"/>
    </w:pPr>
  </w:style>
  <w:style w:type="paragraph" w:styleId="ListNumber2">
    <w:name w:val="List Number 2"/>
    <w:basedOn w:val="ListNumber"/>
    <w:semiHidden/>
    <w:rsid w:val="00D61C4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61C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61C4F"/>
    <w:rPr>
      <w:b/>
      <w:position w:val="6"/>
      <w:sz w:val="16"/>
    </w:rPr>
  </w:style>
  <w:style w:type="paragraph" w:styleId="FootnoteText">
    <w:name w:val="footnote text"/>
    <w:basedOn w:val="Normal"/>
    <w:semiHidden/>
    <w:rsid w:val="00D61C4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61C4F"/>
    <w:rPr>
      <w:b/>
    </w:rPr>
  </w:style>
  <w:style w:type="paragraph" w:customStyle="1" w:styleId="TAC">
    <w:name w:val="TAC"/>
    <w:basedOn w:val="TAL"/>
    <w:link w:val="TACChar"/>
    <w:rsid w:val="00D61C4F"/>
    <w:pPr>
      <w:jc w:val="center"/>
    </w:pPr>
  </w:style>
  <w:style w:type="paragraph" w:customStyle="1" w:styleId="TF">
    <w:name w:val="TF"/>
    <w:basedOn w:val="TH"/>
    <w:rsid w:val="00D61C4F"/>
    <w:pPr>
      <w:keepNext w:val="0"/>
      <w:spacing w:before="0" w:after="240"/>
    </w:pPr>
  </w:style>
  <w:style w:type="paragraph" w:customStyle="1" w:styleId="NO">
    <w:name w:val="NO"/>
    <w:basedOn w:val="Normal"/>
    <w:rsid w:val="00D61C4F"/>
    <w:pPr>
      <w:keepLines/>
      <w:ind w:left="1135" w:hanging="851"/>
    </w:pPr>
  </w:style>
  <w:style w:type="paragraph" w:styleId="TOC9">
    <w:name w:val="toc 9"/>
    <w:basedOn w:val="TOC8"/>
    <w:semiHidden/>
    <w:rsid w:val="00D61C4F"/>
    <w:pPr>
      <w:ind w:left="1418" w:hanging="1418"/>
    </w:pPr>
  </w:style>
  <w:style w:type="paragraph" w:customStyle="1" w:styleId="EX">
    <w:name w:val="EX"/>
    <w:basedOn w:val="Normal"/>
    <w:rsid w:val="00D61C4F"/>
    <w:pPr>
      <w:keepLines/>
      <w:ind w:left="1702" w:hanging="1418"/>
    </w:pPr>
  </w:style>
  <w:style w:type="paragraph" w:customStyle="1" w:styleId="FP">
    <w:name w:val="FP"/>
    <w:basedOn w:val="Normal"/>
    <w:rsid w:val="00D61C4F"/>
    <w:pPr>
      <w:spacing w:after="0"/>
    </w:pPr>
  </w:style>
  <w:style w:type="paragraph" w:customStyle="1" w:styleId="LD">
    <w:name w:val="LD"/>
    <w:rsid w:val="00D61C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61C4F"/>
    <w:pPr>
      <w:spacing w:after="0"/>
    </w:pPr>
  </w:style>
  <w:style w:type="paragraph" w:customStyle="1" w:styleId="EW">
    <w:name w:val="EW"/>
    <w:basedOn w:val="EX"/>
    <w:rsid w:val="00D61C4F"/>
    <w:pPr>
      <w:spacing w:after="0"/>
    </w:pPr>
  </w:style>
  <w:style w:type="paragraph" w:styleId="TOC6">
    <w:name w:val="toc 6"/>
    <w:basedOn w:val="TOC5"/>
    <w:next w:val="Normal"/>
    <w:semiHidden/>
    <w:rsid w:val="00D61C4F"/>
    <w:pPr>
      <w:ind w:left="1985" w:hanging="1985"/>
    </w:pPr>
  </w:style>
  <w:style w:type="paragraph" w:styleId="TOC7">
    <w:name w:val="toc 7"/>
    <w:basedOn w:val="TOC6"/>
    <w:next w:val="Normal"/>
    <w:semiHidden/>
    <w:rsid w:val="00D61C4F"/>
    <w:pPr>
      <w:ind w:left="2268" w:hanging="2268"/>
    </w:pPr>
  </w:style>
  <w:style w:type="paragraph" w:styleId="ListBullet2">
    <w:name w:val="List Bullet 2"/>
    <w:basedOn w:val="ListBullet"/>
    <w:semiHidden/>
    <w:rsid w:val="00D61C4F"/>
    <w:pPr>
      <w:ind w:left="851"/>
    </w:pPr>
  </w:style>
  <w:style w:type="paragraph" w:styleId="ListBullet3">
    <w:name w:val="List Bullet 3"/>
    <w:basedOn w:val="ListBullet2"/>
    <w:semiHidden/>
    <w:rsid w:val="00D61C4F"/>
    <w:pPr>
      <w:ind w:left="1135"/>
    </w:pPr>
  </w:style>
  <w:style w:type="paragraph" w:styleId="ListNumber">
    <w:name w:val="List Number"/>
    <w:basedOn w:val="List"/>
    <w:semiHidden/>
    <w:rsid w:val="00D61C4F"/>
  </w:style>
  <w:style w:type="paragraph" w:customStyle="1" w:styleId="EQ">
    <w:name w:val="EQ"/>
    <w:basedOn w:val="Normal"/>
    <w:next w:val="Normal"/>
    <w:rsid w:val="00D61C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1C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C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1C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61C4F"/>
    <w:pPr>
      <w:jc w:val="right"/>
    </w:pPr>
  </w:style>
  <w:style w:type="paragraph" w:customStyle="1" w:styleId="H6">
    <w:name w:val="H6"/>
    <w:basedOn w:val="Heading5"/>
    <w:next w:val="Normal"/>
    <w:rsid w:val="00D61C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C4F"/>
    <w:pPr>
      <w:ind w:left="851" w:hanging="851"/>
    </w:pPr>
  </w:style>
  <w:style w:type="paragraph" w:customStyle="1" w:styleId="TAL">
    <w:name w:val="TAL"/>
    <w:basedOn w:val="Normal"/>
    <w:rsid w:val="00D61C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1C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61C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61C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61C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61C4F"/>
    <w:pPr>
      <w:framePr w:wrap="notBeside" w:y="16161"/>
    </w:pPr>
  </w:style>
  <w:style w:type="character" w:customStyle="1" w:styleId="ZGSM">
    <w:name w:val="ZGSM"/>
    <w:rsid w:val="00D61C4F"/>
  </w:style>
  <w:style w:type="paragraph" w:styleId="List2">
    <w:name w:val="List 2"/>
    <w:basedOn w:val="List"/>
    <w:semiHidden/>
    <w:rsid w:val="00D61C4F"/>
    <w:pPr>
      <w:ind w:left="851"/>
    </w:pPr>
  </w:style>
  <w:style w:type="paragraph" w:customStyle="1" w:styleId="ZG">
    <w:name w:val="ZG"/>
    <w:rsid w:val="00D61C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61C4F"/>
    <w:pPr>
      <w:ind w:left="1135"/>
    </w:pPr>
  </w:style>
  <w:style w:type="paragraph" w:styleId="List4">
    <w:name w:val="List 4"/>
    <w:basedOn w:val="List3"/>
    <w:semiHidden/>
    <w:rsid w:val="00D61C4F"/>
    <w:pPr>
      <w:ind w:left="1418"/>
    </w:pPr>
  </w:style>
  <w:style w:type="paragraph" w:styleId="List5">
    <w:name w:val="List 5"/>
    <w:basedOn w:val="List4"/>
    <w:semiHidden/>
    <w:rsid w:val="00D61C4F"/>
    <w:pPr>
      <w:ind w:left="1702"/>
    </w:pPr>
  </w:style>
  <w:style w:type="paragraph" w:customStyle="1" w:styleId="EditorsNote">
    <w:name w:val="Editor's Note"/>
    <w:basedOn w:val="NO"/>
    <w:rsid w:val="00D61C4F"/>
    <w:rPr>
      <w:color w:val="FF0000"/>
    </w:rPr>
  </w:style>
  <w:style w:type="paragraph" w:styleId="List">
    <w:name w:val="List"/>
    <w:basedOn w:val="Normal"/>
    <w:semiHidden/>
    <w:rsid w:val="00D61C4F"/>
    <w:pPr>
      <w:ind w:left="568" w:hanging="284"/>
    </w:pPr>
  </w:style>
  <w:style w:type="paragraph" w:styleId="ListBullet">
    <w:name w:val="List Bullet"/>
    <w:basedOn w:val="List"/>
    <w:semiHidden/>
    <w:rsid w:val="00D61C4F"/>
  </w:style>
  <w:style w:type="paragraph" w:styleId="ListBullet4">
    <w:name w:val="List Bullet 4"/>
    <w:basedOn w:val="ListBullet3"/>
    <w:semiHidden/>
    <w:rsid w:val="00D61C4F"/>
    <w:pPr>
      <w:ind w:left="1418"/>
    </w:pPr>
  </w:style>
  <w:style w:type="paragraph" w:styleId="ListBullet5">
    <w:name w:val="List Bullet 5"/>
    <w:basedOn w:val="ListBullet4"/>
    <w:semiHidden/>
    <w:rsid w:val="00D61C4F"/>
    <w:pPr>
      <w:ind w:left="1702"/>
    </w:pPr>
  </w:style>
  <w:style w:type="paragraph" w:customStyle="1" w:styleId="B1">
    <w:name w:val="B1"/>
    <w:basedOn w:val="List"/>
    <w:rsid w:val="00D61C4F"/>
  </w:style>
  <w:style w:type="paragraph" w:customStyle="1" w:styleId="B2">
    <w:name w:val="B2"/>
    <w:basedOn w:val="List2"/>
    <w:rsid w:val="00D61C4F"/>
  </w:style>
  <w:style w:type="paragraph" w:customStyle="1" w:styleId="B3">
    <w:name w:val="B3"/>
    <w:basedOn w:val="List3"/>
    <w:rsid w:val="00D61C4F"/>
  </w:style>
  <w:style w:type="paragraph" w:customStyle="1" w:styleId="B4">
    <w:name w:val="B4"/>
    <w:basedOn w:val="List4"/>
    <w:rsid w:val="00D61C4F"/>
  </w:style>
  <w:style w:type="paragraph" w:customStyle="1" w:styleId="B5">
    <w:name w:val="B5"/>
    <w:basedOn w:val="List5"/>
    <w:rsid w:val="00D61C4F"/>
  </w:style>
  <w:style w:type="paragraph" w:styleId="Footer">
    <w:name w:val="footer"/>
    <w:basedOn w:val="Header"/>
    <w:semiHidden/>
    <w:rsid w:val="00D61C4F"/>
    <w:pPr>
      <w:jc w:val="center"/>
    </w:pPr>
    <w:rPr>
      <w:i/>
    </w:rPr>
  </w:style>
  <w:style w:type="paragraph" w:customStyle="1" w:styleId="ZTD">
    <w:name w:val="ZTD"/>
    <w:basedOn w:val="ZB"/>
    <w:rsid w:val="00D61C4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DB6938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rsid w:val="002761D5"/>
    <w:pPr>
      <w:keepNext/>
      <w:keepLines/>
      <w:spacing w:after="180"/>
      <w:ind w:left="0"/>
      <w:jc w:val="center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61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61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Bill Shvodian</cp:lastModifiedBy>
  <cp:revision>25</cp:revision>
  <cp:lastPrinted>1900-01-01T04:00:00Z</cp:lastPrinted>
  <dcterms:created xsi:type="dcterms:W3CDTF">2018-03-22T11:53:00Z</dcterms:created>
  <dcterms:modified xsi:type="dcterms:W3CDTF">2018-04-06T15:58:00Z</dcterms:modified>
</cp:coreProperties>
</file>