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79342" w14:textId="7D1755FB" w:rsidR="00AD7EAF" w:rsidRPr="0010563B" w:rsidRDefault="00AD7EAF" w:rsidP="00AD7EAF">
      <w:pPr>
        <w:tabs>
          <w:tab w:val="left" w:pos="1985"/>
        </w:tabs>
        <w:spacing w:before="0"/>
        <w:ind w:left="1983" w:hangingChars="823" w:hanging="1983"/>
        <w:jc w:val="both"/>
        <w:rPr>
          <w:rFonts w:ascii="Arial" w:hAnsi="Arial" w:cs="Arial"/>
          <w:b/>
          <w:sz w:val="24"/>
        </w:rPr>
      </w:pPr>
      <w:r w:rsidRPr="0010563B">
        <w:rPr>
          <w:rFonts w:ascii="Arial" w:hAnsi="Arial" w:cs="Arial"/>
          <w:b/>
          <w:sz w:val="24"/>
        </w:rPr>
        <w:t>3GPP TSG-RAN WG4 Meeting #86bis</w:t>
      </w:r>
      <w:r w:rsidRPr="0010563B">
        <w:rPr>
          <w:rFonts w:ascii="Arial" w:hAnsi="Arial" w:cs="Arial"/>
          <w:b/>
          <w:sz w:val="24"/>
        </w:rPr>
        <w:tab/>
        <w:t xml:space="preserve">       </w:t>
      </w:r>
      <w:r>
        <w:rPr>
          <w:rFonts w:ascii="Arial" w:hAnsi="Arial" w:cs="Arial"/>
          <w:b/>
          <w:sz w:val="24"/>
        </w:rPr>
        <w:t xml:space="preserve">                                               </w:t>
      </w:r>
      <w:r w:rsidRPr="0010563B">
        <w:rPr>
          <w:rFonts w:ascii="Arial" w:hAnsi="Arial" w:cs="Arial"/>
          <w:b/>
          <w:sz w:val="24"/>
        </w:rPr>
        <w:t>R4-</w:t>
      </w:r>
      <w:r w:rsidR="009161C8" w:rsidRPr="0010563B">
        <w:rPr>
          <w:rFonts w:ascii="Arial" w:hAnsi="Arial" w:cs="Arial"/>
          <w:b/>
          <w:sz w:val="24"/>
        </w:rPr>
        <w:t>180</w:t>
      </w:r>
      <w:r w:rsidR="009161C8">
        <w:rPr>
          <w:rFonts w:ascii="Arial" w:hAnsi="Arial" w:cs="Arial"/>
          <w:b/>
          <w:sz w:val="24"/>
        </w:rPr>
        <w:t>4167</w:t>
      </w:r>
    </w:p>
    <w:p w14:paraId="6F890604" w14:textId="77777777" w:rsidR="00AD7EAF" w:rsidRPr="0010563B" w:rsidRDefault="00AD7EAF" w:rsidP="00AD7EAF">
      <w:pPr>
        <w:tabs>
          <w:tab w:val="left" w:pos="1985"/>
        </w:tabs>
        <w:spacing w:before="0"/>
        <w:ind w:left="1983" w:hangingChars="823" w:hanging="1983"/>
        <w:jc w:val="both"/>
        <w:rPr>
          <w:rFonts w:ascii="Arial" w:hAnsi="Arial" w:cs="Arial"/>
          <w:b/>
          <w:sz w:val="24"/>
        </w:rPr>
      </w:pPr>
      <w:r w:rsidRPr="0010563B">
        <w:rPr>
          <w:rFonts w:ascii="Arial" w:hAnsi="Arial" w:cs="Arial"/>
          <w:b/>
          <w:sz w:val="24"/>
        </w:rPr>
        <w:t>Melbourne</w:t>
      </w:r>
      <w:r w:rsidRPr="0010563B">
        <w:rPr>
          <w:rFonts w:ascii="Arial" w:hAnsi="Arial" w:cs="Arial" w:hint="eastAsia"/>
          <w:b/>
          <w:sz w:val="24"/>
        </w:rPr>
        <w:t xml:space="preserve">, </w:t>
      </w:r>
      <w:r w:rsidRPr="0010563B">
        <w:rPr>
          <w:rFonts w:ascii="Arial" w:hAnsi="Arial" w:cs="Arial"/>
          <w:b/>
          <w:sz w:val="24"/>
        </w:rPr>
        <w:t>AU, 16th –</w:t>
      </w:r>
      <w:r w:rsidRPr="0010563B">
        <w:rPr>
          <w:rFonts w:ascii="Arial" w:hAnsi="Arial" w:cs="Arial" w:hint="eastAsia"/>
          <w:b/>
          <w:sz w:val="24"/>
        </w:rPr>
        <w:t xml:space="preserve"> </w:t>
      </w:r>
      <w:r w:rsidRPr="0010563B">
        <w:rPr>
          <w:rFonts w:ascii="Arial" w:hAnsi="Arial" w:cs="Arial"/>
          <w:b/>
          <w:sz w:val="24"/>
        </w:rPr>
        <w:t>20th April, 2018</w:t>
      </w:r>
    </w:p>
    <w:p w14:paraId="76B8CCBF" w14:textId="77777777" w:rsidR="004825E5" w:rsidRDefault="004825E5" w:rsidP="00495DD3">
      <w:pPr>
        <w:tabs>
          <w:tab w:val="left" w:pos="1985"/>
        </w:tabs>
        <w:spacing w:before="0" w:after="0"/>
        <w:ind w:left="1983" w:hangingChars="823" w:hanging="1983"/>
        <w:jc w:val="both"/>
        <w:rPr>
          <w:rFonts w:ascii="Arial" w:hAnsi="Arial" w:cs="Arial"/>
          <w:b/>
          <w:sz w:val="24"/>
        </w:rPr>
      </w:pPr>
    </w:p>
    <w:p w14:paraId="2A93C0FC" w14:textId="77777777" w:rsidR="00AD7EAF" w:rsidRPr="00146B4F" w:rsidRDefault="00AD7EAF" w:rsidP="00AD7EAF">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Pr>
          <w:rFonts w:ascii="Arial" w:hAnsi="Arial" w:cs="Arial"/>
          <w:b/>
          <w:sz w:val="24"/>
        </w:rPr>
        <w:t>7.11.1.2</w:t>
      </w:r>
    </w:p>
    <w:p w14:paraId="015F584C" w14:textId="77777777" w:rsidR="00AD7EAF" w:rsidRPr="00146B4F" w:rsidRDefault="00AD7EAF" w:rsidP="00AD7EAF">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14:paraId="41CAF96E" w14:textId="77777777" w:rsidR="00AD7EAF" w:rsidRPr="00146B4F" w:rsidRDefault="00AD7EAF" w:rsidP="00AD7EAF">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Pr>
          <w:rFonts w:ascii="Arial" w:hAnsi="Arial" w:cs="Arial"/>
          <w:b/>
          <w:sz w:val="24"/>
        </w:rPr>
        <w:t xml:space="preserve">Propagation channel models for </w:t>
      </w:r>
      <w:r w:rsidR="00170950">
        <w:rPr>
          <w:rFonts w:ascii="Arial" w:hAnsi="Arial" w:cs="Arial"/>
          <w:b/>
          <w:sz w:val="24"/>
        </w:rPr>
        <w:t xml:space="preserve">NR </w:t>
      </w:r>
      <w:r>
        <w:rPr>
          <w:rFonts w:ascii="Arial" w:hAnsi="Arial" w:cs="Arial"/>
          <w:b/>
          <w:sz w:val="24"/>
        </w:rPr>
        <w:t>UE performance requirements</w:t>
      </w:r>
    </w:p>
    <w:p w14:paraId="22CFD60B" w14:textId="77777777" w:rsidR="00AD7EAF" w:rsidRPr="00146B4F" w:rsidRDefault="00AD7EAF" w:rsidP="00AD7EAF">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Pr="00146B4F">
        <w:rPr>
          <w:rFonts w:ascii="Arial" w:hAnsi="Arial" w:cs="Arial"/>
          <w:b/>
          <w:sz w:val="24"/>
        </w:rPr>
        <w:t>Discussion</w:t>
      </w:r>
    </w:p>
    <w:p w14:paraId="1A532436" w14:textId="77777777" w:rsidR="00AD7EAF" w:rsidRDefault="00AD7EAF" w:rsidP="00AD7EAF">
      <w:pPr>
        <w:pStyle w:val="Heading1"/>
        <w:numPr>
          <w:ilvl w:val="0"/>
          <w:numId w:val="22"/>
        </w:numPr>
        <w:tabs>
          <w:tab w:val="left" w:pos="567"/>
        </w:tabs>
        <w:spacing w:before="360"/>
        <w:ind w:left="567" w:hanging="567"/>
        <w:jc w:val="both"/>
      </w:pPr>
      <w:r w:rsidRPr="00146B4F">
        <w:t>Introduction</w:t>
      </w:r>
    </w:p>
    <w:p w14:paraId="02A0F8A6" w14:textId="07F8EC2F" w:rsidR="00C11B44" w:rsidRDefault="00AD7EAF" w:rsidP="00AD7EAF">
      <w:pPr>
        <w:jc w:val="both"/>
      </w:pPr>
      <w:r>
        <w:t xml:space="preserve">The NR WI performance discussion is starting </w:t>
      </w:r>
      <w:r w:rsidR="004825E5">
        <w:t>from RAN #86bis</w:t>
      </w:r>
      <w:r>
        <w:t xml:space="preserve"> and in this contribution we provide our views on propagation channel models for NR UE performance requirements. </w:t>
      </w:r>
    </w:p>
    <w:p w14:paraId="746FA14A" w14:textId="77777777" w:rsidR="00C11B44" w:rsidRDefault="00C11B44" w:rsidP="00C11B44">
      <w:pPr>
        <w:pStyle w:val="Heading1"/>
        <w:numPr>
          <w:ilvl w:val="0"/>
          <w:numId w:val="22"/>
        </w:numPr>
        <w:tabs>
          <w:tab w:val="left" w:pos="567"/>
        </w:tabs>
        <w:spacing w:before="360"/>
        <w:ind w:left="567" w:hanging="567"/>
        <w:jc w:val="both"/>
      </w:pPr>
      <w:r>
        <w:t>Discussion</w:t>
      </w:r>
    </w:p>
    <w:p w14:paraId="798B7B6F" w14:textId="77777777" w:rsidR="00AF2A7E" w:rsidRPr="00F17426" w:rsidRDefault="00AF2A7E" w:rsidP="00AF2A7E">
      <w:pPr>
        <w:pStyle w:val="Heading2"/>
        <w:rPr>
          <w:rFonts w:ascii="Arial" w:hAnsi="Arial" w:cs="Arial"/>
          <w:sz w:val="28"/>
          <w:szCs w:val="28"/>
        </w:rPr>
      </w:pPr>
      <w:r w:rsidRPr="00F17426">
        <w:rPr>
          <w:rFonts w:ascii="Arial" w:hAnsi="Arial" w:cs="Arial"/>
          <w:sz w:val="28"/>
          <w:szCs w:val="28"/>
        </w:rPr>
        <w:t>Propagation Channel Models</w:t>
      </w:r>
    </w:p>
    <w:p w14:paraId="770B434A" w14:textId="77777777" w:rsidR="00AF2A7E" w:rsidRDefault="00AF2A7E" w:rsidP="00AF2A7E">
      <w:pPr>
        <w:jc w:val="both"/>
        <w:rPr>
          <w:lang w:eastAsia="en-GB"/>
        </w:rPr>
      </w:pPr>
      <w:r>
        <w:rPr>
          <w:lang w:eastAsia="en-GB"/>
        </w:rPr>
        <w:t>The following is a high level summary of our views on channel models</w:t>
      </w:r>
      <w:r w:rsidR="00DB6BAA">
        <w:rPr>
          <w:lang w:eastAsia="en-GB"/>
        </w:rPr>
        <w:t xml:space="preserve"> for NR performance requirements</w:t>
      </w:r>
      <w:r>
        <w:rPr>
          <w:lang w:eastAsia="en-GB"/>
        </w:rPr>
        <w:t>:</w:t>
      </w:r>
    </w:p>
    <w:p w14:paraId="0621525E" w14:textId="77777777" w:rsidR="00AF2A7E" w:rsidRPr="00A86EEB" w:rsidRDefault="00AF2A7E" w:rsidP="00AF2A7E">
      <w:pPr>
        <w:tabs>
          <w:tab w:val="left" w:pos="359"/>
        </w:tabs>
        <w:spacing w:before="60" w:after="60"/>
        <w:jc w:val="both"/>
        <w:rPr>
          <w:rFonts w:eastAsia="Batang"/>
          <w:b/>
          <w:lang w:val="en-US"/>
        </w:rPr>
      </w:pPr>
      <w:r w:rsidRPr="00A86EEB">
        <w:rPr>
          <w:rFonts w:eastAsia="Batang"/>
          <w:b/>
          <w:lang w:val="en-US"/>
        </w:rPr>
        <w:t>Channel models</w:t>
      </w:r>
    </w:p>
    <w:p w14:paraId="47618397" w14:textId="77777777" w:rsidR="00AF2A7E" w:rsidRPr="00A86EEB" w:rsidRDefault="00AF2A7E" w:rsidP="00AF2A7E">
      <w:pPr>
        <w:numPr>
          <w:ilvl w:val="0"/>
          <w:numId w:val="25"/>
        </w:numPr>
        <w:tabs>
          <w:tab w:val="left" w:pos="359"/>
        </w:tabs>
        <w:spacing w:before="60" w:after="60"/>
        <w:ind w:left="359" w:hanging="359"/>
        <w:jc w:val="both"/>
        <w:rPr>
          <w:rFonts w:eastAsia="Batang"/>
          <w:lang w:val="en-US"/>
        </w:rPr>
      </w:pPr>
      <w:r w:rsidRPr="00A86EEB">
        <w:rPr>
          <w:rFonts w:eastAsia="Batang"/>
          <w:lang w:val="en-US"/>
        </w:rPr>
        <w:t>Static and Fading channel models shall be used for NR channel modelling depending on the type of test</w:t>
      </w:r>
    </w:p>
    <w:p w14:paraId="03020E7A" w14:textId="77777777" w:rsidR="00AF2A7E" w:rsidRPr="00A86EEB" w:rsidRDefault="00AF2A7E" w:rsidP="00AF2A7E">
      <w:pPr>
        <w:numPr>
          <w:ilvl w:val="0"/>
          <w:numId w:val="25"/>
        </w:numPr>
        <w:tabs>
          <w:tab w:val="left" w:pos="359"/>
        </w:tabs>
        <w:spacing w:before="60" w:after="60"/>
        <w:ind w:left="359" w:hanging="359"/>
        <w:jc w:val="both"/>
        <w:rPr>
          <w:rFonts w:eastAsia="Batang"/>
          <w:lang w:val="en-US"/>
        </w:rPr>
      </w:pPr>
      <w:r w:rsidRPr="00A86EEB">
        <w:rPr>
          <w:rFonts w:eastAsia="Batang"/>
          <w:lang w:val="en-US"/>
        </w:rPr>
        <w:t>Use static channel models for LTE for LTE-NR DC test cases</w:t>
      </w:r>
    </w:p>
    <w:p w14:paraId="00F210E7" w14:textId="77777777" w:rsidR="00AF2A7E" w:rsidRDefault="00AF2A7E" w:rsidP="00AF2A7E">
      <w:pPr>
        <w:numPr>
          <w:ilvl w:val="0"/>
          <w:numId w:val="25"/>
        </w:numPr>
        <w:tabs>
          <w:tab w:val="left" w:pos="359"/>
        </w:tabs>
        <w:spacing w:before="60" w:after="60"/>
        <w:ind w:left="359" w:hanging="359"/>
        <w:jc w:val="both"/>
        <w:rPr>
          <w:rFonts w:eastAsia="Batang"/>
          <w:lang w:val="en-US"/>
        </w:rPr>
      </w:pPr>
      <w:r w:rsidRPr="00A86EEB">
        <w:rPr>
          <w:rFonts w:eastAsia="Batang"/>
          <w:lang w:val="en-US"/>
        </w:rPr>
        <w:t xml:space="preserve">Use static channel models for </w:t>
      </w:r>
      <w:r w:rsidR="004825E5">
        <w:rPr>
          <w:rFonts w:eastAsia="Batang"/>
          <w:lang w:val="en-US"/>
        </w:rPr>
        <w:t xml:space="preserve">NR and LTE-NR DC </w:t>
      </w:r>
      <w:r w:rsidRPr="00A86EEB">
        <w:rPr>
          <w:rFonts w:eastAsia="Batang"/>
          <w:lang w:val="en-US"/>
        </w:rPr>
        <w:t>SDR test cases</w:t>
      </w:r>
    </w:p>
    <w:p w14:paraId="617F1255" w14:textId="77777777" w:rsidR="004825E5" w:rsidRPr="00A86EEB" w:rsidRDefault="004825E5" w:rsidP="00D02946">
      <w:pPr>
        <w:tabs>
          <w:tab w:val="left" w:pos="359"/>
        </w:tabs>
        <w:spacing w:before="60" w:after="60"/>
        <w:jc w:val="both"/>
        <w:rPr>
          <w:rFonts w:eastAsia="Batang"/>
          <w:lang w:val="en-US"/>
        </w:rPr>
      </w:pPr>
    </w:p>
    <w:p w14:paraId="62EF425A" w14:textId="73896E2F" w:rsidR="00AF2A7E" w:rsidRPr="00A86EEB" w:rsidRDefault="00AF2A7E" w:rsidP="00AF2A7E">
      <w:pPr>
        <w:tabs>
          <w:tab w:val="left" w:pos="359"/>
        </w:tabs>
        <w:spacing w:after="60"/>
        <w:jc w:val="both"/>
        <w:rPr>
          <w:rFonts w:eastAsia="Batang"/>
          <w:b/>
          <w:lang w:val="en-US"/>
        </w:rPr>
      </w:pPr>
      <w:r w:rsidRPr="00A86EEB">
        <w:rPr>
          <w:rFonts w:eastAsia="Batang"/>
          <w:b/>
          <w:lang w:val="en-US"/>
        </w:rPr>
        <w:t xml:space="preserve">Fading channel models for NR </w:t>
      </w:r>
      <w:r w:rsidR="00E46AB7">
        <w:rPr>
          <w:rFonts w:eastAsia="Batang"/>
          <w:b/>
          <w:lang w:val="en-US"/>
        </w:rPr>
        <w:t>performance requirements</w:t>
      </w:r>
    </w:p>
    <w:p w14:paraId="0FD170FB" w14:textId="5A90979B" w:rsidR="00AF2A7E" w:rsidRDefault="00AF2A7E" w:rsidP="00D02946">
      <w:pPr>
        <w:tabs>
          <w:tab w:val="left" w:pos="359"/>
        </w:tabs>
        <w:spacing w:before="60" w:after="60"/>
        <w:jc w:val="both"/>
        <w:rPr>
          <w:rFonts w:eastAsia="Batang"/>
          <w:lang w:val="en-US"/>
        </w:rPr>
      </w:pPr>
      <w:r w:rsidRPr="00A86EEB">
        <w:rPr>
          <w:rFonts w:eastAsia="Batang"/>
          <w:lang w:val="en-US"/>
        </w:rPr>
        <w:t>The channel models based on the models define</w:t>
      </w:r>
      <w:r w:rsidR="004825E5">
        <w:rPr>
          <w:rFonts w:eastAsia="Batang"/>
          <w:lang w:val="en-US"/>
        </w:rPr>
        <w:t>d</w:t>
      </w:r>
      <w:r w:rsidRPr="00A86EEB">
        <w:rPr>
          <w:rFonts w:eastAsia="Batang"/>
          <w:lang w:val="en-US"/>
        </w:rPr>
        <w:t xml:space="preserve"> in the TR 38.901 </w:t>
      </w:r>
      <w:r w:rsidR="00495DD3">
        <w:rPr>
          <w:rFonts w:eastAsia="Batang"/>
          <w:lang w:val="en-US"/>
        </w:rPr>
        <w:t xml:space="preserve">[1] </w:t>
      </w:r>
      <w:r w:rsidRPr="00A86EEB">
        <w:rPr>
          <w:rFonts w:eastAsia="Batang"/>
          <w:lang w:val="en-US"/>
        </w:rPr>
        <w:t xml:space="preserve">would be more suitable for defining NR </w:t>
      </w:r>
      <w:r w:rsidR="004825E5">
        <w:rPr>
          <w:rFonts w:eastAsia="Batang"/>
          <w:lang w:val="en-US"/>
        </w:rPr>
        <w:t xml:space="preserve">performance </w:t>
      </w:r>
      <w:r w:rsidRPr="00A86EEB">
        <w:rPr>
          <w:rFonts w:eastAsia="Batang"/>
          <w:lang w:val="en-US"/>
        </w:rPr>
        <w:t xml:space="preserve">requirements. The existing LTE channel models defined in the TS 36.101 have fixed delay spread, whereas the NR channel models </w:t>
      </w:r>
      <w:r w:rsidR="004825E5">
        <w:rPr>
          <w:rFonts w:eastAsia="Batang"/>
          <w:lang w:val="en-US"/>
        </w:rPr>
        <w:t xml:space="preserve">allow </w:t>
      </w:r>
      <w:r w:rsidRPr="00A86EEB">
        <w:rPr>
          <w:rFonts w:eastAsia="Batang"/>
          <w:lang w:val="en-US"/>
        </w:rPr>
        <w:t>us</w:t>
      </w:r>
      <w:r w:rsidR="004825E5">
        <w:rPr>
          <w:rFonts w:eastAsia="Batang"/>
          <w:lang w:val="en-US"/>
        </w:rPr>
        <w:t>ing</w:t>
      </w:r>
      <w:r w:rsidRPr="00A86EEB">
        <w:rPr>
          <w:rFonts w:eastAsia="Batang"/>
          <w:lang w:val="en-US"/>
        </w:rPr>
        <w:t xml:space="preserve"> a </w:t>
      </w:r>
      <w:r w:rsidR="004825E5">
        <w:rPr>
          <w:rFonts w:eastAsia="Batang"/>
          <w:lang w:val="en-US"/>
        </w:rPr>
        <w:t xml:space="preserve">configurable delay spread </w:t>
      </w:r>
      <w:r w:rsidR="004825E5" w:rsidRPr="00A86EEB">
        <w:rPr>
          <w:rFonts w:eastAsia="Batang"/>
          <w:lang w:val="en-US"/>
        </w:rPr>
        <w:t>scal</w:t>
      </w:r>
      <w:r w:rsidR="004825E5">
        <w:rPr>
          <w:rFonts w:eastAsia="Batang"/>
          <w:lang w:val="en-US"/>
        </w:rPr>
        <w:t>ing</w:t>
      </w:r>
      <w:r w:rsidR="004825E5" w:rsidRPr="00A86EEB">
        <w:rPr>
          <w:rFonts w:eastAsia="Batang"/>
          <w:lang w:val="en-US"/>
        </w:rPr>
        <w:t xml:space="preserve"> </w:t>
      </w:r>
      <w:r w:rsidRPr="00A86EEB">
        <w:rPr>
          <w:rFonts w:eastAsia="Batang"/>
          <w:lang w:val="en-US"/>
        </w:rPr>
        <w:t>factor to define</w:t>
      </w:r>
      <w:r w:rsidR="004825E5">
        <w:rPr>
          <w:rFonts w:eastAsia="Batang"/>
          <w:lang w:val="en-US"/>
        </w:rPr>
        <w:t xml:space="preserve"> the</w:t>
      </w:r>
      <w:r w:rsidRPr="00A86EEB">
        <w:rPr>
          <w:rFonts w:eastAsia="Batang"/>
          <w:lang w:val="en-US"/>
        </w:rPr>
        <w:t xml:space="preserve"> delay spread which might be more suitable </w:t>
      </w:r>
      <w:r w:rsidR="004825E5">
        <w:rPr>
          <w:rFonts w:eastAsia="Batang"/>
          <w:lang w:val="en-US"/>
        </w:rPr>
        <w:t>for modeling different scenarios targeting different use cases and different</w:t>
      </w:r>
      <w:r w:rsidRPr="00A86EEB">
        <w:rPr>
          <w:rFonts w:eastAsia="Batang"/>
          <w:lang w:val="en-US"/>
        </w:rPr>
        <w:t xml:space="preserve"> SCS scenarios.</w:t>
      </w:r>
    </w:p>
    <w:p w14:paraId="70E81171" w14:textId="77777777" w:rsidR="004825E5" w:rsidRPr="00A86EEB" w:rsidRDefault="004825E5" w:rsidP="00D02946">
      <w:pPr>
        <w:tabs>
          <w:tab w:val="left" w:pos="359"/>
        </w:tabs>
        <w:spacing w:before="60" w:after="60"/>
        <w:jc w:val="both"/>
        <w:rPr>
          <w:rFonts w:eastAsia="Batang"/>
          <w:lang w:val="en-US"/>
        </w:rPr>
      </w:pPr>
    </w:p>
    <w:p w14:paraId="11F2081A" w14:textId="77777777" w:rsidR="00AF2A7E" w:rsidRPr="00A86EEB" w:rsidRDefault="00AF2A7E" w:rsidP="00AF2A7E">
      <w:pPr>
        <w:tabs>
          <w:tab w:val="left" w:pos="359"/>
        </w:tabs>
        <w:spacing w:before="60" w:after="60"/>
        <w:jc w:val="both"/>
        <w:rPr>
          <w:b/>
        </w:rPr>
      </w:pPr>
      <w:r w:rsidRPr="00A86EEB">
        <w:rPr>
          <w:b/>
        </w:rPr>
        <w:t>NR TDL vs CDL channel models</w:t>
      </w:r>
    </w:p>
    <w:p w14:paraId="0D2D7E3A" w14:textId="117EE0DB" w:rsidR="007C1C07" w:rsidRDefault="004825E5" w:rsidP="007C1C07">
      <w:pPr>
        <w:tabs>
          <w:tab w:val="left" w:pos="359"/>
        </w:tabs>
        <w:spacing w:before="60" w:after="60"/>
        <w:jc w:val="both"/>
        <w:rPr>
          <w:rFonts w:eastAsia="Batang"/>
          <w:lang w:val="en-US"/>
        </w:rPr>
      </w:pPr>
      <w:r>
        <w:rPr>
          <w:rFonts w:eastAsia="Batang"/>
          <w:lang w:val="en-US"/>
        </w:rPr>
        <w:t>The TR 38.901</w:t>
      </w:r>
      <w:r w:rsidR="00495DD3">
        <w:rPr>
          <w:rFonts w:eastAsia="Batang"/>
          <w:lang w:val="en-US"/>
        </w:rPr>
        <w:t xml:space="preserve"> [1]</w:t>
      </w:r>
      <w:r>
        <w:rPr>
          <w:rFonts w:eastAsia="Batang"/>
          <w:lang w:val="en-US"/>
        </w:rPr>
        <w:t xml:space="preserve"> defines CDL and TDL type of channel models. </w:t>
      </w:r>
      <w:r w:rsidR="007C1C07">
        <w:rPr>
          <w:rFonts w:eastAsia="Batang"/>
          <w:lang w:val="en-US"/>
        </w:rPr>
        <w:t xml:space="preserve">The table below provides a comparison between NR TDL and CDL models </w:t>
      </w:r>
      <w:r>
        <w:rPr>
          <w:rFonts w:eastAsia="Batang"/>
          <w:lang w:val="en-US"/>
        </w:rPr>
        <w:t>in terms</w:t>
      </w:r>
      <w:r w:rsidR="007C1C07">
        <w:rPr>
          <w:rFonts w:eastAsia="Batang"/>
          <w:lang w:val="en-US"/>
        </w:rPr>
        <w:t xml:space="preserve"> </w:t>
      </w:r>
      <w:r>
        <w:rPr>
          <w:rFonts w:eastAsia="Batang"/>
          <w:lang w:val="en-US"/>
        </w:rPr>
        <w:t xml:space="preserve">of </w:t>
      </w:r>
      <w:r w:rsidR="007C1C07">
        <w:rPr>
          <w:rFonts w:eastAsia="Batang"/>
          <w:lang w:val="en-US"/>
        </w:rPr>
        <w:t>suitability for performance requirements</w:t>
      </w:r>
      <w:r>
        <w:rPr>
          <w:rFonts w:eastAsia="Batang"/>
          <w:lang w:val="en-US"/>
        </w:rPr>
        <w:t xml:space="preserve"> definition</w:t>
      </w:r>
      <w:r w:rsidR="007C1C07">
        <w:rPr>
          <w:rFonts w:eastAsia="Batang"/>
          <w:lang w:val="en-US"/>
        </w:rPr>
        <w:t>:</w:t>
      </w:r>
    </w:p>
    <w:tbl>
      <w:tblPr>
        <w:tblStyle w:val="TableGrid"/>
        <w:tblW w:w="0" w:type="auto"/>
        <w:jc w:val="center"/>
        <w:tblLook w:val="04A0" w:firstRow="1" w:lastRow="0" w:firstColumn="1" w:lastColumn="0" w:noHBand="0" w:noVBand="1"/>
      </w:tblPr>
      <w:tblGrid>
        <w:gridCol w:w="1615"/>
        <w:gridCol w:w="2250"/>
        <w:gridCol w:w="2160"/>
        <w:gridCol w:w="3325"/>
      </w:tblGrid>
      <w:tr w:rsidR="007C1C07" w:rsidRPr="00D17E48" w14:paraId="593036DB" w14:textId="77777777" w:rsidTr="00D02946">
        <w:trPr>
          <w:trHeight w:val="314"/>
          <w:jc w:val="center"/>
        </w:trPr>
        <w:tc>
          <w:tcPr>
            <w:tcW w:w="1615" w:type="dxa"/>
            <w:shd w:val="clear" w:color="auto" w:fill="DEEAF6" w:themeFill="accent1" w:themeFillTint="33"/>
          </w:tcPr>
          <w:p w14:paraId="25503410" w14:textId="77777777" w:rsidR="007C1C07" w:rsidRPr="00E46AB7" w:rsidRDefault="007C1C07" w:rsidP="00217DEA">
            <w:pPr>
              <w:jc w:val="center"/>
              <w:rPr>
                <w:b/>
              </w:rPr>
            </w:pPr>
          </w:p>
        </w:tc>
        <w:tc>
          <w:tcPr>
            <w:tcW w:w="2250" w:type="dxa"/>
            <w:shd w:val="clear" w:color="auto" w:fill="DEEAF6" w:themeFill="accent1" w:themeFillTint="33"/>
          </w:tcPr>
          <w:p w14:paraId="10EA1E1C" w14:textId="77777777" w:rsidR="007C1C07" w:rsidRPr="00D17E48" w:rsidRDefault="007C1C07" w:rsidP="00217DEA">
            <w:pPr>
              <w:jc w:val="center"/>
              <w:rPr>
                <w:b/>
              </w:rPr>
            </w:pPr>
            <w:r>
              <w:rPr>
                <w:b/>
              </w:rPr>
              <w:t>NR TDL Channel Model</w:t>
            </w:r>
          </w:p>
        </w:tc>
        <w:tc>
          <w:tcPr>
            <w:tcW w:w="2160" w:type="dxa"/>
            <w:shd w:val="clear" w:color="auto" w:fill="DEEAF6" w:themeFill="accent1" w:themeFillTint="33"/>
          </w:tcPr>
          <w:p w14:paraId="0091D8EA" w14:textId="77777777" w:rsidR="007C1C07" w:rsidRPr="00D17E48" w:rsidRDefault="007C1C07" w:rsidP="00217DEA">
            <w:pPr>
              <w:jc w:val="center"/>
              <w:rPr>
                <w:b/>
              </w:rPr>
            </w:pPr>
            <w:r>
              <w:rPr>
                <w:b/>
              </w:rPr>
              <w:t>NR CDL Channel Model</w:t>
            </w:r>
          </w:p>
        </w:tc>
        <w:tc>
          <w:tcPr>
            <w:tcW w:w="3325" w:type="dxa"/>
            <w:shd w:val="clear" w:color="auto" w:fill="DEEAF6" w:themeFill="accent1" w:themeFillTint="33"/>
          </w:tcPr>
          <w:p w14:paraId="763B3A15" w14:textId="77777777" w:rsidR="007C1C07" w:rsidRDefault="007C1C07" w:rsidP="00217DEA">
            <w:pPr>
              <w:jc w:val="center"/>
              <w:rPr>
                <w:b/>
              </w:rPr>
            </w:pPr>
            <w:r>
              <w:rPr>
                <w:b/>
              </w:rPr>
              <w:t xml:space="preserve">Comments </w:t>
            </w:r>
          </w:p>
        </w:tc>
      </w:tr>
      <w:tr w:rsidR="007C1C07" w:rsidRPr="00D17E48" w14:paraId="533CF42B" w14:textId="77777777" w:rsidTr="00D02946">
        <w:trPr>
          <w:trHeight w:val="279"/>
          <w:jc w:val="center"/>
        </w:trPr>
        <w:tc>
          <w:tcPr>
            <w:tcW w:w="1615" w:type="dxa"/>
            <w:shd w:val="clear" w:color="auto" w:fill="DEEAF6" w:themeFill="accent1" w:themeFillTint="33"/>
          </w:tcPr>
          <w:p w14:paraId="29B56546" w14:textId="74FC1E3C" w:rsidR="007C1C07" w:rsidRPr="00D02946" w:rsidRDefault="007C1C07" w:rsidP="00217DEA">
            <w:pPr>
              <w:jc w:val="both"/>
              <w:rPr>
                <w:b/>
              </w:rPr>
            </w:pPr>
            <w:r w:rsidRPr="00D02946">
              <w:rPr>
                <w:b/>
              </w:rPr>
              <w:t>Tx/Rx beamfo</w:t>
            </w:r>
            <w:r w:rsidR="00495DD3">
              <w:rPr>
                <w:b/>
              </w:rPr>
              <w:t>r</w:t>
            </w:r>
            <w:r w:rsidRPr="00D02946">
              <w:rPr>
                <w:b/>
              </w:rPr>
              <w:t>ming impact</w:t>
            </w:r>
          </w:p>
        </w:tc>
        <w:tc>
          <w:tcPr>
            <w:tcW w:w="2250" w:type="dxa"/>
          </w:tcPr>
          <w:p w14:paraId="2EFAEF9E" w14:textId="77777777" w:rsidR="007C1C07" w:rsidRDefault="007C1C07" w:rsidP="00217DEA">
            <w:pPr>
              <w:jc w:val="both"/>
            </w:pPr>
            <w:r>
              <w:t xml:space="preserve">Model does not account the Tx/Rx beamforming. </w:t>
            </w:r>
          </w:p>
          <w:p w14:paraId="6BC75B49" w14:textId="77777777" w:rsidR="007C1C07" w:rsidRPr="00D17E48" w:rsidRDefault="007C1C07" w:rsidP="00217DEA">
            <w:pPr>
              <w:jc w:val="both"/>
            </w:pPr>
          </w:p>
        </w:tc>
        <w:tc>
          <w:tcPr>
            <w:tcW w:w="2160" w:type="dxa"/>
          </w:tcPr>
          <w:p w14:paraId="5A05E605" w14:textId="77777777" w:rsidR="007C1C07" w:rsidRPr="00D17E48" w:rsidRDefault="007C1C07" w:rsidP="00217DEA">
            <w:pPr>
              <w:jc w:val="both"/>
            </w:pPr>
            <w:r>
              <w:t xml:space="preserve">Suitable for explicit modelling of Tx Beamforming and antenna geometry. Rx beamforming impact cannot be modelled.  </w:t>
            </w:r>
          </w:p>
        </w:tc>
        <w:tc>
          <w:tcPr>
            <w:tcW w:w="3325" w:type="dxa"/>
          </w:tcPr>
          <w:p w14:paraId="2F563A3D" w14:textId="77777777" w:rsidR="007C1C07" w:rsidRDefault="007C1C07" w:rsidP="00217DEA">
            <w:pPr>
              <w:jc w:val="both"/>
            </w:pPr>
            <w:r>
              <w:t>Baseband only test methodology isolates the UE antenna impact.</w:t>
            </w:r>
          </w:p>
          <w:p w14:paraId="1A0509A2" w14:textId="0A7563F0" w:rsidR="007C1C07" w:rsidRDefault="004825E5" w:rsidP="00217DEA">
            <w:pPr>
              <w:jc w:val="both"/>
            </w:pPr>
            <w:r>
              <w:t>FR2 b</w:t>
            </w:r>
            <w:r w:rsidR="007C1C07">
              <w:t>aseband only test setup assumes beamlock and omni directional antenna at UE.</w:t>
            </w:r>
          </w:p>
          <w:p w14:paraId="4E4F4CAA" w14:textId="77777777" w:rsidR="007C1C07" w:rsidRPr="00D17E48" w:rsidRDefault="007C1C07" w:rsidP="00217DEA">
            <w:pPr>
              <w:jc w:val="both"/>
            </w:pPr>
            <w:r>
              <w:lastRenderedPageBreak/>
              <w:t>Under practical conditions Tx/Rx beamforming will be applied and effective number of taps (and delay spread) might be reduced. Both models may need to be adjusted to be more close to the practical propagation conditions.</w:t>
            </w:r>
          </w:p>
        </w:tc>
      </w:tr>
      <w:tr w:rsidR="007C1C07" w:rsidRPr="00D17E48" w14:paraId="201612F2" w14:textId="77777777" w:rsidTr="00D02946">
        <w:trPr>
          <w:trHeight w:val="268"/>
          <w:jc w:val="center"/>
        </w:trPr>
        <w:tc>
          <w:tcPr>
            <w:tcW w:w="1615" w:type="dxa"/>
            <w:shd w:val="clear" w:color="auto" w:fill="DEEAF6" w:themeFill="accent1" w:themeFillTint="33"/>
          </w:tcPr>
          <w:p w14:paraId="646FEA5D" w14:textId="77777777" w:rsidR="007C1C07" w:rsidRPr="00D02946" w:rsidRDefault="007C1C07" w:rsidP="00217DEA">
            <w:pPr>
              <w:jc w:val="both"/>
              <w:rPr>
                <w:b/>
              </w:rPr>
            </w:pPr>
            <w:r w:rsidRPr="00D02946">
              <w:rPr>
                <w:b/>
              </w:rPr>
              <w:lastRenderedPageBreak/>
              <w:t>MIMO correlation  modelling</w:t>
            </w:r>
          </w:p>
        </w:tc>
        <w:tc>
          <w:tcPr>
            <w:tcW w:w="2250" w:type="dxa"/>
          </w:tcPr>
          <w:p w14:paraId="347EDC56" w14:textId="77777777" w:rsidR="007C1C07" w:rsidRPr="00D17E48" w:rsidRDefault="007C1C07" w:rsidP="00217DEA">
            <w:pPr>
              <w:jc w:val="both"/>
            </w:pPr>
            <w:r>
              <w:t>Suitable for modelling configurable Tx/Rx antenna correlation</w:t>
            </w:r>
          </w:p>
        </w:tc>
        <w:tc>
          <w:tcPr>
            <w:tcW w:w="2160" w:type="dxa"/>
          </w:tcPr>
          <w:p w14:paraId="01D78DF6" w14:textId="77777777" w:rsidR="007C1C07" w:rsidRPr="00D17E48" w:rsidRDefault="007C1C07" w:rsidP="00217DEA">
            <w:pPr>
              <w:jc w:val="both"/>
            </w:pPr>
            <w:r>
              <w:t>Tx/Rx antenna correlation is based on antenna geometry and spacing between elements. Effectively model will allow modelling of low Rx correlation only.</w:t>
            </w:r>
          </w:p>
        </w:tc>
        <w:tc>
          <w:tcPr>
            <w:tcW w:w="3325" w:type="dxa"/>
          </w:tcPr>
          <w:p w14:paraId="456DCB1E" w14:textId="77777777" w:rsidR="007C1C07" w:rsidRPr="00D17E48" w:rsidRDefault="007C1C07" w:rsidP="00217DEA">
            <w:pPr>
              <w:jc w:val="both"/>
            </w:pPr>
            <w:r>
              <w:t>TDL channels model antenna correlation and would be the only option to consider baseband verification with different Rx correlation levels.</w:t>
            </w:r>
          </w:p>
        </w:tc>
      </w:tr>
      <w:tr w:rsidR="007C1C07" w:rsidRPr="00D17E48" w14:paraId="4406473F" w14:textId="77777777" w:rsidTr="00D02946">
        <w:trPr>
          <w:trHeight w:val="268"/>
          <w:jc w:val="center"/>
        </w:trPr>
        <w:tc>
          <w:tcPr>
            <w:tcW w:w="1615" w:type="dxa"/>
            <w:shd w:val="clear" w:color="auto" w:fill="DEEAF6" w:themeFill="accent1" w:themeFillTint="33"/>
          </w:tcPr>
          <w:p w14:paraId="09E19E9E" w14:textId="77777777" w:rsidR="007C1C07" w:rsidRPr="00D02946" w:rsidRDefault="007C1C07" w:rsidP="00217DEA">
            <w:pPr>
              <w:jc w:val="both"/>
              <w:rPr>
                <w:b/>
              </w:rPr>
            </w:pPr>
            <w:r w:rsidRPr="00D02946">
              <w:rPr>
                <w:b/>
              </w:rPr>
              <w:t>Power delay profile</w:t>
            </w:r>
          </w:p>
        </w:tc>
        <w:tc>
          <w:tcPr>
            <w:tcW w:w="2250" w:type="dxa"/>
          </w:tcPr>
          <w:p w14:paraId="2F8EB890" w14:textId="77777777" w:rsidR="007C1C07" w:rsidRPr="00D17E48" w:rsidRDefault="007C1C07" w:rsidP="00217DEA">
            <w:pPr>
              <w:jc w:val="both"/>
            </w:pPr>
            <w:r>
              <w:t>PDP with multiple taps and low power for paths at larger delays.</w:t>
            </w:r>
          </w:p>
        </w:tc>
        <w:tc>
          <w:tcPr>
            <w:tcW w:w="2160" w:type="dxa"/>
          </w:tcPr>
          <w:p w14:paraId="114B49C0" w14:textId="77777777" w:rsidR="007C1C07" w:rsidRPr="00D17E48" w:rsidRDefault="007C1C07" w:rsidP="00217DEA">
            <w:pPr>
              <w:jc w:val="both"/>
            </w:pPr>
            <w:r>
              <w:t>PDP with multiple taps  and low power for clusters at larger delays</w:t>
            </w:r>
          </w:p>
        </w:tc>
        <w:tc>
          <w:tcPr>
            <w:tcW w:w="3325" w:type="dxa"/>
          </w:tcPr>
          <w:p w14:paraId="105911A3" w14:textId="77777777" w:rsidR="007C1C07" w:rsidRPr="00D17E48" w:rsidRDefault="007C1C07" w:rsidP="00217DEA">
            <w:pPr>
              <w:jc w:val="both"/>
            </w:pPr>
            <w:r>
              <w:t>Large number of taps may cause unnecessary TE complexity. For both models need to apply some filtering or thresholding to simplify model by reducing number low power paths/ clusters.</w:t>
            </w:r>
          </w:p>
        </w:tc>
      </w:tr>
      <w:tr w:rsidR="007C1C07" w:rsidRPr="00D17E48" w14:paraId="653363E9" w14:textId="77777777" w:rsidTr="00D02946">
        <w:trPr>
          <w:trHeight w:val="279"/>
          <w:jc w:val="center"/>
        </w:trPr>
        <w:tc>
          <w:tcPr>
            <w:tcW w:w="1615" w:type="dxa"/>
            <w:shd w:val="clear" w:color="auto" w:fill="DEEAF6" w:themeFill="accent1" w:themeFillTint="33"/>
          </w:tcPr>
          <w:p w14:paraId="3FE81C18" w14:textId="5487B585" w:rsidR="007C1C07" w:rsidRPr="00D02946" w:rsidRDefault="007C1C07" w:rsidP="00217DEA">
            <w:pPr>
              <w:jc w:val="both"/>
              <w:rPr>
                <w:b/>
              </w:rPr>
            </w:pPr>
            <w:r w:rsidRPr="00D02946">
              <w:rPr>
                <w:b/>
              </w:rPr>
              <w:t>Delay spread</w:t>
            </w:r>
          </w:p>
        </w:tc>
        <w:tc>
          <w:tcPr>
            <w:tcW w:w="2250" w:type="dxa"/>
          </w:tcPr>
          <w:p w14:paraId="468AA740" w14:textId="77777777" w:rsidR="007C1C07" w:rsidRPr="00D17E48" w:rsidRDefault="007C1C07" w:rsidP="00217DEA">
            <w:pPr>
              <w:jc w:val="both"/>
            </w:pPr>
            <w:r>
              <w:t>Suitable for setting a desired delay spread based on test conditions, SCS</w:t>
            </w:r>
          </w:p>
        </w:tc>
        <w:tc>
          <w:tcPr>
            <w:tcW w:w="2160" w:type="dxa"/>
          </w:tcPr>
          <w:p w14:paraId="503F169E" w14:textId="77777777" w:rsidR="007C1C07" w:rsidRPr="00D17E48" w:rsidRDefault="007C1C07" w:rsidP="00217DEA">
            <w:pPr>
              <w:jc w:val="both"/>
            </w:pPr>
            <w:r>
              <w:t>Suitable for setting a desired delay spread based on test conditions, SCS</w:t>
            </w:r>
          </w:p>
        </w:tc>
        <w:tc>
          <w:tcPr>
            <w:tcW w:w="3325" w:type="dxa"/>
          </w:tcPr>
          <w:p w14:paraId="1F539978" w14:textId="77777777" w:rsidR="007C1C07" w:rsidRPr="00D17E48" w:rsidRDefault="007C1C07" w:rsidP="00217DEA">
            <w:pPr>
              <w:jc w:val="both"/>
            </w:pPr>
            <w:r>
              <w:t>Both TDL and CDL models are well suited</w:t>
            </w:r>
          </w:p>
        </w:tc>
      </w:tr>
    </w:tbl>
    <w:p w14:paraId="7F8CE13E" w14:textId="034A6943" w:rsidR="00DB6BAA" w:rsidRDefault="00DB6BAA" w:rsidP="00DB6BAA">
      <w:pPr>
        <w:jc w:val="both"/>
      </w:pPr>
      <w:r w:rsidRPr="00DF291A">
        <w:t xml:space="preserve">Based on the discussion above, TDL channel models seem better suited for demodulation </w:t>
      </w:r>
      <w:r w:rsidR="004825E5">
        <w:t xml:space="preserve">performance </w:t>
      </w:r>
      <w:r w:rsidRPr="00DF291A">
        <w:t xml:space="preserve">requirements. </w:t>
      </w:r>
      <w:r w:rsidR="00502074">
        <w:t>Also, in</w:t>
      </w:r>
      <w:r>
        <w:t xml:space="preserve"> RAN4#86, the WF on propagation channel models for demodulation was approved </w:t>
      </w:r>
      <w:r>
        <w:fldChar w:fldCharType="begin"/>
      </w:r>
      <w:r>
        <w:instrText xml:space="preserve"> REF _Ref510527333 \n \h </w:instrText>
      </w:r>
      <w:r>
        <w:fldChar w:fldCharType="separate"/>
      </w:r>
      <w:r>
        <w:t>[</w:t>
      </w:r>
      <w:r w:rsidR="00495DD3">
        <w:t>2</w:t>
      </w:r>
      <w:r>
        <w:t>]</w:t>
      </w:r>
      <w:r>
        <w:fldChar w:fldCharType="end"/>
      </w:r>
      <w:r w:rsidR="00AC55E9">
        <w:t xml:space="preserve"> </w:t>
      </w:r>
      <w:r w:rsidR="00217DEA">
        <w:t xml:space="preserve">for NR testability </w:t>
      </w:r>
      <w:r w:rsidR="00AC55E9">
        <w:t>and the following were agreed</w:t>
      </w:r>
      <w:r w:rsidR="004825E5">
        <w:t xml:space="preserve"> for FR2</w:t>
      </w:r>
      <w:r w:rsidR="00AC55E9">
        <w:t>:</w:t>
      </w:r>
    </w:p>
    <w:tbl>
      <w:tblPr>
        <w:tblStyle w:val="TableGrid"/>
        <w:tblW w:w="0" w:type="auto"/>
        <w:tblLook w:val="04A0" w:firstRow="1" w:lastRow="0" w:firstColumn="1" w:lastColumn="0" w:noHBand="0" w:noVBand="1"/>
      </w:tblPr>
      <w:tblGrid>
        <w:gridCol w:w="9350"/>
      </w:tblGrid>
      <w:tr w:rsidR="00AC55E9" w14:paraId="02E737D4" w14:textId="77777777" w:rsidTr="00AC55E9">
        <w:tc>
          <w:tcPr>
            <w:tcW w:w="9350" w:type="dxa"/>
          </w:tcPr>
          <w:p w14:paraId="5AAA148A" w14:textId="77777777" w:rsidR="00AC55E9" w:rsidRPr="00AC55E9" w:rsidRDefault="00AC55E9" w:rsidP="00F31552">
            <w:pPr>
              <w:ind w:left="247"/>
              <w:jc w:val="both"/>
              <w:rPr>
                <w:lang w:val="en-US"/>
              </w:rPr>
            </w:pPr>
            <w:r>
              <w:rPr>
                <w:b/>
                <w:bCs/>
                <w:i/>
                <w:iCs/>
              </w:rPr>
              <w:t>Agreement</w:t>
            </w:r>
            <w:r w:rsidRPr="00AC55E9">
              <w:rPr>
                <w:b/>
                <w:bCs/>
                <w:i/>
                <w:iCs/>
              </w:rPr>
              <w:t>#1:</w:t>
            </w:r>
            <w:r w:rsidRPr="00AC55E9">
              <w:rPr>
                <w:i/>
                <w:iCs/>
              </w:rPr>
              <w:t xml:space="preserve"> Define demodulation requirements with TDL channel models</w:t>
            </w:r>
          </w:p>
          <w:p w14:paraId="49E2C647" w14:textId="77777777" w:rsidR="00AC55E9" w:rsidRPr="00170950" w:rsidRDefault="00AC55E9" w:rsidP="00F31552">
            <w:pPr>
              <w:pStyle w:val="ListParagraph"/>
              <w:numPr>
                <w:ilvl w:val="0"/>
                <w:numId w:val="27"/>
              </w:numPr>
              <w:ind w:left="1147"/>
              <w:jc w:val="both"/>
              <w:rPr>
                <w:lang w:val="en-US"/>
              </w:rPr>
            </w:pPr>
            <w:r w:rsidRPr="00170950">
              <w:rPr>
                <w:lang w:val="en-US"/>
              </w:rPr>
              <w:t>The detailed TDL definition is FFS</w:t>
            </w:r>
          </w:p>
          <w:p w14:paraId="1BDD6AF6" w14:textId="77777777" w:rsidR="00AC55E9" w:rsidRPr="00170950" w:rsidRDefault="00AC55E9" w:rsidP="00F31552">
            <w:pPr>
              <w:pStyle w:val="ListParagraph"/>
              <w:numPr>
                <w:ilvl w:val="0"/>
                <w:numId w:val="27"/>
              </w:numPr>
              <w:ind w:left="1147"/>
              <w:jc w:val="both"/>
              <w:rPr>
                <w:lang w:val="en-US"/>
              </w:rPr>
            </w:pPr>
            <w:r w:rsidRPr="00170950">
              <w:rPr>
                <w:lang w:val="en-US"/>
              </w:rPr>
              <w:t>Channel models defined for FR2 in 38.901 could be a starting point</w:t>
            </w:r>
          </w:p>
          <w:p w14:paraId="185D18B1" w14:textId="77777777" w:rsidR="00AC55E9" w:rsidRPr="00170950" w:rsidRDefault="00AC55E9" w:rsidP="00F31552">
            <w:pPr>
              <w:pStyle w:val="ListParagraph"/>
              <w:numPr>
                <w:ilvl w:val="0"/>
                <w:numId w:val="27"/>
              </w:numPr>
              <w:ind w:left="1147"/>
              <w:jc w:val="both"/>
              <w:rPr>
                <w:lang w:val="en-US"/>
              </w:rPr>
            </w:pPr>
            <w:r w:rsidRPr="00170950">
              <w:rPr>
                <w:lang w:val="en-US"/>
              </w:rPr>
              <w:t>How the models can be emulated in the tests is FFS</w:t>
            </w:r>
          </w:p>
          <w:p w14:paraId="4688F00E" w14:textId="77777777" w:rsidR="00AC55E9" w:rsidRPr="00170950" w:rsidRDefault="00AC55E9" w:rsidP="00F31552">
            <w:pPr>
              <w:pStyle w:val="ListParagraph"/>
              <w:numPr>
                <w:ilvl w:val="0"/>
                <w:numId w:val="27"/>
              </w:numPr>
              <w:ind w:left="1147"/>
              <w:jc w:val="both"/>
              <w:rPr>
                <w:lang w:val="en-US"/>
              </w:rPr>
            </w:pPr>
            <w:r w:rsidRPr="00170950">
              <w:rPr>
                <w:lang w:val="en-US"/>
              </w:rPr>
              <w:t>Generation of TDLs from CDLs is not precluded</w:t>
            </w:r>
          </w:p>
          <w:p w14:paraId="0E6E13F1" w14:textId="77777777" w:rsidR="00AC55E9" w:rsidRPr="00AC55E9" w:rsidRDefault="00AC55E9" w:rsidP="00F31552">
            <w:pPr>
              <w:ind w:left="247"/>
              <w:jc w:val="both"/>
              <w:rPr>
                <w:lang w:val="en-US"/>
              </w:rPr>
            </w:pPr>
            <w:r>
              <w:rPr>
                <w:b/>
                <w:bCs/>
                <w:i/>
                <w:iCs/>
              </w:rPr>
              <w:t>Agreement</w:t>
            </w:r>
            <w:r w:rsidRPr="00AC55E9">
              <w:rPr>
                <w:b/>
                <w:bCs/>
                <w:i/>
                <w:iCs/>
              </w:rPr>
              <w:t>#2:</w:t>
            </w:r>
            <w:r w:rsidRPr="00AC55E9">
              <w:rPr>
                <w:i/>
                <w:iCs/>
              </w:rPr>
              <w:t xml:space="preserve"> Further study the modifications necessary to channel models to capture effect of beamforming and antenna pattern </w:t>
            </w:r>
          </w:p>
          <w:p w14:paraId="2FFFC9A3" w14:textId="77777777" w:rsidR="00AC55E9" w:rsidRPr="00F31552" w:rsidRDefault="00AC55E9" w:rsidP="00F31552">
            <w:pPr>
              <w:ind w:left="247"/>
              <w:jc w:val="both"/>
              <w:rPr>
                <w:lang w:val="en-US"/>
              </w:rPr>
            </w:pPr>
            <w:r>
              <w:rPr>
                <w:b/>
                <w:bCs/>
                <w:i/>
                <w:iCs/>
              </w:rPr>
              <w:t>Agreement</w:t>
            </w:r>
            <w:r w:rsidRPr="00AC55E9">
              <w:rPr>
                <w:b/>
                <w:bCs/>
                <w:i/>
                <w:iCs/>
              </w:rPr>
              <w:t>#3:</w:t>
            </w:r>
            <w:r w:rsidRPr="00AC55E9">
              <w:rPr>
                <w:i/>
                <w:iCs/>
              </w:rPr>
              <w:t xml:space="preserve"> Further study the modifications necessary to simplify TDL channel models </w:t>
            </w:r>
          </w:p>
        </w:tc>
      </w:tr>
    </w:tbl>
    <w:p w14:paraId="0C4E3D0E" w14:textId="77777777" w:rsidR="00205ABC" w:rsidRDefault="00205ABC" w:rsidP="00AF2A7E">
      <w:pPr>
        <w:tabs>
          <w:tab w:val="left" w:pos="359"/>
        </w:tabs>
        <w:spacing w:before="60" w:after="60"/>
        <w:jc w:val="both"/>
        <w:rPr>
          <w:rFonts w:eastAsia="Batang"/>
          <w:b/>
          <w:lang w:val="en-US"/>
        </w:rPr>
      </w:pPr>
    </w:p>
    <w:p w14:paraId="7B5569AC" w14:textId="45C4C253" w:rsidR="00217DEA" w:rsidRDefault="00205ABC" w:rsidP="00AF2A7E">
      <w:pPr>
        <w:tabs>
          <w:tab w:val="left" w:pos="359"/>
        </w:tabs>
        <w:spacing w:before="60" w:after="60"/>
        <w:jc w:val="both"/>
        <w:rPr>
          <w:rFonts w:eastAsia="Batang"/>
          <w:b/>
          <w:lang w:val="en-US"/>
        </w:rPr>
      </w:pPr>
      <w:r>
        <w:rPr>
          <w:rFonts w:eastAsia="Batang"/>
          <w:b/>
          <w:lang w:val="en-US"/>
        </w:rPr>
        <w:t>Channel Models for FR1</w:t>
      </w:r>
    </w:p>
    <w:p w14:paraId="285FB4DC" w14:textId="4870DCF7" w:rsidR="00205ABC" w:rsidRDefault="00205ABC" w:rsidP="00205ABC">
      <w:pPr>
        <w:jc w:val="both"/>
        <w:rPr>
          <w:lang w:eastAsia="en-GB"/>
        </w:rPr>
      </w:pPr>
      <w:r>
        <w:rPr>
          <w:lang w:eastAsia="en-GB"/>
        </w:rPr>
        <w:t xml:space="preserve">In FR1, the TDL channel models defined in [1] are well suited for defining demodulation performance requirements under fading channel conditions. The TDL channels defined can be configured to a specified desired RMS delay spread and can be used with all possible sub-carrier spacing configurations.  </w:t>
      </w:r>
    </w:p>
    <w:p w14:paraId="7AAA1311" w14:textId="2CD9CAD8" w:rsidR="00205ABC" w:rsidRPr="00217DEA" w:rsidRDefault="00205ABC" w:rsidP="00205ABC">
      <w:pPr>
        <w:tabs>
          <w:tab w:val="left" w:pos="359"/>
        </w:tabs>
        <w:spacing w:before="60" w:after="60"/>
        <w:jc w:val="both"/>
        <w:rPr>
          <w:rFonts w:eastAsia="Batang"/>
          <w:i/>
          <w:lang w:val="en-US"/>
        </w:rPr>
      </w:pPr>
      <w:r w:rsidRPr="00217DEA">
        <w:rPr>
          <w:rFonts w:eastAsia="Batang"/>
          <w:b/>
          <w:i/>
          <w:lang w:val="en-US"/>
        </w:rPr>
        <w:t>Proposal #</w:t>
      </w:r>
      <w:r>
        <w:rPr>
          <w:rFonts w:eastAsia="Batang"/>
          <w:b/>
          <w:i/>
          <w:lang w:val="en-US"/>
        </w:rPr>
        <w:t>1</w:t>
      </w:r>
      <w:r w:rsidRPr="00217DEA">
        <w:rPr>
          <w:rFonts w:eastAsia="Batang"/>
          <w:b/>
          <w:i/>
          <w:lang w:val="en-US"/>
        </w:rPr>
        <w:t>:</w:t>
      </w:r>
      <w:r w:rsidRPr="00217DEA">
        <w:rPr>
          <w:rFonts w:eastAsia="Batang"/>
          <w:i/>
          <w:lang w:val="en-US"/>
        </w:rPr>
        <w:t xml:space="preserve"> Use TDL channel models to define demodulation performance requirements in FR1</w:t>
      </w:r>
    </w:p>
    <w:p w14:paraId="49F0B11D" w14:textId="77777777" w:rsidR="00205ABC" w:rsidRDefault="00205ABC" w:rsidP="00AF2A7E">
      <w:pPr>
        <w:tabs>
          <w:tab w:val="left" w:pos="359"/>
        </w:tabs>
        <w:spacing w:before="60" w:after="60"/>
        <w:jc w:val="both"/>
        <w:rPr>
          <w:rFonts w:eastAsia="Batang"/>
          <w:b/>
          <w:lang w:val="en-US"/>
        </w:rPr>
      </w:pPr>
    </w:p>
    <w:p w14:paraId="30890825" w14:textId="77777777" w:rsidR="00205ABC" w:rsidRDefault="00205ABC" w:rsidP="00AF2A7E">
      <w:pPr>
        <w:tabs>
          <w:tab w:val="left" w:pos="359"/>
        </w:tabs>
        <w:spacing w:before="60" w:after="60"/>
        <w:jc w:val="both"/>
        <w:rPr>
          <w:rFonts w:eastAsia="Batang"/>
          <w:b/>
          <w:lang w:val="en-US"/>
        </w:rPr>
      </w:pPr>
    </w:p>
    <w:p w14:paraId="16C3EB64" w14:textId="77777777" w:rsidR="00AF2A7E" w:rsidRPr="00A86EEB" w:rsidRDefault="00AF2A7E" w:rsidP="00AF2A7E">
      <w:pPr>
        <w:tabs>
          <w:tab w:val="left" w:pos="359"/>
        </w:tabs>
        <w:spacing w:before="60" w:after="60"/>
        <w:jc w:val="both"/>
        <w:rPr>
          <w:rFonts w:eastAsia="Batang"/>
          <w:b/>
          <w:lang w:val="en-US"/>
        </w:rPr>
      </w:pPr>
      <w:r w:rsidRPr="00A86EEB">
        <w:rPr>
          <w:rFonts w:eastAsia="Batang"/>
          <w:b/>
          <w:lang w:val="en-US"/>
        </w:rPr>
        <w:lastRenderedPageBreak/>
        <w:t>Mobility</w:t>
      </w:r>
    </w:p>
    <w:p w14:paraId="752A2820" w14:textId="77777777" w:rsidR="00AF2A7E" w:rsidRPr="00AF2A7E" w:rsidRDefault="00AF2A7E" w:rsidP="00AF2A7E">
      <w:pPr>
        <w:jc w:val="both"/>
        <w:rPr>
          <w:lang w:eastAsia="en-GB"/>
        </w:rPr>
      </w:pPr>
      <w:r w:rsidRPr="00A86EEB">
        <w:rPr>
          <w:rFonts w:eastAsia="Batang"/>
          <w:lang w:val="en-US"/>
        </w:rPr>
        <w:t>For FR1 from low to high mobility conditions shall be considered. The applicable mobility assumptions for FR2 shall be further discussed.</w:t>
      </w:r>
    </w:p>
    <w:p w14:paraId="6D525ACB" w14:textId="77777777" w:rsidR="00AF2A7E" w:rsidRDefault="00F31552" w:rsidP="00AD7EAF">
      <w:pPr>
        <w:jc w:val="both"/>
      </w:pPr>
      <w:r>
        <w:t>The channel models defined for NR demodulation requirements would also be suitable for defining NR RRM requirements. Hence</w:t>
      </w:r>
      <w:r w:rsidR="004825E5">
        <w:t>,</w:t>
      </w:r>
      <w:r>
        <w:t xml:space="preserve"> we propose that the same channel models be used for NR demodulation and RRM requirements. </w:t>
      </w:r>
    </w:p>
    <w:p w14:paraId="0B7211AA" w14:textId="3A479583" w:rsidR="00F31552" w:rsidRDefault="00F31552" w:rsidP="00AD7EAF">
      <w:pPr>
        <w:jc w:val="both"/>
        <w:rPr>
          <w:i/>
        </w:rPr>
      </w:pPr>
      <w:r w:rsidRPr="00F31552">
        <w:rPr>
          <w:b/>
          <w:i/>
        </w:rPr>
        <w:t>Proposal#</w:t>
      </w:r>
      <w:r w:rsidR="00205ABC">
        <w:rPr>
          <w:b/>
          <w:i/>
        </w:rPr>
        <w:t>2</w:t>
      </w:r>
      <w:r w:rsidRPr="00F31552">
        <w:rPr>
          <w:i/>
        </w:rPr>
        <w:t xml:space="preserve">: </w:t>
      </w:r>
      <w:r>
        <w:rPr>
          <w:i/>
        </w:rPr>
        <w:t xml:space="preserve">Use the same </w:t>
      </w:r>
      <w:r w:rsidRPr="00F31552">
        <w:rPr>
          <w:i/>
        </w:rPr>
        <w:t>channel models</w:t>
      </w:r>
      <w:r>
        <w:rPr>
          <w:i/>
        </w:rPr>
        <w:t xml:space="preserve"> to d</w:t>
      </w:r>
      <w:r w:rsidRPr="00F31552">
        <w:rPr>
          <w:i/>
        </w:rPr>
        <w:t xml:space="preserve">efine NR </w:t>
      </w:r>
      <w:r>
        <w:rPr>
          <w:i/>
        </w:rPr>
        <w:t xml:space="preserve">demodulation and </w:t>
      </w:r>
      <w:r w:rsidRPr="00F31552">
        <w:rPr>
          <w:i/>
        </w:rPr>
        <w:t xml:space="preserve">RRM requirements </w:t>
      </w:r>
    </w:p>
    <w:p w14:paraId="321C5A3C" w14:textId="77777777" w:rsidR="00F31552" w:rsidRDefault="00F31552" w:rsidP="00AD7EAF">
      <w:pPr>
        <w:jc w:val="both"/>
        <w:rPr>
          <w:i/>
        </w:rPr>
      </w:pPr>
    </w:p>
    <w:p w14:paraId="1B79B1FC" w14:textId="77777777" w:rsidR="00502074" w:rsidRDefault="00502074" w:rsidP="00502074">
      <w:pPr>
        <w:pStyle w:val="Heading2"/>
        <w:rPr>
          <w:rFonts w:ascii="Arial" w:hAnsi="Arial" w:cs="Arial"/>
          <w:sz w:val="28"/>
          <w:szCs w:val="28"/>
        </w:rPr>
      </w:pPr>
      <w:r>
        <w:rPr>
          <w:rFonts w:ascii="Arial" w:hAnsi="Arial" w:cs="Arial"/>
          <w:sz w:val="28"/>
          <w:szCs w:val="28"/>
        </w:rPr>
        <w:t>Effect of Tx/Rx Beamforming</w:t>
      </w:r>
    </w:p>
    <w:p w14:paraId="26ADDEC6" w14:textId="640F1FF2" w:rsidR="00FA7F77" w:rsidRDefault="00FA7F77" w:rsidP="00E46AB7">
      <w:pPr>
        <w:jc w:val="both"/>
      </w:pPr>
      <w:r>
        <w:t xml:space="preserve">The TDL channel models defined in </w:t>
      </w:r>
      <w:r w:rsidR="006B1DA0">
        <w:t>[1]</w:t>
      </w:r>
      <w:r>
        <w:t xml:space="preserve"> were generated from CDL channel models assuming isotropic antennas at Tx and Rx side as shown in figure </w:t>
      </w:r>
      <w:r w:rsidR="006B1DA0">
        <w:t>below</w:t>
      </w:r>
      <w:r>
        <w:t>:</w:t>
      </w:r>
    </w:p>
    <w:p w14:paraId="77481DAE" w14:textId="77777777" w:rsidR="00FA7F77" w:rsidRDefault="00FA7F77" w:rsidP="00FA7F77">
      <w:pPr>
        <w:keepNext/>
        <w:jc w:val="center"/>
      </w:pPr>
      <w:r>
        <w:rPr>
          <w:noProof/>
          <w:lang w:val="en-US"/>
        </w:rPr>
        <w:fldChar w:fldCharType="begin"/>
      </w:r>
      <w:r>
        <w:rPr>
          <w:noProof/>
          <w:lang w:val="en-US"/>
        </w:rPr>
        <w:instrText xml:space="preserve"> INCLUDEPICTURE  "cid:image043.png@01D1C00E.7F2102C0" \* MERGEFORMATINET </w:instrText>
      </w:r>
      <w:r>
        <w:rPr>
          <w:noProof/>
          <w:lang w:val="en-US"/>
        </w:rPr>
        <w:fldChar w:fldCharType="separate"/>
      </w:r>
      <w:r w:rsidR="000940CA">
        <w:rPr>
          <w:noProof/>
          <w:lang w:val="en-US"/>
        </w:rPr>
        <w:fldChar w:fldCharType="begin"/>
      </w:r>
      <w:r w:rsidR="000940CA">
        <w:rPr>
          <w:noProof/>
          <w:lang w:val="en-US"/>
        </w:rPr>
        <w:instrText xml:space="preserve"> INCLUDEPICTURE  "cid:image043.png@01D1C00E.7F2102C0" \* MERGEFORMATINET </w:instrText>
      </w:r>
      <w:r w:rsidR="000940CA">
        <w:rPr>
          <w:noProof/>
          <w:lang w:val="en-US"/>
        </w:rPr>
        <w:fldChar w:fldCharType="separate"/>
      </w:r>
      <w:r w:rsidR="002232F3">
        <w:rPr>
          <w:noProof/>
          <w:lang w:val="en-US"/>
        </w:rPr>
        <w:fldChar w:fldCharType="begin"/>
      </w:r>
      <w:r w:rsidR="002232F3">
        <w:rPr>
          <w:noProof/>
          <w:lang w:val="en-US"/>
        </w:rPr>
        <w:instrText xml:space="preserve"> INCLUDEPICTURE  "cid:image043.png@01D1C00E.7F2102C0" \* MERGEFORMATINET </w:instrText>
      </w:r>
      <w:r w:rsidR="002232F3">
        <w:rPr>
          <w:noProof/>
          <w:lang w:val="en-US"/>
        </w:rPr>
        <w:fldChar w:fldCharType="separate"/>
      </w:r>
      <w:r w:rsidR="009161C8">
        <w:rPr>
          <w:noProof/>
          <w:lang w:val="en-US"/>
        </w:rPr>
        <w:fldChar w:fldCharType="begin"/>
      </w:r>
      <w:r w:rsidR="009161C8">
        <w:rPr>
          <w:noProof/>
          <w:lang w:val="en-US"/>
        </w:rPr>
        <w:instrText xml:space="preserve"> INCLUDEPICTURE  "cid:image043.png@01D1C00E.7F2102C0" \* MERGEFORMATINET </w:instrText>
      </w:r>
      <w:r w:rsidR="009161C8">
        <w:rPr>
          <w:noProof/>
          <w:lang w:val="en-US"/>
        </w:rPr>
        <w:fldChar w:fldCharType="separate"/>
      </w:r>
      <w:r w:rsidR="001D2095">
        <w:rPr>
          <w:noProof/>
          <w:lang w:val="en-US"/>
        </w:rPr>
        <w:fldChar w:fldCharType="begin"/>
      </w:r>
      <w:r w:rsidR="001D2095">
        <w:rPr>
          <w:noProof/>
          <w:lang w:val="en-US"/>
        </w:rPr>
        <w:instrText xml:space="preserve"> </w:instrText>
      </w:r>
      <w:r w:rsidR="001D2095">
        <w:rPr>
          <w:noProof/>
          <w:lang w:val="en-US"/>
        </w:rPr>
        <w:instrText>INCLUDEPICTURE  "cid:image043.png@01D1C00E.7F2102C0" \* MERGEFORMATINET</w:instrText>
      </w:r>
      <w:r w:rsidR="001D2095">
        <w:rPr>
          <w:noProof/>
          <w:lang w:val="en-US"/>
        </w:rPr>
        <w:instrText xml:space="preserve"> </w:instrText>
      </w:r>
      <w:r w:rsidR="001D2095">
        <w:rPr>
          <w:noProof/>
          <w:lang w:val="en-US"/>
        </w:rPr>
        <w:fldChar w:fldCharType="separate"/>
      </w:r>
      <w:r w:rsidR="00561B7B">
        <w:rPr>
          <w:noProof/>
          <w:lang w:val="en-US"/>
        </w:rPr>
        <w:pict w14:anchorId="157DA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75pt;height:101.6pt;visibility:visible">
            <v:imagedata r:id="rId7" r:href="rId8"/>
          </v:shape>
        </w:pict>
      </w:r>
      <w:r w:rsidR="001D2095">
        <w:rPr>
          <w:noProof/>
          <w:lang w:val="en-US"/>
        </w:rPr>
        <w:fldChar w:fldCharType="end"/>
      </w:r>
      <w:r w:rsidR="009161C8">
        <w:rPr>
          <w:noProof/>
          <w:lang w:val="en-US"/>
        </w:rPr>
        <w:fldChar w:fldCharType="end"/>
      </w:r>
      <w:r w:rsidR="002232F3">
        <w:rPr>
          <w:noProof/>
          <w:lang w:val="en-US"/>
        </w:rPr>
        <w:fldChar w:fldCharType="end"/>
      </w:r>
      <w:r w:rsidR="000940CA">
        <w:rPr>
          <w:noProof/>
          <w:lang w:val="en-US"/>
        </w:rPr>
        <w:fldChar w:fldCharType="end"/>
      </w:r>
      <w:r>
        <w:rPr>
          <w:noProof/>
          <w:lang w:val="en-US"/>
        </w:rPr>
        <w:fldChar w:fldCharType="end"/>
      </w:r>
    </w:p>
    <w:p w14:paraId="24A78E8E" w14:textId="334965B3" w:rsidR="00FA7F77" w:rsidRDefault="00FA7F77" w:rsidP="00FA7F77">
      <w:pPr>
        <w:pStyle w:val="Caption"/>
        <w:jc w:val="center"/>
      </w:pPr>
      <w:r>
        <w:t xml:space="preserve">Figure </w:t>
      </w:r>
      <w:r>
        <w:fldChar w:fldCharType="begin"/>
      </w:r>
      <w:r>
        <w:instrText xml:space="preserve"> SEQ Figure \* ARABIC </w:instrText>
      </w:r>
      <w:r>
        <w:fldChar w:fldCharType="separate"/>
      </w:r>
      <w:r w:rsidR="00116DB4">
        <w:rPr>
          <w:noProof/>
        </w:rPr>
        <w:t>1</w:t>
      </w:r>
      <w:r>
        <w:fldChar w:fldCharType="end"/>
      </w:r>
      <w:r w:rsidR="00F31552">
        <w:t>:</w:t>
      </w:r>
      <w:r w:rsidR="00F31552" w:rsidRPr="00CA7703">
        <w:t xml:space="preserve"> The</w:t>
      </w:r>
      <w:r w:rsidRPr="00CA7703">
        <w:t xml:space="preserve"> basic idea for filte</w:t>
      </w:r>
      <w:r>
        <w:t>ring the CDL model to TDL model [</w:t>
      </w:r>
      <w:r w:rsidR="006B1DA0">
        <w:t>1</w:t>
      </w:r>
      <w:r>
        <w:t>]</w:t>
      </w:r>
    </w:p>
    <w:p w14:paraId="4B149841" w14:textId="76BBE5E9" w:rsidR="00FA7F77" w:rsidRDefault="00E46AB7" w:rsidP="00FA7F77">
      <w:pPr>
        <w:jc w:val="both"/>
      </w:pPr>
      <w:r>
        <w:t>The FR2 UE demodulation performance requirements will not include the effects of Tx/Rx beamforming. T</w:t>
      </w:r>
      <w:r w:rsidR="00FA7F77">
        <w:t>he</w:t>
      </w:r>
      <w:r>
        <w:t>refore, “isotropic” T</w:t>
      </w:r>
      <w:r w:rsidR="00FA7F77">
        <w:t xml:space="preserve">DL channel models </w:t>
      </w:r>
      <w:r>
        <w:t xml:space="preserve">that </w:t>
      </w:r>
      <w:r w:rsidR="00FA7F77">
        <w:t xml:space="preserve">don’t capture the effect of Tx/Rx beamforming </w:t>
      </w:r>
      <w:r>
        <w:t>may incorrectly represent the actual propagation environment</w:t>
      </w:r>
      <w:r w:rsidR="00F10A50">
        <w:t>.</w:t>
      </w:r>
    </w:p>
    <w:p w14:paraId="7021D811" w14:textId="0F3134DE" w:rsidR="004462C5" w:rsidRDefault="004462C5" w:rsidP="004462C5">
      <w:pPr>
        <w:jc w:val="both"/>
        <w:rPr>
          <w:lang w:eastAsia="en-GB"/>
        </w:rPr>
      </w:pPr>
      <w:r>
        <w:t xml:space="preserve">In case of using </w:t>
      </w:r>
      <w:r w:rsidR="00F10A50">
        <w:t xml:space="preserve">Tx/Rx </w:t>
      </w:r>
      <w:r w:rsidR="00E46AB7">
        <w:t xml:space="preserve">analog </w:t>
      </w:r>
      <w:r w:rsidR="00F10A50">
        <w:t>beamforming the PDP of the channel</w:t>
      </w:r>
      <w:r>
        <w:t xml:space="preserve"> models</w:t>
      </w:r>
      <w:r w:rsidR="00F10A50">
        <w:t xml:space="preserve"> </w:t>
      </w:r>
      <w:r>
        <w:t>will be</w:t>
      </w:r>
      <w:r w:rsidR="00F10A50">
        <w:t xml:space="preserve"> modified and the delay spread </w:t>
      </w:r>
      <w:r>
        <w:t>will be</w:t>
      </w:r>
      <w:r w:rsidR="00F10A50">
        <w:t xml:space="preserve"> reduced. </w:t>
      </w:r>
      <w:r w:rsidR="00E46AB7">
        <w:t xml:space="preserve">In Figure 2 we illustrate the NLOS channel realizations before and after using Tx/Rx beamforming based on the best beam selection. </w:t>
      </w:r>
      <w:r>
        <w:rPr>
          <w:lang w:eastAsia="en-GB"/>
        </w:rPr>
        <w:t xml:space="preserve">As shown in </w:t>
      </w:r>
      <w:r w:rsidR="00E46AB7">
        <w:rPr>
          <w:lang w:eastAsia="en-GB"/>
        </w:rPr>
        <w:t>the figures</w:t>
      </w:r>
      <w:r>
        <w:rPr>
          <w:lang w:eastAsia="en-GB"/>
        </w:rPr>
        <w:t>, the Tx/Rx beamforming changes the power delay profile of a NLOS channel model</w:t>
      </w:r>
      <w:r w:rsidR="00E46AB7">
        <w:rPr>
          <w:lang w:eastAsia="en-GB"/>
        </w:rPr>
        <w:t xml:space="preserve"> and</w:t>
      </w:r>
      <w:r>
        <w:rPr>
          <w:lang w:eastAsia="en-GB"/>
        </w:rPr>
        <w:t xml:space="preserve"> </w:t>
      </w:r>
      <w:r w:rsidR="00E46AB7">
        <w:rPr>
          <w:lang w:eastAsia="en-GB"/>
        </w:rPr>
        <w:t>i</w:t>
      </w:r>
      <w:r>
        <w:rPr>
          <w:lang w:eastAsia="en-GB"/>
        </w:rPr>
        <w:t>n order to account for Tx/Rx beamforming, the channel profile</w:t>
      </w:r>
      <w:r w:rsidR="00E46AB7">
        <w:rPr>
          <w:lang w:eastAsia="en-GB"/>
        </w:rPr>
        <w:t>s</w:t>
      </w:r>
      <w:r>
        <w:rPr>
          <w:lang w:eastAsia="en-GB"/>
        </w:rPr>
        <w:t xml:space="preserve"> </w:t>
      </w:r>
      <w:r w:rsidR="00E46AB7">
        <w:rPr>
          <w:lang w:eastAsia="en-GB"/>
        </w:rPr>
        <w:t xml:space="preserve">may </w:t>
      </w:r>
      <w:r>
        <w:rPr>
          <w:lang w:eastAsia="en-GB"/>
        </w:rPr>
        <w:t xml:space="preserve">need to be modified. </w:t>
      </w:r>
    </w:p>
    <w:tbl>
      <w:tblPr>
        <w:tblStyle w:val="TableGrid"/>
        <w:tblW w:w="9584" w:type="dxa"/>
        <w:tblLook w:val="04A0" w:firstRow="1" w:lastRow="0" w:firstColumn="1" w:lastColumn="0" w:noHBand="0" w:noVBand="1"/>
      </w:tblPr>
      <w:tblGrid>
        <w:gridCol w:w="9584"/>
      </w:tblGrid>
      <w:tr w:rsidR="0005152A" w14:paraId="06CF49F5" w14:textId="77777777" w:rsidTr="00F31552">
        <w:trPr>
          <w:trHeight w:val="3428"/>
        </w:trPr>
        <w:tc>
          <w:tcPr>
            <w:tcW w:w="9584" w:type="dxa"/>
          </w:tcPr>
          <w:p w14:paraId="1930F90E" w14:textId="11101683" w:rsidR="0005152A" w:rsidRPr="00AA50EE" w:rsidRDefault="0005152A" w:rsidP="00F31552">
            <w:pPr>
              <w:jc w:val="center"/>
              <w:rPr>
                <w:noProof/>
                <w:lang w:val="en-US"/>
              </w:rPr>
            </w:pPr>
            <w:r w:rsidRPr="0005152A">
              <w:rPr>
                <w:noProof/>
                <w:lang w:val="en-US"/>
              </w:rPr>
              <w:drawing>
                <wp:inline distT="0" distB="0" distL="0" distR="0" wp14:anchorId="1E851A20" wp14:editId="4BB57B95">
                  <wp:extent cx="4111995" cy="186513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1913" cy="1874165"/>
                          </a:xfrm>
                          <a:prstGeom prst="rect">
                            <a:avLst/>
                          </a:prstGeom>
                          <a:noFill/>
                          <a:ln>
                            <a:noFill/>
                          </a:ln>
                        </pic:spPr>
                      </pic:pic>
                    </a:graphicData>
                  </a:graphic>
                </wp:inline>
              </w:drawing>
            </w:r>
          </w:p>
        </w:tc>
      </w:tr>
      <w:tr w:rsidR="0005152A" w14:paraId="6073C49E" w14:textId="77777777" w:rsidTr="00205ABC">
        <w:trPr>
          <w:trHeight w:val="170"/>
        </w:trPr>
        <w:tc>
          <w:tcPr>
            <w:tcW w:w="9584" w:type="dxa"/>
          </w:tcPr>
          <w:p w14:paraId="389B14C4" w14:textId="77777777" w:rsidR="0005152A" w:rsidRDefault="0005152A" w:rsidP="00F31552">
            <w:pPr>
              <w:jc w:val="center"/>
              <w:rPr>
                <w:noProof/>
                <w:lang w:val="en-US"/>
              </w:rPr>
            </w:pPr>
            <w:r w:rsidRPr="0005152A">
              <w:rPr>
                <w:noProof/>
                <w:lang w:val="en-US"/>
              </w:rPr>
              <w:lastRenderedPageBreak/>
              <w:drawing>
                <wp:inline distT="0" distB="0" distL="0" distR="0" wp14:anchorId="1BA33C6C" wp14:editId="02BD0637">
                  <wp:extent cx="3954920" cy="179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7384" cy="1804074"/>
                          </a:xfrm>
                          <a:prstGeom prst="rect">
                            <a:avLst/>
                          </a:prstGeom>
                          <a:noFill/>
                          <a:ln>
                            <a:noFill/>
                          </a:ln>
                        </pic:spPr>
                      </pic:pic>
                    </a:graphicData>
                  </a:graphic>
                </wp:inline>
              </w:drawing>
            </w:r>
          </w:p>
          <w:p w14:paraId="5E5E3DC0" w14:textId="3078655E" w:rsidR="00944CE4" w:rsidRPr="0005152A" w:rsidRDefault="00944CE4" w:rsidP="00F31552">
            <w:pPr>
              <w:jc w:val="center"/>
              <w:rPr>
                <w:noProof/>
                <w:lang w:val="en-US"/>
              </w:rPr>
            </w:pPr>
            <w:r>
              <w:t xml:space="preserve">Figure </w:t>
            </w:r>
            <w:r>
              <w:fldChar w:fldCharType="begin"/>
            </w:r>
            <w:r>
              <w:instrText xml:space="preserve"> SEQ Figure \* ARABIC </w:instrText>
            </w:r>
            <w:r>
              <w:fldChar w:fldCharType="separate"/>
            </w:r>
            <w:r>
              <w:rPr>
                <w:noProof/>
              </w:rPr>
              <w:t>2</w:t>
            </w:r>
            <w:r>
              <w:fldChar w:fldCharType="end"/>
            </w:r>
            <w:r>
              <w:t>: PDP change with beamforming for NLOS channel</w:t>
            </w:r>
          </w:p>
        </w:tc>
      </w:tr>
    </w:tbl>
    <w:p w14:paraId="3A9075BE" w14:textId="2A064E32" w:rsidR="00E46AB7" w:rsidRPr="00205ABC" w:rsidRDefault="00E46AB7" w:rsidP="00E46AB7">
      <w:pPr>
        <w:jc w:val="both"/>
        <w:rPr>
          <w:i/>
          <w:lang w:eastAsia="en-GB"/>
        </w:rPr>
      </w:pPr>
      <w:r w:rsidRPr="00205ABC">
        <w:rPr>
          <w:b/>
          <w:i/>
          <w:lang w:eastAsia="en-GB"/>
        </w:rPr>
        <w:t>Observation #1</w:t>
      </w:r>
      <w:r w:rsidRPr="00205ABC">
        <w:rPr>
          <w:i/>
          <w:lang w:eastAsia="en-GB"/>
        </w:rPr>
        <w:t xml:space="preserve">: </w:t>
      </w:r>
      <w:r w:rsidR="00CB3158" w:rsidRPr="00205ABC">
        <w:rPr>
          <w:i/>
          <w:lang w:eastAsia="en-GB"/>
        </w:rPr>
        <w:t xml:space="preserve">The PDP of NLOS channel has significantly changed with beam forming and </w:t>
      </w:r>
      <w:r w:rsidR="0005152A" w:rsidRPr="00205ABC">
        <w:rPr>
          <w:i/>
          <w:lang w:eastAsia="en-GB"/>
        </w:rPr>
        <w:t>best beam selection compared to no beamforming</w:t>
      </w:r>
    </w:p>
    <w:p w14:paraId="5301DD14" w14:textId="77777777" w:rsidR="00F10A50" w:rsidRDefault="00F10A50" w:rsidP="00FA7F77">
      <w:pPr>
        <w:jc w:val="both"/>
      </w:pPr>
    </w:p>
    <w:p w14:paraId="3A65EEF2" w14:textId="77777777" w:rsidR="00116DB4" w:rsidRDefault="00116DB4" w:rsidP="00116DB4">
      <w:pPr>
        <w:jc w:val="both"/>
        <w:rPr>
          <w:lang w:eastAsia="en-GB"/>
        </w:rPr>
      </w:pPr>
      <w:r>
        <w:rPr>
          <w:lang w:eastAsia="en-GB"/>
        </w:rPr>
        <w:t>In addition the delay spread of the channel is also reduced with beamforming</w:t>
      </w:r>
      <w:r w:rsidR="000371E6">
        <w:rPr>
          <w:lang w:eastAsia="en-GB"/>
        </w:rPr>
        <w:t xml:space="preserve"> as shown in </w:t>
      </w:r>
      <w:r w:rsidR="000371E6">
        <w:rPr>
          <w:lang w:eastAsia="en-GB"/>
        </w:rPr>
        <w:fldChar w:fldCharType="begin"/>
      </w:r>
      <w:r w:rsidR="000371E6">
        <w:rPr>
          <w:lang w:eastAsia="en-GB"/>
        </w:rPr>
        <w:instrText xml:space="preserve"> REF _Ref510615524 \h </w:instrText>
      </w:r>
      <w:r w:rsidR="000371E6">
        <w:rPr>
          <w:lang w:eastAsia="en-GB"/>
        </w:rPr>
      </w:r>
      <w:r w:rsidR="000371E6">
        <w:rPr>
          <w:lang w:eastAsia="en-GB"/>
        </w:rPr>
        <w:fldChar w:fldCharType="separate"/>
      </w:r>
      <w:r w:rsidR="000371E6">
        <w:t xml:space="preserve">Figure </w:t>
      </w:r>
      <w:r w:rsidR="000371E6">
        <w:rPr>
          <w:noProof/>
        </w:rPr>
        <w:t>3</w:t>
      </w:r>
      <w:r w:rsidR="000371E6">
        <w:rPr>
          <w:lang w:eastAsia="en-GB"/>
        </w:rPr>
        <w:fldChar w:fldCharType="end"/>
      </w:r>
      <w:r w:rsidR="000371E6">
        <w:rPr>
          <w:lang w:eastAsia="en-GB"/>
        </w:rPr>
        <w:t xml:space="preserve"> below</w:t>
      </w:r>
      <w:r>
        <w:rPr>
          <w:lang w:eastAsia="en-GB"/>
        </w:rPr>
        <w:t>.</w:t>
      </w:r>
    </w:p>
    <w:p w14:paraId="738C8FDB" w14:textId="77777777" w:rsidR="00116DB4" w:rsidRDefault="00116DB4" w:rsidP="00116DB4">
      <w:pPr>
        <w:keepNext/>
        <w:jc w:val="center"/>
      </w:pPr>
      <w:r w:rsidRPr="00EB4034">
        <w:rPr>
          <w:noProof/>
          <w:lang w:val="en-US"/>
        </w:rPr>
        <w:drawing>
          <wp:inline distT="0" distB="0" distL="0" distR="0" wp14:anchorId="117B0F51" wp14:editId="0CA5DDE2">
            <wp:extent cx="3137769" cy="234669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2712" cy="2350390"/>
                    </a:xfrm>
                    <a:prstGeom prst="rect">
                      <a:avLst/>
                    </a:prstGeom>
                    <a:noFill/>
                    <a:ln>
                      <a:noFill/>
                    </a:ln>
                  </pic:spPr>
                </pic:pic>
              </a:graphicData>
            </a:graphic>
          </wp:inline>
        </w:drawing>
      </w:r>
    </w:p>
    <w:p w14:paraId="7277AB82" w14:textId="77777777" w:rsidR="00116DB4" w:rsidRDefault="00116DB4" w:rsidP="00116DB4">
      <w:pPr>
        <w:pStyle w:val="Caption"/>
        <w:jc w:val="center"/>
        <w:rPr>
          <w:lang w:eastAsia="en-GB"/>
        </w:rPr>
      </w:pPr>
      <w:bookmarkStart w:id="2" w:name="_Ref510615524"/>
      <w:r>
        <w:t xml:space="preserve">Figure </w:t>
      </w:r>
      <w:r>
        <w:fldChar w:fldCharType="begin"/>
      </w:r>
      <w:r>
        <w:instrText xml:space="preserve"> SEQ Figure \* ARABIC </w:instrText>
      </w:r>
      <w:r>
        <w:fldChar w:fldCharType="separate"/>
      </w:r>
      <w:r>
        <w:rPr>
          <w:noProof/>
        </w:rPr>
        <w:t>3</w:t>
      </w:r>
      <w:r>
        <w:fldChar w:fldCharType="end"/>
      </w:r>
      <w:bookmarkEnd w:id="2"/>
      <w:r>
        <w:t>: Delay Spread change with beamforming</w:t>
      </w:r>
    </w:p>
    <w:p w14:paraId="73FB8A3E" w14:textId="4B41799E" w:rsidR="00E46AB7" w:rsidRPr="00205ABC" w:rsidRDefault="00E46AB7" w:rsidP="00E46AB7">
      <w:pPr>
        <w:jc w:val="both"/>
        <w:rPr>
          <w:i/>
          <w:lang w:eastAsia="en-GB"/>
        </w:rPr>
      </w:pPr>
      <w:r w:rsidRPr="00205ABC">
        <w:rPr>
          <w:b/>
          <w:i/>
          <w:lang w:eastAsia="en-GB"/>
        </w:rPr>
        <w:t>Observation #2</w:t>
      </w:r>
      <w:r w:rsidRPr="00205ABC">
        <w:rPr>
          <w:i/>
          <w:lang w:eastAsia="en-GB"/>
        </w:rPr>
        <w:t xml:space="preserve">: </w:t>
      </w:r>
      <w:r w:rsidR="0005152A" w:rsidRPr="00205ABC">
        <w:rPr>
          <w:i/>
          <w:lang w:eastAsia="en-GB"/>
        </w:rPr>
        <w:t>The RMS delay spread has reduced from 100ns to 20ns with Tx/Rx beamforming and best beam selection</w:t>
      </w:r>
    </w:p>
    <w:p w14:paraId="13F35BA5" w14:textId="29E38382" w:rsidR="00116DB4" w:rsidRDefault="00116DB4" w:rsidP="00116DB4">
      <w:pPr>
        <w:jc w:val="both"/>
        <w:rPr>
          <w:lang w:eastAsia="en-GB"/>
        </w:rPr>
      </w:pPr>
      <w:r>
        <w:rPr>
          <w:lang w:eastAsia="en-GB"/>
        </w:rPr>
        <w:t xml:space="preserve">The PDP </w:t>
      </w:r>
      <w:r w:rsidR="00944CE4">
        <w:rPr>
          <w:lang w:eastAsia="en-GB"/>
        </w:rPr>
        <w:t xml:space="preserve">of NLOS channel </w:t>
      </w:r>
      <w:r>
        <w:rPr>
          <w:lang w:eastAsia="en-GB"/>
        </w:rPr>
        <w:t xml:space="preserve">with beamforming, is </w:t>
      </w:r>
      <w:r w:rsidR="00944CE4">
        <w:rPr>
          <w:lang w:eastAsia="en-GB"/>
        </w:rPr>
        <w:t xml:space="preserve">somewhat </w:t>
      </w:r>
      <w:r>
        <w:rPr>
          <w:lang w:eastAsia="en-GB"/>
        </w:rPr>
        <w:t xml:space="preserve">similar to that of a LOS channel without beamforming and smaller delay spread scaling as shown in </w:t>
      </w:r>
      <w:r>
        <w:rPr>
          <w:lang w:eastAsia="en-GB"/>
        </w:rPr>
        <w:fldChar w:fldCharType="begin"/>
      </w:r>
      <w:r>
        <w:rPr>
          <w:lang w:eastAsia="en-GB"/>
        </w:rPr>
        <w:instrText xml:space="preserve"> REF _Ref510615382 \h </w:instrText>
      </w:r>
      <w:r>
        <w:rPr>
          <w:lang w:eastAsia="en-GB"/>
        </w:rPr>
      </w:r>
      <w:r>
        <w:rPr>
          <w:lang w:eastAsia="en-GB"/>
        </w:rPr>
        <w:fldChar w:fldCharType="separate"/>
      </w:r>
      <w:r>
        <w:t xml:space="preserve">Figure </w:t>
      </w:r>
      <w:r>
        <w:rPr>
          <w:noProof/>
        </w:rPr>
        <w:t>4</w:t>
      </w:r>
      <w:r>
        <w:rPr>
          <w:lang w:eastAsia="en-GB"/>
        </w:rPr>
        <w:fldChar w:fldCharType="end"/>
      </w:r>
      <w:r>
        <w:rPr>
          <w:lang w:eastAsia="en-GB"/>
        </w:rPr>
        <w:t xml:space="preserve"> below. Using LOS channel model with smaller delay spread is a possible option to use existing channel models without further modification. </w:t>
      </w:r>
    </w:p>
    <w:p w14:paraId="7A0F8ACD" w14:textId="4A90A17F" w:rsidR="00116DB4" w:rsidRDefault="00944CE4" w:rsidP="00AA50EE">
      <w:pPr>
        <w:jc w:val="both"/>
        <w:rPr>
          <w:lang w:eastAsia="en-GB"/>
        </w:rPr>
      </w:pPr>
      <w:r w:rsidRPr="00077C69">
        <w:rPr>
          <w:noProof/>
          <w:lang w:val="en-US"/>
        </w:rPr>
        <w:lastRenderedPageBreak/>
        <w:drawing>
          <wp:inline distT="0" distB="0" distL="0" distR="0" wp14:anchorId="299063EC" wp14:editId="271FF528">
            <wp:extent cx="5943600" cy="2698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698115"/>
                    </a:xfrm>
                    <a:prstGeom prst="rect">
                      <a:avLst/>
                    </a:prstGeom>
                    <a:noFill/>
                    <a:ln>
                      <a:noFill/>
                    </a:ln>
                  </pic:spPr>
                </pic:pic>
              </a:graphicData>
            </a:graphic>
          </wp:inline>
        </w:drawing>
      </w:r>
    </w:p>
    <w:p w14:paraId="3A7CA70B" w14:textId="77777777" w:rsidR="00116DB4" w:rsidRDefault="00116DB4" w:rsidP="00116DB4">
      <w:pPr>
        <w:pStyle w:val="Caption"/>
        <w:jc w:val="center"/>
      </w:pPr>
      <w:bookmarkStart w:id="3" w:name="_Ref510615382"/>
      <w:r>
        <w:t xml:space="preserve">Figure </w:t>
      </w:r>
      <w:r>
        <w:fldChar w:fldCharType="begin"/>
      </w:r>
      <w:r>
        <w:instrText xml:space="preserve"> SEQ Figure \* ARABIC </w:instrText>
      </w:r>
      <w:r>
        <w:fldChar w:fldCharType="separate"/>
      </w:r>
      <w:r>
        <w:rPr>
          <w:noProof/>
        </w:rPr>
        <w:t>4</w:t>
      </w:r>
      <w:r>
        <w:fldChar w:fldCharType="end"/>
      </w:r>
      <w:bookmarkEnd w:id="3"/>
      <w:r>
        <w:t>: PDP of LOS channel model without beamforming</w:t>
      </w:r>
    </w:p>
    <w:p w14:paraId="29E843FB" w14:textId="52218559" w:rsidR="00077C69" w:rsidRPr="00205ABC" w:rsidRDefault="00077C69" w:rsidP="00205ABC"/>
    <w:p w14:paraId="5B21285C" w14:textId="3B1AE24B" w:rsidR="00217DEA" w:rsidRDefault="00217DEA" w:rsidP="00AA50EE">
      <w:pPr>
        <w:jc w:val="both"/>
        <w:rPr>
          <w:lang w:eastAsia="en-GB"/>
        </w:rPr>
      </w:pPr>
      <w:r>
        <w:rPr>
          <w:lang w:eastAsia="en-GB"/>
        </w:rPr>
        <w:t xml:space="preserve">The TDL channel models as defined in </w:t>
      </w:r>
      <w:r w:rsidR="00944CE4">
        <w:rPr>
          <w:lang w:eastAsia="en-GB"/>
        </w:rPr>
        <w:t>[1]</w:t>
      </w:r>
      <w:r>
        <w:rPr>
          <w:lang w:eastAsia="en-GB"/>
        </w:rPr>
        <w:t xml:space="preserve"> are not suitable to be used to define performance requirements in FR2. We recommend </w:t>
      </w:r>
      <w:r w:rsidR="00944CE4">
        <w:rPr>
          <w:lang w:eastAsia="en-GB"/>
        </w:rPr>
        <w:t>the following</w:t>
      </w:r>
      <w:r>
        <w:rPr>
          <w:lang w:eastAsia="en-GB"/>
        </w:rPr>
        <w:t xml:space="preserve"> options to make the channel models more suitable:</w:t>
      </w:r>
    </w:p>
    <w:p w14:paraId="4C158681" w14:textId="425F438B" w:rsidR="00217DEA" w:rsidRDefault="00217DEA" w:rsidP="00AA50EE">
      <w:pPr>
        <w:jc w:val="both"/>
        <w:rPr>
          <w:lang w:eastAsia="en-GB"/>
        </w:rPr>
      </w:pPr>
      <w:r w:rsidRPr="00217DEA">
        <w:rPr>
          <w:b/>
          <w:lang w:eastAsia="en-GB"/>
        </w:rPr>
        <w:t>Option</w:t>
      </w:r>
      <w:r>
        <w:rPr>
          <w:b/>
          <w:lang w:eastAsia="en-GB"/>
        </w:rPr>
        <w:t xml:space="preserve"> </w:t>
      </w:r>
      <w:r w:rsidR="00D64B86">
        <w:rPr>
          <w:b/>
          <w:lang w:eastAsia="en-GB"/>
        </w:rPr>
        <w:t>1</w:t>
      </w:r>
      <w:r>
        <w:rPr>
          <w:lang w:eastAsia="en-GB"/>
        </w:rPr>
        <w:t>: Use TDL LOS channel models with reduced delay spread in FR2 with beamforming</w:t>
      </w:r>
    </w:p>
    <w:p w14:paraId="0E3221C2" w14:textId="625B9DB5" w:rsidR="00D64B86" w:rsidRDefault="00944CE4" w:rsidP="00D64B86">
      <w:pPr>
        <w:jc w:val="both"/>
        <w:rPr>
          <w:b/>
          <w:lang w:eastAsia="en-GB"/>
        </w:rPr>
      </w:pPr>
      <w:r w:rsidRPr="00205ABC">
        <w:rPr>
          <w:b/>
          <w:lang w:eastAsia="en-GB"/>
        </w:rPr>
        <w:t xml:space="preserve">Option </w:t>
      </w:r>
      <w:r w:rsidR="00D64B86">
        <w:rPr>
          <w:b/>
          <w:lang w:eastAsia="en-GB"/>
        </w:rPr>
        <w:t>2</w:t>
      </w:r>
      <w:r w:rsidRPr="00205ABC">
        <w:rPr>
          <w:b/>
          <w:lang w:eastAsia="en-GB"/>
        </w:rPr>
        <w:t>:</w:t>
      </w:r>
      <w:r>
        <w:rPr>
          <w:lang w:eastAsia="en-GB"/>
        </w:rPr>
        <w:t xml:space="preserve"> Use TDL LOS/NLOS models with reduced maximum delay spread</w:t>
      </w:r>
      <w:r w:rsidR="00D64B86" w:rsidRPr="00D64B86">
        <w:rPr>
          <w:b/>
          <w:lang w:eastAsia="en-GB"/>
        </w:rPr>
        <w:t xml:space="preserve"> </w:t>
      </w:r>
    </w:p>
    <w:p w14:paraId="60A8C4F4" w14:textId="6BCBE0F8" w:rsidR="00D64B86" w:rsidRDefault="00D64B86" w:rsidP="00D64B86">
      <w:pPr>
        <w:jc w:val="both"/>
        <w:rPr>
          <w:lang w:eastAsia="en-GB"/>
        </w:rPr>
      </w:pPr>
      <w:r w:rsidRPr="00217DEA">
        <w:rPr>
          <w:b/>
          <w:lang w:eastAsia="en-GB"/>
        </w:rPr>
        <w:t xml:space="preserve">Option </w:t>
      </w:r>
      <w:r>
        <w:rPr>
          <w:b/>
          <w:lang w:eastAsia="en-GB"/>
        </w:rPr>
        <w:t>3</w:t>
      </w:r>
      <w:r>
        <w:rPr>
          <w:lang w:eastAsia="en-GB"/>
        </w:rPr>
        <w:t>: Re-define TDL channel models to take beamforming into account</w:t>
      </w:r>
    </w:p>
    <w:p w14:paraId="22472B79" w14:textId="493F3906" w:rsidR="00944CE4" w:rsidRDefault="00944CE4" w:rsidP="00AA50EE">
      <w:pPr>
        <w:jc w:val="both"/>
        <w:rPr>
          <w:lang w:eastAsia="en-GB"/>
        </w:rPr>
      </w:pPr>
    </w:p>
    <w:p w14:paraId="3342F6EA" w14:textId="77777777" w:rsidR="00D64B86" w:rsidRDefault="00AC5C27" w:rsidP="00205ABC">
      <w:pPr>
        <w:spacing w:after="0"/>
        <w:ind w:left="270" w:hanging="270"/>
        <w:jc w:val="both"/>
        <w:rPr>
          <w:i/>
          <w:lang w:eastAsia="en-GB"/>
        </w:rPr>
      </w:pPr>
      <w:r w:rsidRPr="00205ABC">
        <w:rPr>
          <w:b/>
          <w:i/>
          <w:lang w:eastAsia="en-GB"/>
        </w:rPr>
        <w:t>Proposal#</w:t>
      </w:r>
      <w:r w:rsidR="00205ABC">
        <w:rPr>
          <w:b/>
          <w:i/>
          <w:lang w:eastAsia="en-GB"/>
        </w:rPr>
        <w:t>3</w:t>
      </w:r>
      <w:r w:rsidRPr="00205ABC">
        <w:rPr>
          <w:b/>
          <w:i/>
          <w:lang w:eastAsia="en-GB"/>
        </w:rPr>
        <w:t>:</w:t>
      </w:r>
      <w:r w:rsidRPr="00205ABC">
        <w:rPr>
          <w:i/>
          <w:lang w:eastAsia="en-GB"/>
        </w:rPr>
        <w:t xml:space="preserve"> Further study the options proposed to make TDL channel models </w:t>
      </w:r>
      <w:r>
        <w:rPr>
          <w:i/>
          <w:lang w:eastAsia="en-GB"/>
        </w:rPr>
        <w:t xml:space="preserve">more </w:t>
      </w:r>
      <w:r w:rsidRPr="00205ABC">
        <w:rPr>
          <w:i/>
          <w:lang w:eastAsia="en-GB"/>
        </w:rPr>
        <w:t xml:space="preserve">suitable </w:t>
      </w:r>
      <w:r>
        <w:rPr>
          <w:i/>
          <w:lang w:eastAsia="en-GB"/>
        </w:rPr>
        <w:t>in</w:t>
      </w:r>
      <w:r w:rsidRPr="00205ABC">
        <w:rPr>
          <w:i/>
          <w:lang w:eastAsia="en-GB"/>
        </w:rPr>
        <w:t xml:space="preserve"> FR2 with beamforming.</w:t>
      </w:r>
      <w:r>
        <w:rPr>
          <w:i/>
          <w:lang w:eastAsia="en-GB"/>
        </w:rPr>
        <w:t xml:space="preserve"> </w:t>
      </w:r>
    </w:p>
    <w:p w14:paraId="580C2A73" w14:textId="3FC90158" w:rsidR="00D64B86" w:rsidRDefault="00D64B86" w:rsidP="00D64B86">
      <w:pPr>
        <w:spacing w:after="0"/>
        <w:ind w:left="270"/>
        <w:jc w:val="both"/>
        <w:rPr>
          <w:i/>
          <w:lang w:eastAsia="en-GB"/>
        </w:rPr>
      </w:pPr>
      <w:r w:rsidRPr="00D64B86">
        <w:rPr>
          <w:b/>
          <w:i/>
          <w:lang w:eastAsia="en-GB"/>
        </w:rPr>
        <w:t xml:space="preserve">Option </w:t>
      </w:r>
      <w:r>
        <w:rPr>
          <w:b/>
          <w:i/>
          <w:lang w:eastAsia="en-GB"/>
        </w:rPr>
        <w:t>1</w:t>
      </w:r>
      <w:r w:rsidRPr="00D64B86">
        <w:rPr>
          <w:b/>
          <w:i/>
          <w:lang w:eastAsia="en-GB"/>
        </w:rPr>
        <w:t>:</w:t>
      </w:r>
      <w:r w:rsidR="00AC5C27" w:rsidRPr="00205ABC">
        <w:rPr>
          <w:i/>
          <w:lang w:eastAsia="en-GB"/>
        </w:rPr>
        <w:t xml:space="preserve"> Use TDL LOS channel models with reduced delay spread in FR2 with beamforming</w:t>
      </w:r>
    </w:p>
    <w:p w14:paraId="0CCE0022" w14:textId="691EBE79" w:rsidR="00AC5C27" w:rsidRPr="00205ABC" w:rsidRDefault="00D64B86" w:rsidP="00D64B86">
      <w:pPr>
        <w:spacing w:after="0"/>
        <w:ind w:left="270"/>
        <w:jc w:val="both"/>
        <w:rPr>
          <w:i/>
          <w:lang w:eastAsia="en-GB"/>
        </w:rPr>
      </w:pPr>
      <w:r>
        <w:rPr>
          <w:b/>
          <w:i/>
          <w:lang w:eastAsia="en-GB"/>
        </w:rPr>
        <w:t>Option 2:</w:t>
      </w:r>
      <w:r w:rsidR="00AC5C27" w:rsidRPr="00205ABC">
        <w:rPr>
          <w:i/>
          <w:lang w:eastAsia="en-GB"/>
        </w:rPr>
        <w:t xml:space="preserve"> Use TDL LOS/NLOS models with reduced maximum delay spread</w:t>
      </w:r>
    </w:p>
    <w:p w14:paraId="1DEF2D65" w14:textId="56448AA8" w:rsidR="00D64B86" w:rsidRDefault="00D64B86" w:rsidP="00D64B86">
      <w:pPr>
        <w:spacing w:after="0"/>
        <w:ind w:left="270"/>
        <w:jc w:val="both"/>
        <w:rPr>
          <w:i/>
          <w:lang w:eastAsia="en-GB"/>
        </w:rPr>
      </w:pPr>
      <w:r>
        <w:rPr>
          <w:b/>
          <w:i/>
          <w:lang w:eastAsia="en-GB"/>
        </w:rPr>
        <w:t xml:space="preserve">Option </w:t>
      </w:r>
      <w:r>
        <w:rPr>
          <w:b/>
          <w:i/>
          <w:lang w:eastAsia="en-GB"/>
        </w:rPr>
        <w:t>3</w:t>
      </w:r>
      <w:r>
        <w:rPr>
          <w:b/>
          <w:i/>
          <w:lang w:eastAsia="en-GB"/>
        </w:rPr>
        <w:t>:</w:t>
      </w:r>
      <w:r>
        <w:rPr>
          <w:i/>
          <w:lang w:eastAsia="en-GB"/>
        </w:rPr>
        <w:t xml:space="preserve"> </w:t>
      </w:r>
      <w:r w:rsidRPr="00205ABC">
        <w:rPr>
          <w:i/>
          <w:lang w:eastAsia="en-GB"/>
        </w:rPr>
        <w:t>Re-define TDL channel models to take beamforming into account</w:t>
      </w:r>
    </w:p>
    <w:p w14:paraId="0BF750D8" w14:textId="77777777" w:rsidR="00205ABC" w:rsidRDefault="00205ABC" w:rsidP="00205ABC">
      <w:pPr>
        <w:spacing w:after="240"/>
        <w:jc w:val="both"/>
      </w:pPr>
    </w:p>
    <w:p w14:paraId="6E3B3A33" w14:textId="0657712E" w:rsidR="00205ABC" w:rsidRDefault="00205ABC" w:rsidP="00205ABC">
      <w:pPr>
        <w:spacing w:after="240"/>
        <w:jc w:val="both"/>
      </w:pPr>
      <w:r>
        <w:t>The TDL channel models defined in [1] are generated assuming isotropic antennas at Tx and Rx side. Since BS would deploy directional antennas it is FFS if TDL channels need to be re-generated with this assumption.</w:t>
      </w:r>
    </w:p>
    <w:p w14:paraId="7134A6FE" w14:textId="639DB093" w:rsidR="00205ABC" w:rsidRDefault="00205ABC" w:rsidP="00205ABC">
      <w:pPr>
        <w:spacing w:after="240"/>
        <w:jc w:val="both"/>
        <w:rPr>
          <w:i/>
        </w:rPr>
      </w:pPr>
      <w:r>
        <w:rPr>
          <w:b/>
          <w:i/>
        </w:rPr>
        <w:t>Proposal#4</w:t>
      </w:r>
      <w:r w:rsidRPr="0056123A">
        <w:rPr>
          <w:b/>
          <w:i/>
        </w:rPr>
        <w:t>:</w:t>
      </w:r>
      <w:r w:rsidRPr="0056123A">
        <w:rPr>
          <w:i/>
        </w:rPr>
        <w:t xml:space="preserve"> </w:t>
      </w:r>
      <w:r>
        <w:rPr>
          <w:i/>
        </w:rPr>
        <w:t>FFS if TDL channels need to be re-generated with directive antennas at Tx side for FR1</w:t>
      </w:r>
    </w:p>
    <w:p w14:paraId="59994A59" w14:textId="22B1416A" w:rsidR="00205ABC" w:rsidRDefault="00205ABC" w:rsidP="00AA50EE">
      <w:pPr>
        <w:jc w:val="both"/>
        <w:rPr>
          <w:rFonts w:ascii="Arial" w:eastAsia="Times New Roman" w:hAnsi="Arial" w:cs="Arial"/>
          <w:sz w:val="28"/>
          <w:szCs w:val="28"/>
          <w:lang w:eastAsia="en-GB"/>
        </w:rPr>
      </w:pPr>
    </w:p>
    <w:p w14:paraId="127A4ABC" w14:textId="77777777" w:rsidR="00205ABC" w:rsidRDefault="00205ABC" w:rsidP="00AA50EE">
      <w:pPr>
        <w:jc w:val="both"/>
        <w:rPr>
          <w:rFonts w:ascii="Arial" w:eastAsia="Times New Roman" w:hAnsi="Arial" w:cs="Arial"/>
          <w:sz w:val="28"/>
          <w:szCs w:val="28"/>
          <w:lang w:eastAsia="en-GB"/>
        </w:rPr>
      </w:pPr>
    </w:p>
    <w:p w14:paraId="7891D7E0" w14:textId="77777777" w:rsidR="00205ABC" w:rsidRDefault="00205ABC" w:rsidP="00AA50EE">
      <w:pPr>
        <w:jc w:val="both"/>
        <w:rPr>
          <w:rFonts w:ascii="Arial" w:eastAsia="Times New Roman" w:hAnsi="Arial" w:cs="Arial"/>
          <w:sz w:val="28"/>
          <w:szCs w:val="28"/>
          <w:lang w:eastAsia="en-GB"/>
        </w:rPr>
      </w:pPr>
    </w:p>
    <w:p w14:paraId="0E139474" w14:textId="77777777" w:rsidR="00205ABC" w:rsidRDefault="00205ABC" w:rsidP="00AA50EE">
      <w:pPr>
        <w:jc w:val="both"/>
        <w:rPr>
          <w:rFonts w:ascii="Arial" w:eastAsia="Times New Roman" w:hAnsi="Arial" w:cs="Arial"/>
          <w:sz w:val="28"/>
          <w:szCs w:val="28"/>
          <w:lang w:eastAsia="en-GB"/>
        </w:rPr>
      </w:pPr>
    </w:p>
    <w:p w14:paraId="2032E528" w14:textId="77777777" w:rsidR="00205ABC" w:rsidRDefault="00205ABC" w:rsidP="00AA50EE">
      <w:pPr>
        <w:jc w:val="both"/>
        <w:rPr>
          <w:rFonts w:ascii="Arial" w:eastAsia="Times New Roman" w:hAnsi="Arial" w:cs="Arial"/>
          <w:sz w:val="28"/>
          <w:szCs w:val="28"/>
          <w:lang w:eastAsia="en-GB"/>
        </w:rPr>
      </w:pPr>
    </w:p>
    <w:p w14:paraId="5B8E0027" w14:textId="77777777" w:rsidR="00205ABC" w:rsidRDefault="00205ABC" w:rsidP="00AA50EE">
      <w:pPr>
        <w:jc w:val="both"/>
        <w:rPr>
          <w:rFonts w:ascii="Arial" w:eastAsia="Times New Roman" w:hAnsi="Arial" w:cs="Arial"/>
          <w:sz w:val="28"/>
          <w:szCs w:val="28"/>
          <w:lang w:eastAsia="en-GB"/>
        </w:rPr>
      </w:pPr>
    </w:p>
    <w:p w14:paraId="59A89E3B" w14:textId="68C61757" w:rsidR="00116DB4" w:rsidRPr="00205ABC" w:rsidRDefault="00116DB4" w:rsidP="00AA50EE">
      <w:pPr>
        <w:jc w:val="both"/>
        <w:rPr>
          <w:rFonts w:ascii="Arial" w:eastAsia="Times New Roman" w:hAnsi="Arial" w:cs="Arial"/>
          <w:sz w:val="28"/>
          <w:szCs w:val="28"/>
          <w:lang w:eastAsia="en-GB"/>
        </w:rPr>
      </w:pPr>
    </w:p>
    <w:p w14:paraId="34CB255C" w14:textId="37B36AED" w:rsidR="00502074" w:rsidRDefault="00E258F8" w:rsidP="00502074">
      <w:pPr>
        <w:pStyle w:val="Heading2"/>
        <w:rPr>
          <w:rFonts w:ascii="Arial" w:hAnsi="Arial" w:cs="Arial"/>
          <w:sz w:val="28"/>
          <w:szCs w:val="28"/>
        </w:rPr>
      </w:pPr>
      <w:r>
        <w:rPr>
          <w:rFonts w:ascii="Arial" w:hAnsi="Arial" w:cs="Arial"/>
          <w:sz w:val="28"/>
          <w:szCs w:val="28"/>
        </w:rPr>
        <w:t>T</w:t>
      </w:r>
      <w:r w:rsidR="00502074">
        <w:rPr>
          <w:rFonts w:ascii="Arial" w:hAnsi="Arial" w:cs="Arial"/>
          <w:sz w:val="28"/>
          <w:szCs w:val="28"/>
        </w:rPr>
        <w:t>DL Channel Model Simplification</w:t>
      </w:r>
    </w:p>
    <w:p w14:paraId="706511C9" w14:textId="77777777" w:rsidR="00DB6BAA" w:rsidRDefault="00DB6BAA" w:rsidP="00DB6BAA">
      <w:pPr>
        <w:spacing w:after="240"/>
        <w:jc w:val="both"/>
      </w:pPr>
      <w:r>
        <w:t xml:space="preserve">The TDL channel models (TDL-A/B/C) are defined with 23 paths. </w:t>
      </w:r>
    </w:p>
    <w:p w14:paraId="70684447" w14:textId="77777777" w:rsidR="00DB6BAA" w:rsidRDefault="001C7F14" w:rsidP="00DB6BAA">
      <w:pPr>
        <w:pStyle w:val="Caption"/>
        <w:keepNext/>
        <w:jc w:val="center"/>
      </w:pPr>
      <w:bookmarkStart w:id="4" w:name="_Ref506529878"/>
      <w:r>
        <w:t>T</w:t>
      </w:r>
      <w:r w:rsidR="00DB6BAA">
        <w:t xml:space="preserve">able </w:t>
      </w:r>
      <w:r w:rsidR="00DB6BAA">
        <w:fldChar w:fldCharType="begin"/>
      </w:r>
      <w:r w:rsidR="00DB6BAA">
        <w:instrText xml:space="preserve"> SEQ Table \* ARABIC </w:instrText>
      </w:r>
      <w:r w:rsidR="00DB6BAA">
        <w:fldChar w:fldCharType="separate"/>
      </w:r>
      <w:r w:rsidR="00DB6BAA">
        <w:rPr>
          <w:noProof/>
        </w:rPr>
        <w:t>1</w:t>
      </w:r>
      <w:r w:rsidR="00DB6BAA">
        <w:rPr>
          <w:noProof/>
        </w:rPr>
        <w:fldChar w:fldCharType="end"/>
      </w:r>
      <w:bookmarkEnd w:id="4"/>
      <w:r w:rsidR="00DB6BAA">
        <w:t>: PDP of 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334"/>
        <w:gridCol w:w="977"/>
        <w:gridCol w:w="1225"/>
      </w:tblGrid>
      <w:tr w:rsidR="00DB6BAA" w:rsidRPr="00744611" w14:paraId="4B7E3F27" w14:textId="77777777" w:rsidTr="00217DEA">
        <w:trPr>
          <w:trHeight w:val="424"/>
          <w:jc w:val="center"/>
        </w:trPr>
        <w:tc>
          <w:tcPr>
            <w:tcW w:w="900" w:type="dxa"/>
            <w:shd w:val="clear" w:color="auto" w:fill="auto"/>
          </w:tcPr>
          <w:p w14:paraId="6B104629" w14:textId="77777777" w:rsidR="00DB6BAA" w:rsidRPr="0082332A" w:rsidRDefault="00DB6BAA" w:rsidP="00217DEA">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1334" w:type="dxa"/>
            <w:shd w:val="clear" w:color="auto" w:fill="auto"/>
          </w:tcPr>
          <w:p w14:paraId="6A608229" w14:textId="77777777" w:rsidR="00DB6BAA" w:rsidRPr="00AB4674" w:rsidRDefault="00DB6BAA" w:rsidP="00217DEA">
            <w:pPr>
              <w:pStyle w:val="TAH"/>
              <w:rPr>
                <w:lang w:val="en-CA"/>
              </w:rPr>
            </w:pPr>
            <w:r w:rsidRPr="00AB4674">
              <w:rPr>
                <w:rFonts w:hint="eastAsia"/>
                <w:lang w:val="en-CA"/>
              </w:rPr>
              <w:t>Normalized d</w:t>
            </w:r>
            <w:r w:rsidRPr="00EF5569">
              <w:rPr>
                <w:lang w:val="en-CA" w:eastAsia="zh-CN"/>
              </w:rPr>
              <w:t>elay</w:t>
            </w:r>
          </w:p>
        </w:tc>
        <w:tc>
          <w:tcPr>
            <w:tcW w:w="977" w:type="dxa"/>
            <w:shd w:val="clear" w:color="auto" w:fill="auto"/>
          </w:tcPr>
          <w:p w14:paraId="136E550F" w14:textId="77777777" w:rsidR="00DB6BAA" w:rsidRPr="00B226DD" w:rsidRDefault="00DB6BAA" w:rsidP="00217DEA">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1225" w:type="dxa"/>
          </w:tcPr>
          <w:p w14:paraId="0AC1E516" w14:textId="77777777" w:rsidR="00DB6BAA" w:rsidRDefault="00DB6BAA" w:rsidP="00217DEA">
            <w:pPr>
              <w:pStyle w:val="TAH"/>
              <w:rPr>
                <w:lang w:val="en-CA"/>
              </w:rPr>
            </w:pPr>
            <w:r>
              <w:rPr>
                <w:lang w:val="en-CA"/>
              </w:rPr>
              <w:t>Fading distribution</w:t>
            </w:r>
          </w:p>
        </w:tc>
      </w:tr>
      <w:tr w:rsidR="00DB6BAA" w:rsidRPr="00744611" w14:paraId="44A22DD6" w14:textId="77777777" w:rsidTr="00217DEA">
        <w:trPr>
          <w:jc w:val="center"/>
        </w:trPr>
        <w:tc>
          <w:tcPr>
            <w:tcW w:w="900" w:type="dxa"/>
            <w:shd w:val="clear" w:color="auto" w:fill="auto"/>
          </w:tcPr>
          <w:p w14:paraId="4549A3EB" w14:textId="77777777" w:rsidR="00DB6BAA" w:rsidRPr="000839D7" w:rsidRDefault="00DB6BAA" w:rsidP="00217DEA">
            <w:pPr>
              <w:pStyle w:val="TAC"/>
              <w:rPr>
                <w:lang w:val="en-CA" w:eastAsia="zh-CN"/>
              </w:rPr>
            </w:pPr>
            <w:r w:rsidRPr="000839D7">
              <w:rPr>
                <w:lang w:val="en-CA" w:eastAsia="zh-CN"/>
              </w:rPr>
              <w:t>1</w:t>
            </w:r>
          </w:p>
        </w:tc>
        <w:tc>
          <w:tcPr>
            <w:tcW w:w="1334" w:type="dxa"/>
            <w:shd w:val="clear" w:color="auto" w:fill="auto"/>
            <w:vAlign w:val="bottom"/>
          </w:tcPr>
          <w:p w14:paraId="352245AA" w14:textId="77777777" w:rsidR="00DB6BAA" w:rsidRPr="00946159" w:rsidRDefault="00DB6BAA" w:rsidP="00217DEA">
            <w:pPr>
              <w:pStyle w:val="TAC"/>
            </w:pPr>
            <w:r w:rsidRPr="00946159">
              <w:t>0.0000</w:t>
            </w:r>
          </w:p>
        </w:tc>
        <w:tc>
          <w:tcPr>
            <w:tcW w:w="977" w:type="dxa"/>
            <w:shd w:val="clear" w:color="auto" w:fill="auto"/>
            <w:vAlign w:val="bottom"/>
          </w:tcPr>
          <w:p w14:paraId="7ED755AF" w14:textId="77777777" w:rsidR="00DB6BAA" w:rsidRPr="00603600" w:rsidRDefault="00DB6BAA" w:rsidP="00217DEA">
            <w:pPr>
              <w:pStyle w:val="TAC"/>
            </w:pPr>
            <w:r w:rsidRPr="00603600">
              <w:t>-13.4</w:t>
            </w:r>
          </w:p>
        </w:tc>
        <w:tc>
          <w:tcPr>
            <w:tcW w:w="1225" w:type="dxa"/>
          </w:tcPr>
          <w:p w14:paraId="25FF0CFE" w14:textId="77777777" w:rsidR="00DB6BAA" w:rsidRPr="00603600" w:rsidRDefault="00DB6BAA" w:rsidP="00217DEA">
            <w:pPr>
              <w:pStyle w:val="TAC"/>
            </w:pPr>
            <w:r>
              <w:t>Rayleigh</w:t>
            </w:r>
          </w:p>
        </w:tc>
      </w:tr>
      <w:tr w:rsidR="00DB6BAA" w:rsidRPr="00744611" w14:paraId="765D7C3D" w14:textId="77777777" w:rsidTr="00217DEA">
        <w:trPr>
          <w:jc w:val="center"/>
        </w:trPr>
        <w:tc>
          <w:tcPr>
            <w:tcW w:w="900" w:type="dxa"/>
            <w:shd w:val="clear" w:color="auto" w:fill="auto"/>
          </w:tcPr>
          <w:p w14:paraId="1CC5421C" w14:textId="77777777" w:rsidR="00DB6BAA" w:rsidRPr="00492682" w:rsidRDefault="00DB6BAA" w:rsidP="00217DEA">
            <w:pPr>
              <w:pStyle w:val="TAC"/>
              <w:rPr>
                <w:lang w:val="en-CA" w:eastAsia="zh-CN"/>
              </w:rPr>
            </w:pPr>
            <w:r w:rsidRPr="00492682">
              <w:rPr>
                <w:lang w:val="en-CA" w:eastAsia="zh-CN"/>
              </w:rPr>
              <w:t>2</w:t>
            </w:r>
          </w:p>
        </w:tc>
        <w:tc>
          <w:tcPr>
            <w:tcW w:w="1334" w:type="dxa"/>
            <w:shd w:val="clear" w:color="auto" w:fill="auto"/>
            <w:vAlign w:val="bottom"/>
          </w:tcPr>
          <w:p w14:paraId="5685FE11" w14:textId="77777777" w:rsidR="00DB6BAA" w:rsidRPr="00744611" w:rsidRDefault="00DB6BAA" w:rsidP="00217DEA">
            <w:pPr>
              <w:pStyle w:val="TAC"/>
            </w:pPr>
            <w:r w:rsidRPr="00744611">
              <w:t>0.3819</w:t>
            </w:r>
          </w:p>
        </w:tc>
        <w:tc>
          <w:tcPr>
            <w:tcW w:w="977" w:type="dxa"/>
            <w:shd w:val="clear" w:color="auto" w:fill="auto"/>
            <w:vAlign w:val="bottom"/>
          </w:tcPr>
          <w:p w14:paraId="6D70C078" w14:textId="77777777" w:rsidR="00DB6BAA" w:rsidRPr="00744611" w:rsidRDefault="00DB6BAA" w:rsidP="00217DEA">
            <w:pPr>
              <w:pStyle w:val="TAC"/>
            </w:pPr>
            <w:r w:rsidRPr="00744611">
              <w:t>0</w:t>
            </w:r>
          </w:p>
        </w:tc>
        <w:tc>
          <w:tcPr>
            <w:tcW w:w="1225" w:type="dxa"/>
          </w:tcPr>
          <w:p w14:paraId="1994A3D2" w14:textId="77777777" w:rsidR="00DB6BAA" w:rsidRPr="00744611" w:rsidRDefault="00DB6BAA" w:rsidP="00217DEA">
            <w:pPr>
              <w:pStyle w:val="TAC"/>
            </w:pPr>
            <w:r>
              <w:t>Rayleigh</w:t>
            </w:r>
          </w:p>
        </w:tc>
      </w:tr>
      <w:tr w:rsidR="00DB6BAA" w:rsidRPr="00744611" w14:paraId="08403AF3" w14:textId="77777777" w:rsidTr="00217DEA">
        <w:trPr>
          <w:jc w:val="center"/>
        </w:trPr>
        <w:tc>
          <w:tcPr>
            <w:tcW w:w="900" w:type="dxa"/>
            <w:shd w:val="clear" w:color="auto" w:fill="auto"/>
          </w:tcPr>
          <w:p w14:paraId="7B741EE7" w14:textId="77777777" w:rsidR="00DB6BAA" w:rsidRPr="00744611" w:rsidRDefault="00DB6BAA" w:rsidP="00217DEA">
            <w:pPr>
              <w:pStyle w:val="TAC"/>
              <w:rPr>
                <w:lang w:val="en-CA" w:eastAsia="zh-CN"/>
              </w:rPr>
            </w:pPr>
            <w:r w:rsidRPr="00744611">
              <w:rPr>
                <w:lang w:val="en-CA" w:eastAsia="zh-CN"/>
              </w:rPr>
              <w:t>3</w:t>
            </w:r>
          </w:p>
        </w:tc>
        <w:tc>
          <w:tcPr>
            <w:tcW w:w="1334" w:type="dxa"/>
            <w:shd w:val="clear" w:color="auto" w:fill="auto"/>
            <w:vAlign w:val="bottom"/>
          </w:tcPr>
          <w:p w14:paraId="30D26FBE" w14:textId="77777777" w:rsidR="00DB6BAA" w:rsidRPr="00744611" w:rsidRDefault="00DB6BAA" w:rsidP="00217DEA">
            <w:pPr>
              <w:pStyle w:val="TAC"/>
            </w:pPr>
            <w:r w:rsidRPr="00744611">
              <w:t>0.4025</w:t>
            </w:r>
          </w:p>
        </w:tc>
        <w:tc>
          <w:tcPr>
            <w:tcW w:w="977" w:type="dxa"/>
            <w:shd w:val="clear" w:color="auto" w:fill="auto"/>
            <w:vAlign w:val="bottom"/>
          </w:tcPr>
          <w:p w14:paraId="14158E30" w14:textId="77777777" w:rsidR="00DB6BAA" w:rsidRPr="00744611" w:rsidRDefault="00DB6BAA" w:rsidP="00217DEA">
            <w:pPr>
              <w:pStyle w:val="TAC"/>
            </w:pPr>
            <w:r w:rsidRPr="00744611">
              <w:t>-2.2</w:t>
            </w:r>
          </w:p>
        </w:tc>
        <w:tc>
          <w:tcPr>
            <w:tcW w:w="1225" w:type="dxa"/>
          </w:tcPr>
          <w:p w14:paraId="19FC89D4" w14:textId="77777777" w:rsidR="00DB6BAA" w:rsidRPr="00744611" w:rsidRDefault="00DB6BAA" w:rsidP="00217DEA">
            <w:pPr>
              <w:pStyle w:val="TAC"/>
            </w:pPr>
            <w:r>
              <w:t>Rayleigh</w:t>
            </w:r>
          </w:p>
        </w:tc>
      </w:tr>
      <w:tr w:rsidR="00DB6BAA" w:rsidRPr="00744611" w14:paraId="5A124793" w14:textId="77777777" w:rsidTr="00217DEA">
        <w:trPr>
          <w:jc w:val="center"/>
        </w:trPr>
        <w:tc>
          <w:tcPr>
            <w:tcW w:w="900" w:type="dxa"/>
            <w:shd w:val="clear" w:color="auto" w:fill="auto"/>
          </w:tcPr>
          <w:p w14:paraId="232220D8" w14:textId="77777777" w:rsidR="00DB6BAA" w:rsidRPr="00744611" w:rsidRDefault="00DB6BAA" w:rsidP="00217DEA">
            <w:pPr>
              <w:pStyle w:val="TAC"/>
              <w:rPr>
                <w:lang w:val="en-CA" w:eastAsia="zh-CN"/>
              </w:rPr>
            </w:pPr>
            <w:r w:rsidRPr="00744611">
              <w:rPr>
                <w:lang w:val="en-CA" w:eastAsia="zh-CN"/>
              </w:rPr>
              <w:t>4</w:t>
            </w:r>
          </w:p>
        </w:tc>
        <w:tc>
          <w:tcPr>
            <w:tcW w:w="1334" w:type="dxa"/>
            <w:shd w:val="clear" w:color="auto" w:fill="auto"/>
            <w:vAlign w:val="bottom"/>
          </w:tcPr>
          <w:p w14:paraId="6F52CA85" w14:textId="77777777" w:rsidR="00DB6BAA" w:rsidRPr="00744611" w:rsidRDefault="00DB6BAA" w:rsidP="00217DEA">
            <w:pPr>
              <w:pStyle w:val="TAC"/>
            </w:pPr>
            <w:r w:rsidRPr="00744611">
              <w:t>0.5868</w:t>
            </w:r>
          </w:p>
        </w:tc>
        <w:tc>
          <w:tcPr>
            <w:tcW w:w="977" w:type="dxa"/>
            <w:shd w:val="clear" w:color="auto" w:fill="auto"/>
            <w:vAlign w:val="bottom"/>
          </w:tcPr>
          <w:p w14:paraId="5630382A" w14:textId="77777777" w:rsidR="00DB6BAA" w:rsidRPr="00744611" w:rsidRDefault="00DB6BAA" w:rsidP="00217DEA">
            <w:pPr>
              <w:pStyle w:val="TAC"/>
            </w:pPr>
            <w:r w:rsidRPr="00744611">
              <w:t>-4</w:t>
            </w:r>
          </w:p>
        </w:tc>
        <w:tc>
          <w:tcPr>
            <w:tcW w:w="1225" w:type="dxa"/>
          </w:tcPr>
          <w:p w14:paraId="12E79A2C" w14:textId="77777777" w:rsidR="00DB6BAA" w:rsidRPr="00744611" w:rsidRDefault="00DB6BAA" w:rsidP="00217DEA">
            <w:pPr>
              <w:pStyle w:val="TAC"/>
            </w:pPr>
            <w:r>
              <w:t>Rayleigh</w:t>
            </w:r>
          </w:p>
        </w:tc>
      </w:tr>
      <w:tr w:rsidR="00DB6BAA" w:rsidRPr="00744611" w14:paraId="0F82CB9F" w14:textId="77777777" w:rsidTr="00217DEA">
        <w:trPr>
          <w:jc w:val="center"/>
        </w:trPr>
        <w:tc>
          <w:tcPr>
            <w:tcW w:w="900" w:type="dxa"/>
            <w:shd w:val="clear" w:color="auto" w:fill="auto"/>
          </w:tcPr>
          <w:p w14:paraId="0A50B815" w14:textId="77777777" w:rsidR="00DB6BAA" w:rsidRPr="00744611" w:rsidRDefault="00DB6BAA" w:rsidP="00217DEA">
            <w:pPr>
              <w:pStyle w:val="TAC"/>
              <w:rPr>
                <w:lang w:val="en-CA" w:eastAsia="zh-CN"/>
              </w:rPr>
            </w:pPr>
            <w:r w:rsidRPr="00744611">
              <w:rPr>
                <w:lang w:val="en-CA" w:eastAsia="zh-CN"/>
              </w:rPr>
              <w:t>5</w:t>
            </w:r>
          </w:p>
        </w:tc>
        <w:tc>
          <w:tcPr>
            <w:tcW w:w="1334" w:type="dxa"/>
            <w:shd w:val="clear" w:color="auto" w:fill="auto"/>
            <w:vAlign w:val="bottom"/>
          </w:tcPr>
          <w:p w14:paraId="55B2C3C3" w14:textId="77777777" w:rsidR="00DB6BAA" w:rsidRPr="00744611" w:rsidRDefault="00DB6BAA" w:rsidP="00217DEA">
            <w:pPr>
              <w:pStyle w:val="TAC"/>
            </w:pPr>
            <w:r w:rsidRPr="00744611">
              <w:t>0.4610</w:t>
            </w:r>
          </w:p>
        </w:tc>
        <w:tc>
          <w:tcPr>
            <w:tcW w:w="977" w:type="dxa"/>
            <w:shd w:val="clear" w:color="auto" w:fill="auto"/>
            <w:vAlign w:val="bottom"/>
          </w:tcPr>
          <w:p w14:paraId="460CEA47" w14:textId="77777777" w:rsidR="00DB6BAA" w:rsidRPr="00744611" w:rsidRDefault="00DB6BAA" w:rsidP="00217DEA">
            <w:pPr>
              <w:pStyle w:val="TAC"/>
            </w:pPr>
            <w:r w:rsidRPr="00744611">
              <w:t>-6</w:t>
            </w:r>
          </w:p>
        </w:tc>
        <w:tc>
          <w:tcPr>
            <w:tcW w:w="1225" w:type="dxa"/>
          </w:tcPr>
          <w:p w14:paraId="788488D8" w14:textId="77777777" w:rsidR="00DB6BAA" w:rsidRPr="00744611" w:rsidRDefault="00DB6BAA" w:rsidP="00217DEA">
            <w:pPr>
              <w:pStyle w:val="TAC"/>
            </w:pPr>
            <w:r>
              <w:t>Rayleigh</w:t>
            </w:r>
          </w:p>
        </w:tc>
      </w:tr>
      <w:tr w:rsidR="00DB6BAA" w:rsidRPr="00744611" w14:paraId="293A496F" w14:textId="77777777" w:rsidTr="00217DEA">
        <w:trPr>
          <w:jc w:val="center"/>
        </w:trPr>
        <w:tc>
          <w:tcPr>
            <w:tcW w:w="900" w:type="dxa"/>
            <w:shd w:val="clear" w:color="auto" w:fill="auto"/>
          </w:tcPr>
          <w:p w14:paraId="27CA3DB3" w14:textId="77777777" w:rsidR="00DB6BAA" w:rsidRPr="00744611" w:rsidRDefault="00DB6BAA" w:rsidP="00217DEA">
            <w:pPr>
              <w:pStyle w:val="TAC"/>
              <w:rPr>
                <w:lang w:val="en-CA" w:eastAsia="zh-CN"/>
              </w:rPr>
            </w:pPr>
            <w:r w:rsidRPr="00744611">
              <w:rPr>
                <w:lang w:val="en-CA" w:eastAsia="zh-CN"/>
              </w:rPr>
              <w:t>6</w:t>
            </w:r>
          </w:p>
        </w:tc>
        <w:tc>
          <w:tcPr>
            <w:tcW w:w="1334" w:type="dxa"/>
            <w:shd w:val="clear" w:color="auto" w:fill="auto"/>
            <w:vAlign w:val="bottom"/>
          </w:tcPr>
          <w:p w14:paraId="14ADB294" w14:textId="77777777" w:rsidR="00DB6BAA" w:rsidRPr="00744611" w:rsidRDefault="00DB6BAA" w:rsidP="00217DEA">
            <w:pPr>
              <w:pStyle w:val="TAC"/>
            </w:pPr>
            <w:r w:rsidRPr="00744611">
              <w:t>0.5375</w:t>
            </w:r>
          </w:p>
        </w:tc>
        <w:tc>
          <w:tcPr>
            <w:tcW w:w="977" w:type="dxa"/>
            <w:shd w:val="clear" w:color="auto" w:fill="auto"/>
            <w:vAlign w:val="bottom"/>
          </w:tcPr>
          <w:p w14:paraId="66A8943B" w14:textId="77777777" w:rsidR="00DB6BAA" w:rsidRPr="00744611" w:rsidRDefault="00DB6BAA" w:rsidP="00217DEA">
            <w:pPr>
              <w:pStyle w:val="TAC"/>
            </w:pPr>
            <w:r w:rsidRPr="00744611">
              <w:t>-8.2</w:t>
            </w:r>
          </w:p>
        </w:tc>
        <w:tc>
          <w:tcPr>
            <w:tcW w:w="1225" w:type="dxa"/>
          </w:tcPr>
          <w:p w14:paraId="6C4B8BAC" w14:textId="77777777" w:rsidR="00DB6BAA" w:rsidRPr="00744611" w:rsidRDefault="00DB6BAA" w:rsidP="00217DEA">
            <w:pPr>
              <w:pStyle w:val="TAC"/>
            </w:pPr>
            <w:r>
              <w:t>Rayleigh</w:t>
            </w:r>
          </w:p>
        </w:tc>
      </w:tr>
      <w:tr w:rsidR="00DB6BAA" w:rsidRPr="00744611" w14:paraId="0BB5A1C9" w14:textId="77777777" w:rsidTr="00217DEA">
        <w:trPr>
          <w:jc w:val="center"/>
        </w:trPr>
        <w:tc>
          <w:tcPr>
            <w:tcW w:w="900" w:type="dxa"/>
            <w:shd w:val="clear" w:color="auto" w:fill="auto"/>
          </w:tcPr>
          <w:p w14:paraId="3C1FFC38" w14:textId="77777777" w:rsidR="00DB6BAA" w:rsidRPr="00744611" w:rsidRDefault="00DB6BAA" w:rsidP="00217DEA">
            <w:pPr>
              <w:pStyle w:val="TAC"/>
              <w:rPr>
                <w:lang w:val="en-CA" w:eastAsia="zh-CN"/>
              </w:rPr>
            </w:pPr>
            <w:r w:rsidRPr="00744611">
              <w:rPr>
                <w:lang w:val="en-CA" w:eastAsia="zh-CN"/>
              </w:rPr>
              <w:t>7</w:t>
            </w:r>
          </w:p>
        </w:tc>
        <w:tc>
          <w:tcPr>
            <w:tcW w:w="1334" w:type="dxa"/>
            <w:shd w:val="clear" w:color="auto" w:fill="auto"/>
            <w:vAlign w:val="bottom"/>
          </w:tcPr>
          <w:p w14:paraId="321BC277" w14:textId="77777777" w:rsidR="00DB6BAA" w:rsidRPr="00744611" w:rsidRDefault="00DB6BAA" w:rsidP="00217DEA">
            <w:pPr>
              <w:pStyle w:val="TAC"/>
            </w:pPr>
            <w:r w:rsidRPr="00744611">
              <w:t>0.6708</w:t>
            </w:r>
          </w:p>
        </w:tc>
        <w:tc>
          <w:tcPr>
            <w:tcW w:w="977" w:type="dxa"/>
            <w:shd w:val="clear" w:color="auto" w:fill="auto"/>
            <w:vAlign w:val="bottom"/>
          </w:tcPr>
          <w:p w14:paraId="6E002C10" w14:textId="77777777" w:rsidR="00DB6BAA" w:rsidRPr="00744611" w:rsidRDefault="00DB6BAA" w:rsidP="00217DEA">
            <w:pPr>
              <w:pStyle w:val="TAC"/>
            </w:pPr>
            <w:r w:rsidRPr="00744611">
              <w:t>-9.9</w:t>
            </w:r>
          </w:p>
        </w:tc>
        <w:tc>
          <w:tcPr>
            <w:tcW w:w="1225" w:type="dxa"/>
          </w:tcPr>
          <w:p w14:paraId="17A7640A" w14:textId="77777777" w:rsidR="00DB6BAA" w:rsidRPr="00744611" w:rsidRDefault="00DB6BAA" w:rsidP="00217DEA">
            <w:pPr>
              <w:pStyle w:val="TAC"/>
            </w:pPr>
            <w:r>
              <w:t>Rayleigh</w:t>
            </w:r>
          </w:p>
        </w:tc>
      </w:tr>
      <w:tr w:rsidR="00DB6BAA" w:rsidRPr="00744611" w14:paraId="22DFA49F" w14:textId="77777777" w:rsidTr="00217DEA">
        <w:trPr>
          <w:jc w:val="center"/>
        </w:trPr>
        <w:tc>
          <w:tcPr>
            <w:tcW w:w="900" w:type="dxa"/>
            <w:shd w:val="clear" w:color="auto" w:fill="auto"/>
          </w:tcPr>
          <w:p w14:paraId="520C60CE" w14:textId="77777777" w:rsidR="00DB6BAA" w:rsidRPr="00744611" w:rsidRDefault="00DB6BAA" w:rsidP="00217DEA">
            <w:pPr>
              <w:pStyle w:val="TAC"/>
              <w:rPr>
                <w:lang w:val="en-CA" w:eastAsia="zh-CN"/>
              </w:rPr>
            </w:pPr>
            <w:r w:rsidRPr="00744611">
              <w:rPr>
                <w:lang w:val="en-CA" w:eastAsia="zh-CN"/>
              </w:rPr>
              <w:t>8</w:t>
            </w:r>
          </w:p>
        </w:tc>
        <w:tc>
          <w:tcPr>
            <w:tcW w:w="1334" w:type="dxa"/>
            <w:shd w:val="clear" w:color="auto" w:fill="auto"/>
            <w:vAlign w:val="bottom"/>
          </w:tcPr>
          <w:p w14:paraId="3FEA8EEF" w14:textId="77777777" w:rsidR="00DB6BAA" w:rsidRPr="00744611" w:rsidRDefault="00DB6BAA" w:rsidP="00217DEA">
            <w:pPr>
              <w:pStyle w:val="TAC"/>
            </w:pPr>
            <w:r w:rsidRPr="00744611">
              <w:t>0.5750</w:t>
            </w:r>
          </w:p>
        </w:tc>
        <w:tc>
          <w:tcPr>
            <w:tcW w:w="977" w:type="dxa"/>
            <w:shd w:val="clear" w:color="auto" w:fill="auto"/>
            <w:vAlign w:val="bottom"/>
          </w:tcPr>
          <w:p w14:paraId="247A4755" w14:textId="77777777" w:rsidR="00DB6BAA" w:rsidRPr="00744611" w:rsidRDefault="00DB6BAA" w:rsidP="00217DEA">
            <w:pPr>
              <w:pStyle w:val="TAC"/>
            </w:pPr>
            <w:r w:rsidRPr="00744611">
              <w:t>-10.5</w:t>
            </w:r>
          </w:p>
        </w:tc>
        <w:tc>
          <w:tcPr>
            <w:tcW w:w="1225" w:type="dxa"/>
          </w:tcPr>
          <w:p w14:paraId="020F5FEC" w14:textId="77777777" w:rsidR="00DB6BAA" w:rsidRPr="00744611" w:rsidRDefault="00DB6BAA" w:rsidP="00217DEA">
            <w:pPr>
              <w:pStyle w:val="TAC"/>
            </w:pPr>
            <w:r>
              <w:t>Rayleigh</w:t>
            </w:r>
          </w:p>
        </w:tc>
      </w:tr>
      <w:tr w:rsidR="00DB6BAA" w:rsidRPr="00744611" w14:paraId="1C29A7A6" w14:textId="77777777" w:rsidTr="00217DEA">
        <w:trPr>
          <w:jc w:val="center"/>
        </w:trPr>
        <w:tc>
          <w:tcPr>
            <w:tcW w:w="900" w:type="dxa"/>
            <w:shd w:val="clear" w:color="auto" w:fill="auto"/>
          </w:tcPr>
          <w:p w14:paraId="78BB30F7" w14:textId="77777777" w:rsidR="00DB6BAA" w:rsidRPr="00744611" w:rsidRDefault="00DB6BAA" w:rsidP="00217DEA">
            <w:pPr>
              <w:pStyle w:val="TAC"/>
              <w:rPr>
                <w:lang w:val="en-CA" w:eastAsia="zh-CN"/>
              </w:rPr>
            </w:pPr>
            <w:r w:rsidRPr="00744611">
              <w:rPr>
                <w:lang w:val="en-CA" w:eastAsia="zh-CN"/>
              </w:rPr>
              <w:t>9</w:t>
            </w:r>
          </w:p>
        </w:tc>
        <w:tc>
          <w:tcPr>
            <w:tcW w:w="1334" w:type="dxa"/>
            <w:shd w:val="clear" w:color="auto" w:fill="auto"/>
            <w:vAlign w:val="bottom"/>
          </w:tcPr>
          <w:p w14:paraId="40527655" w14:textId="77777777" w:rsidR="00DB6BAA" w:rsidRPr="00744611" w:rsidRDefault="00DB6BAA" w:rsidP="00217DEA">
            <w:pPr>
              <w:pStyle w:val="TAC"/>
            </w:pPr>
            <w:r w:rsidRPr="00744611">
              <w:t>0.7618</w:t>
            </w:r>
          </w:p>
        </w:tc>
        <w:tc>
          <w:tcPr>
            <w:tcW w:w="977" w:type="dxa"/>
            <w:shd w:val="clear" w:color="auto" w:fill="auto"/>
            <w:vAlign w:val="bottom"/>
          </w:tcPr>
          <w:p w14:paraId="3692656F" w14:textId="77777777" w:rsidR="00DB6BAA" w:rsidRPr="00744611" w:rsidRDefault="00DB6BAA" w:rsidP="00217DEA">
            <w:pPr>
              <w:pStyle w:val="TAC"/>
            </w:pPr>
            <w:r w:rsidRPr="00744611">
              <w:t>-7.5</w:t>
            </w:r>
          </w:p>
        </w:tc>
        <w:tc>
          <w:tcPr>
            <w:tcW w:w="1225" w:type="dxa"/>
          </w:tcPr>
          <w:p w14:paraId="294A22E6" w14:textId="77777777" w:rsidR="00DB6BAA" w:rsidRPr="00744611" w:rsidRDefault="00DB6BAA" w:rsidP="00217DEA">
            <w:pPr>
              <w:pStyle w:val="TAC"/>
            </w:pPr>
            <w:r>
              <w:t>Rayleigh</w:t>
            </w:r>
          </w:p>
        </w:tc>
      </w:tr>
      <w:tr w:rsidR="00DB6BAA" w:rsidRPr="00744611" w14:paraId="097ABC31" w14:textId="77777777" w:rsidTr="00217DEA">
        <w:trPr>
          <w:jc w:val="center"/>
        </w:trPr>
        <w:tc>
          <w:tcPr>
            <w:tcW w:w="900" w:type="dxa"/>
            <w:shd w:val="clear" w:color="auto" w:fill="D0CECE" w:themeFill="background2" w:themeFillShade="E6"/>
          </w:tcPr>
          <w:p w14:paraId="051159D5" w14:textId="77777777" w:rsidR="00DB6BAA" w:rsidRPr="00744611" w:rsidRDefault="00DB6BAA" w:rsidP="00217DEA">
            <w:pPr>
              <w:pStyle w:val="TAC"/>
              <w:rPr>
                <w:lang w:val="en-CA" w:eastAsia="zh-CN"/>
              </w:rPr>
            </w:pPr>
            <w:r w:rsidRPr="00744611">
              <w:rPr>
                <w:lang w:val="en-CA" w:eastAsia="zh-CN"/>
              </w:rPr>
              <w:t>10</w:t>
            </w:r>
          </w:p>
        </w:tc>
        <w:tc>
          <w:tcPr>
            <w:tcW w:w="1334" w:type="dxa"/>
            <w:shd w:val="clear" w:color="auto" w:fill="D0CECE" w:themeFill="background2" w:themeFillShade="E6"/>
            <w:vAlign w:val="bottom"/>
          </w:tcPr>
          <w:p w14:paraId="05B001A5" w14:textId="77777777" w:rsidR="00DB6BAA" w:rsidRPr="00744611" w:rsidRDefault="00DB6BAA" w:rsidP="00217DEA">
            <w:pPr>
              <w:pStyle w:val="TAC"/>
            </w:pPr>
            <w:r w:rsidRPr="00744611">
              <w:t>1.5375</w:t>
            </w:r>
          </w:p>
        </w:tc>
        <w:tc>
          <w:tcPr>
            <w:tcW w:w="977" w:type="dxa"/>
            <w:shd w:val="clear" w:color="auto" w:fill="D0CECE" w:themeFill="background2" w:themeFillShade="E6"/>
            <w:vAlign w:val="bottom"/>
          </w:tcPr>
          <w:p w14:paraId="4C3BD26F" w14:textId="77777777" w:rsidR="00DB6BAA" w:rsidRPr="00744611" w:rsidRDefault="00DB6BAA" w:rsidP="00217DEA">
            <w:pPr>
              <w:pStyle w:val="TAC"/>
            </w:pPr>
            <w:r w:rsidRPr="00744611">
              <w:t>-15.9</w:t>
            </w:r>
          </w:p>
        </w:tc>
        <w:tc>
          <w:tcPr>
            <w:tcW w:w="1225" w:type="dxa"/>
            <w:shd w:val="clear" w:color="auto" w:fill="D0CECE" w:themeFill="background2" w:themeFillShade="E6"/>
          </w:tcPr>
          <w:p w14:paraId="2E04CEB5" w14:textId="77777777" w:rsidR="00DB6BAA" w:rsidRPr="00744611" w:rsidRDefault="00DB6BAA" w:rsidP="00217DEA">
            <w:pPr>
              <w:pStyle w:val="TAC"/>
            </w:pPr>
            <w:r>
              <w:t>Rayleigh</w:t>
            </w:r>
          </w:p>
        </w:tc>
      </w:tr>
      <w:tr w:rsidR="00DB6BAA" w:rsidRPr="00744611" w14:paraId="465C13F5" w14:textId="77777777" w:rsidTr="00217DEA">
        <w:trPr>
          <w:jc w:val="center"/>
        </w:trPr>
        <w:tc>
          <w:tcPr>
            <w:tcW w:w="900" w:type="dxa"/>
            <w:shd w:val="clear" w:color="auto" w:fill="auto"/>
          </w:tcPr>
          <w:p w14:paraId="44924D63" w14:textId="77777777" w:rsidR="00DB6BAA" w:rsidRPr="00744611" w:rsidRDefault="00DB6BAA" w:rsidP="00217DEA">
            <w:pPr>
              <w:pStyle w:val="TAC"/>
              <w:rPr>
                <w:lang w:val="en-CA" w:eastAsia="zh-CN"/>
              </w:rPr>
            </w:pPr>
            <w:r w:rsidRPr="00744611">
              <w:rPr>
                <w:lang w:val="en-CA" w:eastAsia="zh-CN"/>
              </w:rPr>
              <w:t>11</w:t>
            </w:r>
          </w:p>
        </w:tc>
        <w:tc>
          <w:tcPr>
            <w:tcW w:w="1334" w:type="dxa"/>
            <w:shd w:val="clear" w:color="auto" w:fill="auto"/>
            <w:vAlign w:val="bottom"/>
          </w:tcPr>
          <w:p w14:paraId="3BAFA189" w14:textId="77777777" w:rsidR="00DB6BAA" w:rsidRPr="00744611" w:rsidRDefault="00DB6BAA" w:rsidP="00217DEA">
            <w:pPr>
              <w:pStyle w:val="TAC"/>
            </w:pPr>
            <w:r w:rsidRPr="00744611">
              <w:t>1.8978</w:t>
            </w:r>
          </w:p>
        </w:tc>
        <w:tc>
          <w:tcPr>
            <w:tcW w:w="977" w:type="dxa"/>
            <w:shd w:val="clear" w:color="auto" w:fill="auto"/>
            <w:vAlign w:val="bottom"/>
          </w:tcPr>
          <w:p w14:paraId="5BD4E50D" w14:textId="77777777" w:rsidR="00DB6BAA" w:rsidRPr="00744611" w:rsidRDefault="00DB6BAA" w:rsidP="00217DEA">
            <w:pPr>
              <w:pStyle w:val="TAC"/>
            </w:pPr>
            <w:r w:rsidRPr="00744611">
              <w:t>-6.6</w:t>
            </w:r>
          </w:p>
        </w:tc>
        <w:tc>
          <w:tcPr>
            <w:tcW w:w="1225" w:type="dxa"/>
          </w:tcPr>
          <w:p w14:paraId="11640D3A" w14:textId="77777777" w:rsidR="00DB6BAA" w:rsidRPr="00744611" w:rsidRDefault="00DB6BAA" w:rsidP="00217DEA">
            <w:pPr>
              <w:pStyle w:val="TAC"/>
            </w:pPr>
            <w:r>
              <w:t>Rayleigh</w:t>
            </w:r>
          </w:p>
        </w:tc>
      </w:tr>
      <w:tr w:rsidR="00DB6BAA" w:rsidRPr="00744611" w14:paraId="145CABAB" w14:textId="77777777" w:rsidTr="00217DEA">
        <w:trPr>
          <w:jc w:val="center"/>
        </w:trPr>
        <w:tc>
          <w:tcPr>
            <w:tcW w:w="900" w:type="dxa"/>
            <w:shd w:val="clear" w:color="auto" w:fill="D0CECE" w:themeFill="background2" w:themeFillShade="E6"/>
          </w:tcPr>
          <w:p w14:paraId="55766615" w14:textId="77777777" w:rsidR="00DB6BAA" w:rsidRPr="00744611" w:rsidRDefault="00DB6BAA" w:rsidP="00217DEA">
            <w:pPr>
              <w:pStyle w:val="TAC"/>
              <w:rPr>
                <w:lang w:val="en-CA" w:eastAsia="zh-CN"/>
              </w:rPr>
            </w:pPr>
            <w:r w:rsidRPr="00744611">
              <w:rPr>
                <w:lang w:val="en-CA" w:eastAsia="zh-CN"/>
              </w:rPr>
              <w:t>12</w:t>
            </w:r>
          </w:p>
        </w:tc>
        <w:tc>
          <w:tcPr>
            <w:tcW w:w="1334" w:type="dxa"/>
            <w:shd w:val="clear" w:color="auto" w:fill="D0CECE" w:themeFill="background2" w:themeFillShade="E6"/>
            <w:vAlign w:val="bottom"/>
          </w:tcPr>
          <w:p w14:paraId="3A3729CB" w14:textId="77777777" w:rsidR="00DB6BAA" w:rsidRPr="00744611" w:rsidRDefault="00DB6BAA" w:rsidP="00217DEA">
            <w:pPr>
              <w:pStyle w:val="TAC"/>
            </w:pPr>
            <w:r w:rsidRPr="00744611">
              <w:t>2.2242</w:t>
            </w:r>
          </w:p>
        </w:tc>
        <w:tc>
          <w:tcPr>
            <w:tcW w:w="977" w:type="dxa"/>
            <w:shd w:val="clear" w:color="auto" w:fill="D0CECE" w:themeFill="background2" w:themeFillShade="E6"/>
            <w:vAlign w:val="bottom"/>
          </w:tcPr>
          <w:p w14:paraId="714B1561" w14:textId="77777777" w:rsidR="00DB6BAA" w:rsidRPr="00744611" w:rsidRDefault="00DB6BAA" w:rsidP="00217DEA">
            <w:pPr>
              <w:pStyle w:val="TAC"/>
            </w:pPr>
            <w:r w:rsidRPr="00744611">
              <w:t>-16.7</w:t>
            </w:r>
          </w:p>
        </w:tc>
        <w:tc>
          <w:tcPr>
            <w:tcW w:w="1225" w:type="dxa"/>
            <w:shd w:val="clear" w:color="auto" w:fill="D0CECE" w:themeFill="background2" w:themeFillShade="E6"/>
          </w:tcPr>
          <w:p w14:paraId="688012C3" w14:textId="77777777" w:rsidR="00DB6BAA" w:rsidRPr="00744611" w:rsidRDefault="00DB6BAA" w:rsidP="00217DEA">
            <w:pPr>
              <w:pStyle w:val="TAC"/>
            </w:pPr>
            <w:r>
              <w:t>Rayleigh</w:t>
            </w:r>
          </w:p>
        </w:tc>
      </w:tr>
      <w:tr w:rsidR="00DB6BAA" w:rsidRPr="00744611" w14:paraId="76510F73" w14:textId="77777777" w:rsidTr="00217DEA">
        <w:trPr>
          <w:jc w:val="center"/>
        </w:trPr>
        <w:tc>
          <w:tcPr>
            <w:tcW w:w="900" w:type="dxa"/>
            <w:shd w:val="clear" w:color="auto" w:fill="auto"/>
          </w:tcPr>
          <w:p w14:paraId="42327705" w14:textId="77777777" w:rsidR="00DB6BAA" w:rsidRPr="00744611" w:rsidRDefault="00DB6BAA" w:rsidP="00217DEA">
            <w:pPr>
              <w:pStyle w:val="TAC"/>
              <w:rPr>
                <w:lang w:val="en-CA" w:eastAsia="zh-CN"/>
              </w:rPr>
            </w:pPr>
            <w:r w:rsidRPr="00744611">
              <w:rPr>
                <w:lang w:val="en-CA" w:eastAsia="zh-CN"/>
              </w:rPr>
              <w:t>13</w:t>
            </w:r>
          </w:p>
        </w:tc>
        <w:tc>
          <w:tcPr>
            <w:tcW w:w="1334" w:type="dxa"/>
            <w:shd w:val="clear" w:color="auto" w:fill="auto"/>
            <w:vAlign w:val="bottom"/>
          </w:tcPr>
          <w:p w14:paraId="250CC1A0" w14:textId="77777777" w:rsidR="00DB6BAA" w:rsidRPr="00744611" w:rsidRDefault="00DB6BAA" w:rsidP="00217DEA">
            <w:pPr>
              <w:pStyle w:val="TAC"/>
            </w:pPr>
            <w:r w:rsidRPr="00744611">
              <w:t>2.1718</w:t>
            </w:r>
          </w:p>
        </w:tc>
        <w:tc>
          <w:tcPr>
            <w:tcW w:w="977" w:type="dxa"/>
            <w:shd w:val="clear" w:color="auto" w:fill="auto"/>
            <w:vAlign w:val="bottom"/>
          </w:tcPr>
          <w:p w14:paraId="756CE38D" w14:textId="77777777" w:rsidR="00DB6BAA" w:rsidRPr="00744611" w:rsidRDefault="00DB6BAA" w:rsidP="00217DEA">
            <w:pPr>
              <w:pStyle w:val="TAC"/>
            </w:pPr>
            <w:r w:rsidRPr="00744611">
              <w:t>-12.4</w:t>
            </w:r>
          </w:p>
        </w:tc>
        <w:tc>
          <w:tcPr>
            <w:tcW w:w="1225" w:type="dxa"/>
          </w:tcPr>
          <w:p w14:paraId="6D627C8D" w14:textId="77777777" w:rsidR="00DB6BAA" w:rsidRPr="00744611" w:rsidRDefault="00DB6BAA" w:rsidP="00217DEA">
            <w:pPr>
              <w:pStyle w:val="TAC"/>
            </w:pPr>
            <w:r>
              <w:t>Rayleigh</w:t>
            </w:r>
          </w:p>
        </w:tc>
      </w:tr>
      <w:tr w:rsidR="00DB6BAA" w:rsidRPr="00744611" w14:paraId="7B19ABE8" w14:textId="77777777" w:rsidTr="00217DEA">
        <w:trPr>
          <w:jc w:val="center"/>
        </w:trPr>
        <w:tc>
          <w:tcPr>
            <w:tcW w:w="900" w:type="dxa"/>
            <w:shd w:val="clear" w:color="auto" w:fill="D0CECE" w:themeFill="background2" w:themeFillShade="E6"/>
          </w:tcPr>
          <w:p w14:paraId="1ECAB414" w14:textId="77777777" w:rsidR="00DB6BAA" w:rsidRPr="00744611" w:rsidRDefault="00DB6BAA" w:rsidP="00217DEA">
            <w:pPr>
              <w:pStyle w:val="TAC"/>
              <w:rPr>
                <w:lang w:val="en-CA" w:eastAsia="zh-CN"/>
              </w:rPr>
            </w:pPr>
            <w:r w:rsidRPr="00744611">
              <w:rPr>
                <w:lang w:val="en-CA" w:eastAsia="zh-CN"/>
              </w:rPr>
              <w:t>14</w:t>
            </w:r>
          </w:p>
        </w:tc>
        <w:tc>
          <w:tcPr>
            <w:tcW w:w="1334" w:type="dxa"/>
            <w:shd w:val="clear" w:color="auto" w:fill="D0CECE" w:themeFill="background2" w:themeFillShade="E6"/>
            <w:vAlign w:val="bottom"/>
          </w:tcPr>
          <w:p w14:paraId="616B1C22" w14:textId="77777777" w:rsidR="00DB6BAA" w:rsidRPr="00744611" w:rsidRDefault="00DB6BAA" w:rsidP="00217DEA">
            <w:pPr>
              <w:pStyle w:val="TAC"/>
            </w:pPr>
            <w:r w:rsidRPr="00744611">
              <w:t>2.4942</w:t>
            </w:r>
          </w:p>
        </w:tc>
        <w:tc>
          <w:tcPr>
            <w:tcW w:w="977" w:type="dxa"/>
            <w:shd w:val="clear" w:color="auto" w:fill="D0CECE" w:themeFill="background2" w:themeFillShade="E6"/>
            <w:vAlign w:val="bottom"/>
          </w:tcPr>
          <w:p w14:paraId="65233F62" w14:textId="77777777" w:rsidR="00DB6BAA" w:rsidRPr="00744611" w:rsidRDefault="00DB6BAA" w:rsidP="00217DEA">
            <w:pPr>
              <w:pStyle w:val="TAC"/>
            </w:pPr>
            <w:r w:rsidRPr="00744611">
              <w:t>-15.2</w:t>
            </w:r>
          </w:p>
        </w:tc>
        <w:tc>
          <w:tcPr>
            <w:tcW w:w="1225" w:type="dxa"/>
            <w:shd w:val="clear" w:color="auto" w:fill="D0CECE" w:themeFill="background2" w:themeFillShade="E6"/>
          </w:tcPr>
          <w:p w14:paraId="1443762F" w14:textId="77777777" w:rsidR="00DB6BAA" w:rsidRPr="00744611" w:rsidRDefault="00DB6BAA" w:rsidP="00217DEA">
            <w:pPr>
              <w:pStyle w:val="TAC"/>
            </w:pPr>
            <w:r>
              <w:t>Rayleigh</w:t>
            </w:r>
          </w:p>
        </w:tc>
      </w:tr>
      <w:tr w:rsidR="00DB6BAA" w:rsidRPr="00744611" w14:paraId="550F5390" w14:textId="77777777" w:rsidTr="00217DEA">
        <w:trPr>
          <w:jc w:val="center"/>
        </w:trPr>
        <w:tc>
          <w:tcPr>
            <w:tcW w:w="900" w:type="dxa"/>
            <w:shd w:val="clear" w:color="auto" w:fill="auto"/>
          </w:tcPr>
          <w:p w14:paraId="22E4E463" w14:textId="77777777" w:rsidR="00DB6BAA" w:rsidRPr="00744611" w:rsidRDefault="00DB6BAA" w:rsidP="00217DEA">
            <w:pPr>
              <w:pStyle w:val="TAC"/>
              <w:rPr>
                <w:lang w:val="en-CA" w:eastAsia="zh-CN"/>
              </w:rPr>
            </w:pPr>
            <w:r w:rsidRPr="00744611">
              <w:rPr>
                <w:lang w:val="en-CA" w:eastAsia="zh-CN"/>
              </w:rPr>
              <w:t>15</w:t>
            </w:r>
          </w:p>
        </w:tc>
        <w:tc>
          <w:tcPr>
            <w:tcW w:w="1334" w:type="dxa"/>
            <w:shd w:val="clear" w:color="auto" w:fill="auto"/>
            <w:vAlign w:val="bottom"/>
          </w:tcPr>
          <w:p w14:paraId="421A5C3E" w14:textId="77777777" w:rsidR="00DB6BAA" w:rsidRPr="00744611" w:rsidRDefault="00DB6BAA" w:rsidP="00217DEA">
            <w:pPr>
              <w:pStyle w:val="TAC"/>
            </w:pPr>
            <w:r w:rsidRPr="00744611">
              <w:t>2.5119</w:t>
            </w:r>
          </w:p>
        </w:tc>
        <w:tc>
          <w:tcPr>
            <w:tcW w:w="977" w:type="dxa"/>
            <w:shd w:val="clear" w:color="auto" w:fill="auto"/>
            <w:vAlign w:val="bottom"/>
          </w:tcPr>
          <w:p w14:paraId="08518BCC" w14:textId="77777777" w:rsidR="00DB6BAA" w:rsidRPr="00744611" w:rsidRDefault="00DB6BAA" w:rsidP="00217DEA">
            <w:pPr>
              <w:pStyle w:val="TAC"/>
            </w:pPr>
            <w:r w:rsidRPr="00744611">
              <w:t>-10.8</w:t>
            </w:r>
          </w:p>
        </w:tc>
        <w:tc>
          <w:tcPr>
            <w:tcW w:w="1225" w:type="dxa"/>
          </w:tcPr>
          <w:p w14:paraId="3B6CB959" w14:textId="77777777" w:rsidR="00DB6BAA" w:rsidRPr="00744611" w:rsidRDefault="00DB6BAA" w:rsidP="00217DEA">
            <w:pPr>
              <w:pStyle w:val="TAC"/>
            </w:pPr>
            <w:r>
              <w:t>Rayleigh</w:t>
            </w:r>
          </w:p>
        </w:tc>
      </w:tr>
      <w:tr w:rsidR="00DB6BAA" w:rsidRPr="00744611" w14:paraId="64F183B9" w14:textId="77777777" w:rsidTr="00217DEA">
        <w:trPr>
          <w:jc w:val="center"/>
        </w:trPr>
        <w:tc>
          <w:tcPr>
            <w:tcW w:w="900" w:type="dxa"/>
            <w:shd w:val="clear" w:color="auto" w:fill="auto"/>
          </w:tcPr>
          <w:p w14:paraId="4805990C" w14:textId="77777777" w:rsidR="00DB6BAA" w:rsidRPr="00744611" w:rsidRDefault="00DB6BAA" w:rsidP="00217DEA">
            <w:pPr>
              <w:pStyle w:val="TAC"/>
              <w:rPr>
                <w:lang w:val="en-CA" w:eastAsia="zh-CN"/>
              </w:rPr>
            </w:pPr>
            <w:r w:rsidRPr="00744611">
              <w:rPr>
                <w:lang w:val="en-CA" w:eastAsia="zh-CN"/>
              </w:rPr>
              <w:t>16</w:t>
            </w:r>
          </w:p>
        </w:tc>
        <w:tc>
          <w:tcPr>
            <w:tcW w:w="1334" w:type="dxa"/>
            <w:shd w:val="clear" w:color="auto" w:fill="auto"/>
            <w:vAlign w:val="bottom"/>
          </w:tcPr>
          <w:p w14:paraId="19CD441E" w14:textId="77777777" w:rsidR="00DB6BAA" w:rsidRPr="00744611" w:rsidRDefault="00DB6BAA" w:rsidP="00217DEA">
            <w:pPr>
              <w:pStyle w:val="TAC"/>
            </w:pPr>
            <w:r w:rsidRPr="00744611">
              <w:t>3.0582</w:t>
            </w:r>
          </w:p>
        </w:tc>
        <w:tc>
          <w:tcPr>
            <w:tcW w:w="977" w:type="dxa"/>
            <w:shd w:val="clear" w:color="auto" w:fill="auto"/>
            <w:vAlign w:val="bottom"/>
          </w:tcPr>
          <w:p w14:paraId="72BAF5CE" w14:textId="77777777" w:rsidR="00DB6BAA" w:rsidRPr="00744611" w:rsidRDefault="00DB6BAA" w:rsidP="00217DEA">
            <w:pPr>
              <w:pStyle w:val="TAC"/>
            </w:pPr>
            <w:r w:rsidRPr="00744611">
              <w:t>-11.3</w:t>
            </w:r>
          </w:p>
        </w:tc>
        <w:tc>
          <w:tcPr>
            <w:tcW w:w="1225" w:type="dxa"/>
          </w:tcPr>
          <w:p w14:paraId="0974E7E9" w14:textId="77777777" w:rsidR="00DB6BAA" w:rsidRPr="00744611" w:rsidRDefault="00DB6BAA" w:rsidP="00217DEA">
            <w:pPr>
              <w:pStyle w:val="TAC"/>
            </w:pPr>
            <w:r>
              <w:t>Rayleigh</w:t>
            </w:r>
          </w:p>
        </w:tc>
      </w:tr>
      <w:tr w:rsidR="00DB6BAA" w:rsidRPr="00744611" w14:paraId="66F9D970" w14:textId="77777777" w:rsidTr="00217DEA">
        <w:trPr>
          <w:jc w:val="center"/>
        </w:trPr>
        <w:tc>
          <w:tcPr>
            <w:tcW w:w="900" w:type="dxa"/>
            <w:shd w:val="clear" w:color="auto" w:fill="auto"/>
          </w:tcPr>
          <w:p w14:paraId="2057453F" w14:textId="77777777" w:rsidR="00DB6BAA" w:rsidRPr="00744611" w:rsidRDefault="00DB6BAA" w:rsidP="00217DEA">
            <w:pPr>
              <w:pStyle w:val="TAC"/>
              <w:rPr>
                <w:lang w:val="en-CA" w:eastAsia="zh-CN"/>
              </w:rPr>
            </w:pPr>
            <w:r w:rsidRPr="00744611">
              <w:rPr>
                <w:lang w:val="en-CA" w:eastAsia="zh-CN"/>
              </w:rPr>
              <w:t>17</w:t>
            </w:r>
          </w:p>
        </w:tc>
        <w:tc>
          <w:tcPr>
            <w:tcW w:w="1334" w:type="dxa"/>
            <w:shd w:val="clear" w:color="auto" w:fill="auto"/>
            <w:vAlign w:val="bottom"/>
          </w:tcPr>
          <w:p w14:paraId="4F085116" w14:textId="77777777" w:rsidR="00DB6BAA" w:rsidRPr="00744611" w:rsidRDefault="00DB6BAA" w:rsidP="00217DEA">
            <w:pPr>
              <w:pStyle w:val="TAC"/>
            </w:pPr>
            <w:r w:rsidRPr="00744611">
              <w:t>4.0810</w:t>
            </w:r>
          </w:p>
        </w:tc>
        <w:tc>
          <w:tcPr>
            <w:tcW w:w="977" w:type="dxa"/>
            <w:shd w:val="clear" w:color="auto" w:fill="auto"/>
            <w:vAlign w:val="bottom"/>
          </w:tcPr>
          <w:p w14:paraId="0D1B929C" w14:textId="77777777" w:rsidR="00DB6BAA" w:rsidRPr="00744611" w:rsidRDefault="00DB6BAA" w:rsidP="00217DEA">
            <w:pPr>
              <w:pStyle w:val="TAC"/>
            </w:pPr>
            <w:r w:rsidRPr="00744611">
              <w:t>-12.7</w:t>
            </w:r>
          </w:p>
        </w:tc>
        <w:tc>
          <w:tcPr>
            <w:tcW w:w="1225" w:type="dxa"/>
          </w:tcPr>
          <w:p w14:paraId="75D42770" w14:textId="77777777" w:rsidR="00DB6BAA" w:rsidRPr="00744611" w:rsidRDefault="00DB6BAA" w:rsidP="00217DEA">
            <w:pPr>
              <w:pStyle w:val="TAC"/>
            </w:pPr>
            <w:r>
              <w:t>Rayleigh</w:t>
            </w:r>
          </w:p>
        </w:tc>
      </w:tr>
      <w:tr w:rsidR="00DB6BAA" w:rsidRPr="00744611" w14:paraId="23159BD9" w14:textId="77777777" w:rsidTr="00217DEA">
        <w:trPr>
          <w:jc w:val="center"/>
        </w:trPr>
        <w:tc>
          <w:tcPr>
            <w:tcW w:w="900" w:type="dxa"/>
            <w:shd w:val="clear" w:color="auto" w:fill="D0CECE" w:themeFill="background2" w:themeFillShade="E6"/>
          </w:tcPr>
          <w:p w14:paraId="1A17914E" w14:textId="77777777" w:rsidR="00DB6BAA" w:rsidRPr="00744611" w:rsidRDefault="00DB6BAA" w:rsidP="00217DEA">
            <w:pPr>
              <w:pStyle w:val="TAC"/>
              <w:rPr>
                <w:lang w:val="en-CA" w:eastAsia="zh-CN"/>
              </w:rPr>
            </w:pPr>
            <w:r w:rsidRPr="00744611">
              <w:rPr>
                <w:lang w:val="en-CA" w:eastAsia="zh-CN"/>
              </w:rPr>
              <w:t>18</w:t>
            </w:r>
          </w:p>
        </w:tc>
        <w:tc>
          <w:tcPr>
            <w:tcW w:w="1334" w:type="dxa"/>
            <w:shd w:val="clear" w:color="auto" w:fill="D0CECE" w:themeFill="background2" w:themeFillShade="E6"/>
            <w:vAlign w:val="bottom"/>
          </w:tcPr>
          <w:p w14:paraId="152E1B3B" w14:textId="77777777" w:rsidR="00DB6BAA" w:rsidRPr="00744611" w:rsidRDefault="00DB6BAA" w:rsidP="00217DEA">
            <w:pPr>
              <w:pStyle w:val="TAC"/>
            </w:pPr>
            <w:r w:rsidRPr="00744611">
              <w:t>4.4579</w:t>
            </w:r>
          </w:p>
        </w:tc>
        <w:tc>
          <w:tcPr>
            <w:tcW w:w="977" w:type="dxa"/>
            <w:shd w:val="clear" w:color="auto" w:fill="D0CECE" w:themeFill="background2" w:themeFillShade="E6"/>
            <w:vAlign w:val="bottom"/>
          </w:tcPr>
          <w:p w14:paraId="24D75B43" w14:textId="77777777" w:rsidR="00DB6BAA" w:rsidRPr="00744611" w:rsidRDefault="00DB6BAA" w:rsidP="00217DEA">
            <w:pPr>
              <w:pStyle w:val="TAC"/>
            </w:pPr>
            <w:r w:rsidRPr="00744611">
              <w:t>-16.2</w:t>
            </w:r>
          </w:p>
        </w:tc>
        <w:tc>
          <w:tcPr>
            <w:tcW w:w="1225" w:type="dxa"/>
            <w:shd w:val="clear" w:color="auto" w:fill="D0CECE" w:themeFill="background2" w:themeFillShade="E6"/>
          </w:tcPr>
          <w:p w14:paraId="74D4CEFC" w14:textId="77777777" w:rsidR="00DB6BAA" w:rsidRPr="00744611" w:rsidRDefault="00DB6BAA" w:rsidP="00217DEA">
            <w:pPr>
              <w:pStyle w:val="TAC"/>
            </w:pPr>
            <w:r>
              <w:t>Rayleigh</w:t>
            </w:r>
          </w:p>
        </w:tc>
      </w:tr>
      <w:tr w:rsidR="00DB6BAA" w:rsidRPr="00744611" w14:paraId="67947480" w14:textId="77777777" w:rsidTr="00217DEA">
        <w:trPr>
          <w:jc w:val="center"/>
        </w:trPr>
        <w:tc>
          <w:tcPr>
            <w:tcW w:w="900" w:type="dxa"/>
            <w:shd w:val="clear" w:color="auto" w:fill="D0CECE" w:themeFill="background2" w:themeFillShade="E6"/>
          </w:tcPr>
          <w:p w14:paraId="0F08A8E1" w14:textId="77777777" w:rsidR="00DB6BAA" w:rsidRPr="00744611" w:rsidRDefault="00DB6BAA" w:rsidP="00217DEA">
            <w:pPr>
              <w:pStyle w:val="TAC"/>
              <w:rPr>
                <w:lang w:val="en-CA" w:eastAsia="zh-CN"/>
              </w:rPr>
            </w:pPr>
            <w:r w:rsidRPr="00744611">
              <w:rPr>
                <w:lang w:val="en-CA" w:eastAsia="zh-CN"/>
              </w:rPr>
              <w:t>19</w:t>
            </w:r>
          </w:p>
        </w:tc>
        <w:tc>
          <w:tcPr>
            <w:tcW w:w="1334" w:type="dxa"/>
            <w:shd w:val="clear" w:color="auto" w:fill="D0CECE" w:themeFill="background2" w:themeFillShade="E6"/>
            <w:vAlign w:val="bottom"/>
          </w:tcPr>
          <w:p w14:paraId="5A43796F" w14:textId="77777777" w:rsidR="00DB6BAA" w:rsidRPr="00744611" w:rsidRDefault="00DB6BAA" w:rsidP="00217DEA">
            <w:pPr>
              <w:pStyle w:val="TAC"/>
            </w:pPr>
            <w:r w:rsidRPr="00744611">
              <w:t>4.5695</w:t>
            </w:r>
          </w:p>
        </w:tc>
        <w:tc>
          <w:tcPr>
            <w:tcW w:w="977" w:type="dxa"/>
            <w:shd w:val="clear" w:color="auto" w:fill="D0CECE" w:themeFill="background2" w:themeFillShade="E6"/>
            <w:vAlign w:val="bottom"/>
          </w:tcPr>
          <w:p w14:paraId="69966BEB" w14:textId="77777777" w:rsidR="00DB6BAA" w:rsidRPr="00744611" w:rsidRDefault="00DB6BAA" w:rsidP="00217DEA">
            <w:pPr>
              <w:pStyle w:val="TAC"/>
            </w:pPr>
            <w:r w:rsidRPr="00744611">
              <w:t>-18.3</w:t>
            </w:r>
          </w:p>
        </w:tc>
        <w:tc>
          <w:tcPr>
            <w:tcW w:w="1225" w:type="dxa"/>
            <w:shd w:val="clear" w:color="auto" w:fill="D0CECE" w:themeFill="background2" w:themeFillShade="E6"/>
          </w:tcPr>
          <w:p w14:paraId="4AB6F2FB" w14:textId="77777777" w:rsidR="00DB6BAA" w:rsidRPr="00744611" w:rsidRDefault="00DB6BAA" w:rsidP="00217DEA">
            <w:pPr>
              <w:pStyle w:val="TAC"/>
            </w:pPr>
            <w:r>
              <w:t>Rayleigh</w:t>
            </w:r>
          </w:p>
        </w:tc>
      </w:tr>
      <w:tr w:rsidR="00DB6BAA" w:rsidRPr="00744611" w14:paraId="38EA233C" w14:textId="77777777" w:rsidTr="00217DEA">
        <w:trPr>
          <w:jc w:val="center"/>
        </w:trPr>
        <w:tc>
          <w:tcPr>
            <w:tcW w:w="900" w:type="dxa"/>
            <w:shd w:val="clear" w:color="auto" w:fill="D0CECE" w:themeFill="background2" w:themeFillShade="E6"/>
          </w:tcPr>
          <w:p w14:paraId="4546533A" w14:textId="77777777" w:rsidR="00DB6BAA" w:rsidRPr="00744611" w:rsidRDefault="00DB6BAA" w:rsidP="00217DEA">
            <w:pPr>
              <w:pStyle w:val="TAC"/>
              <w:rPr>
                <w:lang w:val="en-CA" w:eastAsia="zh-CN"/>
              </w:rPr>
            </w:pPr>
            <w:r w:rsidRPr="00744611">
              <w:rPr>
                <w:lang w:val="en-CA" w:eastAsia="zh-CN"/>
              </w:rPr>
              <w:t>20</w:t>
            </w:r>
          </w:p>
        </w:tc>
        <w:tc>
          <w:tcPr>
            <w:tcW w:w="1334" w:type="dxa"/>
            <w:shd w:val="clear" w:color="auto" w:fill="D0CECE" w:themeFill="background2" w:themeFillShade="E6"/>
            <w:vAlign w:val="bottom"/>
          </w:tcPr>
          <w:p w14:paraId="35F3B428" w14:textId="77777777" w:rsidR="00DB6BAA" w:rsidRPr="00744611" w:rsidRDefault="00DB6BAA" w:rsidP="00217DEA">
            <w:pPr>
              <w:pStyle w:val="TAC"/>
            </w:pPr>
            <w:r w:rsidRPr="00744611">
              <w:t>4.7966</w:t>
            </w:r>
          </w:p>
        </w:tc>
        <w:tc>
          <w:tcPr>
            <w:tcW w:w="977" w:type="dxa"/>
            <w:shd w:val="clear" w:color="auto" w:fill="D0CECE" w:themeFill="background2" w:themeFillShade="E6"/>
            <w:vAlign w:val="bottom"/>
          </w:tcPr>
          <w:p w14:paraId="6153456F" w14:textId="77777777" w:rsidR="00DB6BAA" w:rsidRPr="00744611" w:rsidRDefault="00DB6BAA" w:rsidP="00217DEA">
            <w:pPr>
              <w:pStyle w:val="TAC"/>
            </w:pPr>
            <w:r w:rsidRPr="00744611">
              <w:t>-18.9</w:t>
            </w:r>
          </w:p>
        </w:tc>
        <w:tc>
          <w:tcPr>
            <w:tcW w:w="1225" w:type="dxa"/>
            <w:shd w:val="clear" w:color="auto" w:fill="D0CECE" w:themeFill="background2" w:themeFillShade="E6"/>
          </w:tcPr>
          <w:p w14:paraId="529BAA89" w14:textId="77777777" w:rsidR="00DB6BAA" w:rsidRPr="00744611" w:rsidRDefault="00DB6BAA" w:rsidP="00217DEA">
            <w:pPr>
              <w:pStyle w:val="TAC"/>
            </w:pPr>
            <w:r>
              <w:t>Rayleigh</w:t>
            </w:r>
          </w:p>
        </w:tc>
      </w:tr>
      <w:tr w:rsidR="00DB6BAA" w:rsidRPr="00744611" w14:paraId="664E2E0B" w14:textId="77777777" w:rsidTr="00217DEA">
        <w:trPr>
          <w:jc w:val="center"/>
        </w:trPr>
        <w:tc>
          <w:tcPr>
            <w:tcW w:w="900" w:type="dxa"/>
            <w:shd w:val="clear" w:color="auto" w:fill="D0CECE" w:themeFill="background2" w:themeFillShade="E6"/>
          </w:tcPr>
          <w:p w14:paraId="095689FE" w14:textId="77777777" w:rsidR="00DB6BAA" w:rsidRPr="00744611" w:rsidRDefault="00DB6BAA" w:rsidP="00217DEA">
            <w:pPr>
              <w:pStyle w:val="TAC"/>
              <w:rPr>
                <w:lang w:val="en-CA" w:eastAsia="zh-CN"/>
              </w:rPr>
            </w:pPr>
            <w:r w:rsidRPr="00744611">
              <w:rPr>
                <w:lang w:val="en-CA" w:eastAsia="zh-CN"/>
              </w:rPr>
              <w:t>21</w:t>
            </w:r>
          </w:p>
        </w:tc>
        <w:tc>
          <w:tcPr>
            <w:tcW w:w="1334" w:type="dxa"/>
            <w:shd w:val="clear" w:color="auto" w:fill="D0CECE" w:themeFill="background2" w:themeFillShade="E6"/>
            <w:vAlign w:val="bottom"/>
          </w:tcPr>
          <w:p w14:paraId="57F89CE7" w14:textId="77777777" w:rsidR="00DB6BAA" w:rsidRPr="00744611" w:rsidRDefault="00DB6BAA" w:rsidP="00217DEA">
            <w:pPr>
              <w:pStyle w:val="TAC"/>
            </w:pPr>
            <w:r w:rsidRPr="00744611">
              <w:t>5.0066</w:t>
            </w:r>
          </w:p>
        </w:tc>
        <w:tc>
          <w:tcPr>
            <w:tcW w:w="977" w:type="dxa"/>
            <w:shd w:val="clear" w:color="auto" w:fill="D0CECE" w:themeFill="background2" w:themeFillShade="E6"/>
            <w:vAlign w:val="bottom"/>
          </w:tcPr>
          <w:p w14:paraId="77A83CA1" w14:textId="77777777" w:rsidR="00DB6BAA" w:rsidRPr="00744611" w:rsidRDefault="00DB6BAA" w:rsidP="00217DEA">
            <w:pPr>
              <w:pStyle w:val="TAC"/>
            </w:pPr>
            <w:r w:rsidRPr="00744611">
              <w:t>-16.6</w:t>
            </w:r>
          </w:p>
        </w:tc>
        <w:tc>
          <w:tcPr>
            <w:tcW w:w="1225" w:type="dxa"/>
            <w:shd w:val="clear" w:color="auto" w:fill="D0CECE" w:themeFill="background2" w:themeFillShade="E6"/>
          </w:tcPr>
          <w:p w14:paraId="0C2AF037" w14:textId="77777777" w:rsidR="00DB6BAA" w:rsidRPr="00744611" w:rsidRDefault="00DB6BAA" w:rsidP="00217DEA">
            <w:pPr>
              <w:pStyle w:val="TAC"/>
            </w:pPr>
            <w:r>
              <w:t>Rayleigh</w:t>
            </w:r>
          </w:p>
        </w:tc>
      </w:tr>
      <w:tr w:rsidR="00DB6BAA" w:rsidRPr="00744611" w14:paraId="69E4C29A" w14:textId="77777777" w:rsidTr="00217DEA">
        <w:trPr>
          <w:jc w:val="center"/>
        </w:trPr>
        <w:tc>
          <w:tcPr>
            <w:tcW w:w="900" w:type="dxa"/>
            <w:shd w:val="clear" w:color="auto" w:fill="D0CECE" w:themeFill="background2" w:themeFillShade="E6"/>
          </w:tcPr>
          <w:p w14:paraId="60494173" w14:textId="77777777" w:rsidR="00DB6BAA" w:rsidRPr="00744611" w:rsidRDefault="00DB6BAA" w:rsidP="00217DEA">
            <w:pPr>
              <w:pStyle w:val="TAC"/>
              <w:rPr>
                <w:lang w:val="en-CA" w:eastAsia="zh-CN"/>
              </w:rPr>
            </w:pPr>
            <w:r w:rsidRPr="00744611">
              <w:rPr>
                <w:lang w:val="en-CA" w:eastAsia="zh-CN"/>
              </w:rPr>
              <w:t>22</w:t>
            </w:r>
          </w:p>
        </w:tc>
        <w:tc>
          <w:tcPr>
            <w:tcW w:w="1334" w:type="dxa"/>
            <w:shd w:val="clear" w:color="auto" w:fill="D0CECE" w:themeFill="background2" w:themeFillShade="E6"/>
            <w:vAlign w:val="bottom"/>
          </w:tcPr>
          <w:p w14:paraId="7560B05E" w14:textId="77777777" w:rsidR="00DB6BAA" w:rsidRPr="00744611" w:rsidRDefault="00DB6BAA" w:rsidP="00217DEA">
            <w:pPr>
              <w:pStyle w:val="TAC"/>
            </w:pPr>
            <w:r w:rsidRPr="00744611">
              <w:t>5.3043</w:t>
            </w:r>
          </w:p>
        </w:tc>
        <w:tc>
          <w:tcPr>
            <w:tcW w:w="977" w:type="dxa"/>
            <w:shd w:val="clear" w:color="auto" w:fill="D0CECE" w:themeFill="background2" w:themeFillShade="E6"/>
            <w:vAlign w:val="bottom"/>
          </w:tcPr>
          <w:p w14:paraId="195AECF4" w14:textId="77777777" w:rsidR="00DB6BAA" w:rsidRPr="00744611" w:rsidRDefault="00DB6BAA" w:rsidP="00217DEA">
            <w:pPr>
              <w:pStyle w:val="TAC"/>
              <w:rPr>
                <w:lang w:eastAsia="ko-KR"/>
              </w:rPr>
            </w:pPr>
            <w:r w:rsidRPr="00744611">
              <w:t>-19</w:t>
            </w:r>
            <w:r w:rsidRPr="00744611">
              <w:rPr>
                <w:rFonts w:hint="eastAsia"/>
                <w:lang w:eastAsia="ko-KR"/>
              </w:rPr>
              <w:t>.9</w:t>
            </w:r>
          </w:p>
        </w:tc>
        <w:tc>
          <w:tcPr>
            <w:tcW w:w="1225" w:type="dxa"/>
            <w:shd w:val="clear" w:color="auto" w:fill="D0CECE" w:themeFill="background2" w:themeFillShade="E6"/>
          </w:tcPr>
          <w:p w14:paraId="50410835" w14:textId="77777777" w:rsidR="00DB6BAA" w:rsidRPr="00744611" w:rsidRDefault="00DB6BAA" w:rsidP="00217DEA">
            <w:pPr>
              <w:pStyle w:val="TAC"/>
            </w:pPr>
            <w:r>
              <w:t>Rayleigh</w:t>
            </w:r>
          </w:p>
        </w:tc>
      </w:tr>
      <w:tr w:rsidR="00DB6BAA" w:rsidRPr="00744611" w14:paraId="369B7C02" w14:textId="77777777" w:rsidTr="00217DEA">
        <w:trPr>
          <w:jc w:val="center"/>
        </w:trPr>
        <w:tc>
          <w:tcPr>
            <w:tcW w:w="900" w:type="dxa"/>
            <w:shd w:val="clear" w:color="auto" w:fill="D0CECE" w:themeFill="background2" w:themeFillShade="E6"/>
          </w:tcPr>
          <w:p w14:paraId="080A76A0" w14:textId="77777777" w:rsidR="00DB6BAA" w:rsidRPr="00744611" w:rsidRDefault="00DB6BAA" w:rsidP="00217DEA">
            <w:pPr>
              <w:pStyle w:val="TAC"/>
              <w:rPr>
                <w:lang w:val="en-CA" w:eastAsia="zh-CN"/>
              </w:rPr>
            </w:pPr>
            <w:r w:rsidRPr="00744611">
              <w:rPr>
                <w:lang w:val="en-CA" w:eastAsia="zh-CN"/>
              </w:rPr>
              <w:t>23</w:t>
            </w:r>
          </w:p>
        </w:tc>
        <w:tc>
          <w:tcPr>
            <w:tcW w:w="1334" w:type="dxa"/>
            <w:shd w:val="clear" w:color="auto" w:fill="D0CECE" w:themeFill="background2" w:themeFillShade="E6"/>
            <w:vAlign w:val="bottom"/>
          </w:tcPr>
          <w:p w14:paraId="14758216" w14:textId="77777777" w:rsidR="00DB6BAA" w:rsidRPr="00744611" w:rsidRDefault="00DB6BAA" w:rsidP="00217DEA">
            <w:pPr>
              <w:pStyle w:val="TAC"/>
            </w:pPr>
            <w:r w:rsidRPr="00744611">
              <w:t>9.6586</w:t>
            </w:r>
          </w:p>
        </w:tc>
        <w:tc>
          <w:tcPr>
            <w:tcW w:w="977" w:type="dxa"/>
            <w:shd w:val="clear" w:color="auto" w:fill="D0CECE" w:themeFill="background2" w:themeFillShade="E6"/>
            <w:vAlign w:val="bottom"/>
          </w:tcPr>
          <w:p w14:paraId="7B0C550A" w14:textId="77777777" w:rsidR="00DB6BAA" w:rsidRPr="00744611" w:rsidRDefault="00DB6BAA" w:rsidP="00217DEA">
            <w:pPr>
              <w:pStyle w:val="TAC"/>
              <w:rPr>
                <w:lang w:eastAsia="ko-KR"/>
              </w:rPr>
            </w:pPr>
            <w:r w:rsidRPr="00744611">
              <w:t>-</w:t>
            </w:r>
            <w:r w:rsidRPr="00744611">
              <w:rPr>
                <w:rFonts w:hint="eastAsia"/>
                <w:lang w:eastAsia="ko-KR"/>
              </w:rPr>
              <w:t>29.7</w:t>
            </w:r>
          </w:p>
        </w:tc>
        <w:tc>
          <w:tcPr>
            <w:tcW w:w="1225" w:type="dxa"/>
            <w:shd w:val="clear" w:color="auto" w:fill="D0CECE" w:themeFill="background2" w:themeFillShade="E6"/>
          </w:tcPr>
          <w:p w14:paraId="232752AD" w14:textId="77777777" w:rsidR="00DB6BAA" w:rsidRPr="00744611" w:rsidRDefault="00DB6BAA" w:rsidP="00217DEA">
            <w:pPr>
              <w:pStyle w:val="TAC"/>
            </w:pPr>
            <w:r>
              <w:t>Rayleigh</w:t>
            </w:r>
          </w:p>
        </w:tc>
      </w:tr>
    </w:tbl>
    <w:p w14:paraId="05F1254F" w14:textId="77777777" w:rsidR="00DB6BAA" w:rsidRPr="00744611" w:rsidRDefault="00DB6BAA" w:rsidP="00DB6BAA">
      <w:pPr>
        <w:rPr>
          <w:lang w:eastAsia="zh-CN"/>
        </w:rPr>
      </w:pPr>
    </w:p>
    <w:p w14:paraId="0F30ED3E" w14:textId="052736A9" w:rsidR="00DB6BAA" w:rsidRDefault="00DB6BAA" w:rsidP="00DB6BAA">
      <w:pPr>
        <w:spacing w:after="240"/>
        <w:jc w:val="both"/>
      </w:pPr>
      <w:r>
        <w:t xml:space="preserve">The PDP of TDL-A is captured in </w:t>
      </w:r>
      <w:r>
        <w:fldChar w:fldCharType="begin"/>
      </w:r>
      <w:r>
        <w:instrText xml:space="preserve"> REF _Ref506529878 \h </w:instrText>
      </w:r>
      <w:r>
        <w:fldChar w:fldCharType="separate"/>
      </w:r>
      <w:r>
        <w:t xml:space="preserve">Table </w:t>
      </w:r>
      <w:r>
        <w:rPr>
          <w:noProof/>
        </w:rPr>
        <w:t>1</w:t>
      </w:r>
      <w:r>
        <w:fldChar w:fldCharType="end"/>
      </w:r>
      <w:r>
        <w:t xml:space="preserve">. The highlighted rows show paths with average power &lt; -15dB. Eliminating paths with low power could simplify the channel model, reducing the number of paths from 23 to 14 in this particular case. </w:t>
      </w:r>
    </w:p>
    <w:p w14:paraId="7DBD28AE" w14:textId="5B575034" w:rsidR="00A77C2E" w:rsidRDefault="00A77C2E" w:rsidP="00DB6BAA">
      <w:pPr>
        <w:spacing w:after="240"/>
        <w:jc w:val="both"/>
      </w:pPr>
      <w:r>
        <w:t xml:space="preserve">Another option to simplify channel model would be to retain paths that contribute to X% to total power. In case of TDL-A channel model above, the highlighted paths would be eliminated if we choose to keep </w:t>
      </w:r>
      <w:r w:rsidR="00C8733B">
        <w:t xml:space="preserve">strongest </w:t>
      </w:r>
      <w:r>
        <w:t xml:space="preserve">paths contributing to 95% of total power. </w:t>
      </w:r>
    </w:p>
    <w:p w14:paraId="61A79B17" w14:textId="72512AE9" w:rsidR="00E258F8" w:rsidRDefault="00E258F8" w:rsidP="00DB6BAA">
      <w:pPr>
        <w:spacing w:after="240"/>
        <w:jc w:val="both"/>
      </w:pPr>
      <w:r>
        <w:t>Options for T</w:t>
      </w:r>
      <w:r w:rsidR="00205ABC">
        <w:t>DL c</w:t>
      </w:r>
      <w:r>
        <w:t>hannel model simplification:</w:t>
      </w:r>
    </w:p>
    <w:p w14:paraId="678E9C94" w14:textId="0F8997BE" w:rsidR="00E258F8" w:rsidRDefault="00E258F8" w:rsidP="00DB6BAA">
      <w:pPr>
        <w:spacing w:after="240"/>
        <w:jc w:val="both"/>
      </w:pPr>
      <w:r w:rsidRPr="00205ABC">
        <w:rPr>
          <w:b/>
        </w:rPr>
        <w:t>Option 1</w:t>
      </w:r>
      <w:r>
        <w:t xml:space="preserve">: Eliminate taps with power &lt; </w:t>
      </w:r>
      <w:r w:rsidR="00D64B86">
        <w:t>X</w:t>
      </w:r>
      <w:r>
        <w:t xml:space="preserve"> dB</w:t>
      </w:r>
    </w:p>
    <w:p w14:paraId="3F40FF4B" w14:textId="3FACCD9B" w:rsidR="00E258F8" w:rsidRDefault="00E258F8" w:rsidP="00DB6BAA">
      <w:pPr>
        <w:spacing w:after="240"/>
        <w:jc w:val="both"/>
      </w:pPr>
      <w:r w:rsidRPr="00205ABC">
        <w:rPr>
          <w:b/>
        </w:rPr>
        <w:t>Option 2</w:t>
      </w:r>
      <w:r>
        <w:t xml:space="preserve">: Keep </w:t>
      </w:r>
      <w:r w:rsidR="00C8733B">
        <w:t xml:space="preserve">strongest </w:t>
      </w:r>
      <w:r>
        <w:t xml:space="preserve">paths that contribute to </w:t>
      </w:r>
      <w:r w:rsidR="00D64B86">
        <w:t xml:space="preserve">[95] </w:t>
      </w:r>
      <w:r>
        <w:t>% of total power</w:t>
      </w:r>
    </w:p>
    <w:p w14:paraId="0CA95B47" w14:textId="5CCEA1EE" w:rsidR="00A77C2E" w:rsidRDefault="00A77C2E" w:rsidP="00DB6BAA">
      <w:pPr>
        <w:spacing w:after="240"/>
        <w:jc w:val="both"/>
      </w:pPr>
      <w:r>
        <w:t>While eliminating the low power paths might simplify the channel model significantly, normalized path delays need to be re-calculated in order to achieve the same desired delay spread properties.</w:t>
      </w:r>
    </w:p>
    <w:p w14:paraId="630A1713" w14:textId="4C6898E2" w:rsidR="00DB6BAA" w:rsidRDefault="00DB6BAA" w:rsidP="00F31552">
      <w:pPr>
        <w:tabs>
          <w:tab w:val="left" w:pos="359"/>
        </w:tabs>
        <w:spacing w:before="60" w:after="60"/>
        <w:jc w:val="both"/>
        <w:rPr>
          <w:rFonts w:eastAsia="Batang"/>
          <w:i/>
          <w:lang w:val="en-US"/>
        </w:rPr>
      </w:pPr>
      <w:r w:rsidRPr="00F31552">
        <w:rPr>
          <w:rFonts w:eastAsia="Batang"/>
          <w:b/>
          <w:i/>
          <w:lang w:val="en-US"/>
        </w:rPr>
        <w:t>Proposal#</w:t>
      </w:r>
      <w:r w:rsidR="00205ABC">
        <w:rPr>
          <w:rFonts w:eastAsia="Batang"/>
          <w:b/>
          <w:i/>
          <w:lang w:val="en-US"/>
        </w:rPr>
        <w:t>5</w:t>
      </w:r>
      <w:r w:rsidRPr="00F31552">
        <w:rPr>
          <w:rFonts w:eastAsia="Batang"/>
          <w:b/>
          <w:i/>
          <w:lang w:val="en-US"/>
        </w:rPr>
        <w:t>:</w:t>
      </w:r>
      <w:r w:rsidRPr="00F31552">
        <w:rPr>
          <w:rFonts w:eastAsia="Batang"/>
          <w:i/>
          <w:lang w:val="en-US"/>
        </w:rPr>
        <w:t xml:space="preserve"> </w:t>
      </w:r>
      <w:r w:rsidR="00F31552" w:rsidRPr="00F31552">
        <w:rPr>
          <w:rFonts w:eastAsia="Batang"/>
          <w:i/>
          <w:lang w:val="en-US"/>
        </w:rPr>
        <w:t xml:space="preserve">Simplify TDL channel models by eliminating low power paths </w:t>
      </w:r>
      <w:r w:rsidR="009B51E2" w:rsidRPr="00F31552">
        <w:rPr>
          <w:rFonts w:eastAsia="Batang"/>
          <w:i/>
          <w:lang w:val="en-US"/>
        </w:rPr>
        <w:t xml:space="preserve">and </w:t>
      </w:r>
      <w:r w:rsidR="00170950" w:rsidRPr="00F31552">
        <w:rPr>
          <w:rFonts w:eastAsia="Batang"/>
          <w:i/>
          <w:lang w:val="en-US"/>
        </w:rPr>
        <w:t>re-calculate</w:t>
      </w:r>
      <w:r w:rsidR="009B51E2" w:rsidRPr="00F31552">
        <w:rPr>
          <w:rFonts w:eastAsia="Batang"/>
          <w:i/>
          <w:lang w:val="en-US"/>
        </w:rPr>
        <w:t xml:space="preserve"> normalized path delays</w:t>
      </w:r>
    </w:p>
    <w:p w14:paraId="6900C029" w14:textId="34A7BFA7" w:rsidR="00D64B86" w:rsidRDefault="00D64B86" w:rsidP="00D64B86">
      <w:pPr>
        <w:tabs>
          <w:tab w:val="center" w:pos="4968"/>
        </w:tabs>
        <w:spacing w:after="0"/>
        <w:ind w:firstLine="576"/>
        <w:jc w:val="both"/>
        <w:rPr>
          <w:i/>
        </w:rPr>
      </w:pPr>
      <w:r w:rsidRPr="004E2A46">
        <w:rPr>
          <w:rFonts w:eastAsia="Batang"/>
          <w:b/>
          <w:i/>
          <w:lang w:val="en-US"/>
        </w:rPr>
        <w:t>Option</w:t>
      </w:r>
      <w:r>
        <w:rPr>
          <w:rFonts w:eastAsia="Batang"/>
          <w:b/>
          <w:i/>
          <w:lang w:val="en-US"/>
        </w:rPr>
        <w:t xml:space="preserve"> </w:t>
      </w:r>
      <w:r w:rsidRPr="004E2A46">
        <w:rPr>
          <w:rFonts w:eastAsia="Batang"/>
          <w:b/>
          <w:i/>
          <w:lang w:val="en-US"/>
        </w:rPr>
        <w:t>1:</w:t>
      </w:r>
      <w:r w:rsidRPr="004E2A46">
        <w:rPr>
          <w:i/>
        </w:rPr>
        <w:t xml:space="preserve"> Eliminate taps with power &lt;</w:t>
      </w:r>
      <w:r>
        <w:rPr>
          <w:i/>
        </w:rPr>
        <w:t>X</w:t>
      </w:r>
      <w:r w:rsidRPr="004E2A46">
        <w:rPr>
          <w:i/>
        </w:rPr>
        <w:t xml:space="preserve"> dB; </w:t>
      </w:r>
      <w:r>
        <w:rPr>
          <w:i/>
        </w:rPr>
        <w:tab/>
      </w:r>
    </w:p>
    <w:p w14:paraId="5CD8D3DD" w14:textId="635890AB" w:rsidR="00D64B86" w:rsidRDefault="00D64B86" w:rsidP="00D64B86">
      <w:pPr>
        <w:spacing w:after="240"/>
        <w:ind w:firstLine="576"/>
        <w:jc w:val="both"/>
        <w:rPr>
          <w:i/>
        </w:rPr>
      </w:pPr>
      <w:r w:rsidRPr="004E2A46">
        <w:rPr>
          <w:b/>
          <w:i/>
        </w:rPr>
        <w:t>Option</w:t>
      </w:r>
      <w:r>
        <w:rPr>
          <w:b/>
          <w:i/>
        </w:rPr>
        <w:t xml:space="preserve"> </w:t>
      </w:r>
      <w:r w:rsidRPr="004E2A46">
        <w:rPr>
          <w:b/>
          <w:i/>
        </w:rPr>
        <w:t>2:</w:t>
      </w:r>
      <w:r w:rsidRPr="004E2A46">
        <w:rPr>
          <w:i/>
        </w:rPr>
        <w:t xml:space="preserve"> </w:t>
      </w:r>
      <w:r>
        <w:rPr>
          <w:i/>
        </w:rPr>
        <w:t xml:space="preserve">Keep </w:t>
      </w:r>
      <w:r w:rsidR="00C8733B">
        <w:rPr>
          <w:i/>
        </w:rPr>
        <w:t xml:space="preserve">strongest </w:t>
      </w:r>
      <w:r>
        <w:rPr>
          <w:i/>
        </w:rPr>
        <w:t>paths that contribute to [95]</w:t>
      </w:r>
      <w:r w:rsidRPr="004E2A46">
        <w:rPr>
          <w:i/>
        </w:rPr>
        <w:t xml:space="preserve"> % of total power</w:t>
      </w:r>
    </w:p>
    <w:p w14:paraId="53B73BB4" w14:textId="6161337A" w:rsidR="001E6689" w:rsidRDefault="001E6689" w:rsidP="00F31552">
      <w:pPr>
        <w:tabs>
          <w:tab w:val="left" w:pos="359"/>
        </w:tabs>
        <w:spacing w:before="60" w:after="60"/>
        <w:jc w:val="both"/>
        <w:rPr>
          <w:rFonts w:eastAsia="Batang"/>
          <w:i/>
          <w:lang w:val="en-US"/>
        </w:rPr>
      </w:pPr>
    </w:p>
    <w:p w14:paraId="73B20C9F" w14:textId="69AC125F" w:rsidR="00E258F8" w:rsidRDefault="00E258F8" w:rsidP="00502074">
      <w:pPr>
        <w:pStyle w:val="Heading2"/>
        <w:rPr>
          <w:rFonts w:ascii="Arial" w:hAnsi="Arial" w:cs="Arial"/>
          <w:sz w:val="28"/>
          <w:szCs w:val="28"/>
        </w:rPr>
      </w:pPr>
      <w:r>
        <w:rPr>
          <w:rFonts w:ascii="Arial" w:hAnsi="Arial" w:cs="Arial"/>
          <w:sz w:val="28"/>
          <w:szCs w:val="28"/>
        </w:rPr>
        <w:t>MIMO Correlation Models</w:t>
      </w:r>
    </w:p>
    <w:p w14:paraId="578A24A1" w14:textId="5F1281CE" w:rsidR="00E258F8" w:rsidRDefault="00AC5C27" w:rsidP="00205ABC">
      <w:pPr>
        <w:jc w:val="both"/>
        <w:rPr>
          <w:lang w:eastAsia="en-GB"/>
        </w:rPr>
      </w:pPr>
      <w:r>
        <w:rPr>
          <w:lang w:eastAsia="en-GB"/>
        </w:rPr>
        <w:t>Baseband testing with non-zero antenna correlation values are necessary to evaluate performance under practical conditions. The TDL channel models can be used with correlation matrices to simulate MIMO conditions.</w:t>
      </w:r>
    </w:p>
    <w:p w14:paraId="640AA329" w14:textId="1214FC93" w:rsidR="00AC5C27" w:rsidRDefault="00AC5C27" w:rsidP="00205ABC">
      <w:pPr>
        <w:jc w:val="both"/>
        <w:rPr>
          <w:lang w:eastAsia="en-GB"/>
        </w:rPr>
      </w:pPr>
      <w:r>
        <w:rPr>
          <w:lang w:eastAsia="en-GB"/>
        </w:rPr>
        <w:t xml:space="preserve">In FR1 the correlation </w:t>
      </w:r>
      <w:r w:rsidR="00205ABC">
        <w:rPr>
          <w:lang w:eastAsia="en-GB"/>
        </w:rPr>
        <w:t>models</w:t>
      </w:r>
      <w:r>
        <w:rPr>
          <w:lang w:eastAsia="en-GB"/>
        </w:rPr>
        <w:t xml:space="preserve"> defined in LTE in TS36.101 shall be used as a starting point.</w:t>
      </w:r>
    </w:p>
    <w:p w14:paraId="493A3F06" w14:textId="2B903CA7" w:rsidR="00AC5C27" w:rsidRDefault="00AC5C27" w:rsidP="00205ABC">
      <w:pPr>
        <w:jc w:val="both"/>
        <w:rPr>
          <w:lang w:eastAsia="en-GB"/>
        </w:rPr>
      </w:pPr>
      <w:r>
        <w:rPr>
          <w:lang w:eastAsia="en-GB"/>
        </w:rPr>
        <w:t xml:space="preserve">In FR2 the </w:t>
      </w:r>
      <w:r w:rsidR="00205ABC">
        <w:rPr>
          <w:lang w:eastAsia="en-GB"/>
        </w:rPr>
        <w:t>agreed</w:t>
      </w:r>
      <w:r>
        <w:rPr>
          <w:lang w:eastAsia="en-GB"/>
        </w:rPr>
        <w:t xml:space="preserve"> baseline implementation is 1 pair of cross-polarized antennas </w:t>
      </w:r>
      <w:r w:rsidR="00205ABC">
        <w:rPr>
          <w:lang w:eastAsia="en-GB"/>
        </w:rPr>
        <w:t>with 2 Rx chains. Hence low correlation models could be used.</w:t>
      </w:r>
    </w:p>
    <w:p w14:paraId="35D79C34" w14:textId="7FBBF41C" w:rsidR="00205ABC" w:rsidRPr="00205ABC" w:rsidRDefault="00205ABC" w:rsidP="00205ABC">
      <w:pPr>
        <w:jc w:val="both"/>
        <w:rPr>
          <w:i/>
          <w:lang w:eastAsia="en-GB"/>
        </w:rPr>
      </w:pPr>
      <w:r w:rsidRPr="00205ABC">
        <w:rPr>
          <w:b/>
          <w:i/>
          <w:lang w:eastAsia="en-GB"/>
        </w:rPr>
        <w:t>Proposal#6:</w:t>
      </w:r>
      <w:r>
        <w:rPr>
          <w:lang w:eastAsia="en-GB"/>
        </w:rPr>
        <w:t xml:space="preserve"> </w:t>
      </w:r>
      <w:r>
        <w:rPr>
          <w:i/>
          <w:lang w:eastAsia="en-GB"/>
        </w:rPr>
        <w:t>In FR1 use correlation models defined in LTE. In FR2 use low correlation model.</w:t>
      </w:r>
    </w:p>
    <w:p w14:paraId="7172ED10" w14:textId="77777777" w:rsidR="00217DEA" w:rsidRDefault="00217DEA" w:rsidP="00502074">
      <w:pPr>
        <w:jc w:val="both"/>
        <w:rPr>
          <w:lang w:eastAsia="en-GB"/>
        </w:rPr>
      </w:pPr>
    </w:p>
    <w:p w14:paraId="03F3F8BD" w14:textId="77777777" w:rsidR="00F31552" w:rsidRDefault="00F31552" w:rsidP="00F31552">
      <w:pPr>
        <w:pStyle w:val="Heading1"/>
        <w:numPr>
          <w:ilvl w:val="0"/>
          <w:numId w:val="22"/>
        </w:numPr>
        <w:tabs>
          <w:tab w:val="left" w:pos="567"/>
        </w:tabs>
        <w:spacing w:before="360"/>
        <w:ind w:left="567" w:hanging="567"/>
        <w:jc w:val="both"/>
      </w:pPr>
      <w:bookmarkStart w:id="5" w:name="_GoBack"/>
      <w:bookmarkEnd w:id="5"/>
      <w:r>
        <w:t>Conclusions</w:t>
      </w:r>
    </w:p>
    <w:p w14:paraId="419A215C" w14:textId="029C7BE7" w:rsidR="00F31552" w:rsidRDefault="00F31552" w:rsidP="00F31552">
      <w:pPr>
        <w:jc w:val="both"/>
        <w:rPr>
          <w:lang w:eastAsia="en-GB"/>
        </w:rPr>
      </w:pPr>
      <w:r>
        <w:rPr>
          <w:lang w:eastAsia="en-GB"/>
        </w:rPr>
        <w:t xml:space="preserve">In this paper we have provided views on channel models for NR UE performance requirements and have the following </w:t>
      </w:r>
      <w:r w:rsidR="00205ABC">
        <w:rPr>
          <w:lang w:eastAsia="en-GB"/>
        </w:rPr>
        <w:t xml:space="preserve">observations and </w:t>
      </w:r>
      <w:r>
        <w:rPr>
          <w:lang w:eastAsia="en-GB"/>
        </w:rPr>
        <w:t>proposals:</w:t>
      </w:r>
    </w:p>
    <w:p w14:paraId="1C1FD2E9" w14:textId="77777777" w:rsidR="00205ABC" w:rsidRPr="006460E0" w:rsidRDefault="00205ABC" w:rsidP="00205ABC">
      <w:pPr>
        <w:jc w:val="both"/>
        <w:rPr>
          <w:i/>
          <w:lang w:eastAsia="en-GB"/>
        </w:rPr>
      </w:pPr>
      <w:r w:rsidRPr="006460E0">
        <w:rPr>
          <w:b/>
          <w:i/>
          <w:lang w:eastAsia="en-GB"/>
        </w:rPr>
        <w:t>Observation #1</w:t>
      </w:r>
      <w:r w:rsidRPr="006460E0">
        <w:rPr>
          <w:i/>
          <w:lang w:eastAsia="en-GB"/>
        </w:rPr>
        <w:t>: The PDP of NLOS channel has significantly changed with beam forming and best beam selection compared to no beamforming</w:t>
      </w:r>
    </w:p>
    <w:p w14:paraId="282DBF8B" w14:textId="77777777" w:rsidR="00205ABC" w:rsidRPr="006460E0" w:rsidRDefault="00205ABC" w:rsidP="00205ABC">
      <w:pPr>
        <w:jc w:val="both"/>
        <w:rPr>
          <w:i/>
          <w:lang w:eastAsia="en-GB"/>
        </w:rPr>
      </w:pPr>
      <w:r w:rsidRPr="006460E0">
        <w:rPr>
          <w:b/>
          <w:i/>
          <w:lang w:eastAsia="en-GB"/>
        </w:rPr>
        <w:t>Observation #2</w:t>
      </w:r>
      <w:r w:rsidRPr="006460E0">
        <w:rPr>
          <w:i/>
          <w:lang w:eastAsia="en-GB"/>
        </w:rPr>
        <w:t>: The RMS delay spread has reduced from 100ns to 20ns with Tx/Rx beamforming and best beam selection</w:t>
      </w:r>
    </w:p>
    <w:p w14:paraId="597B7BB3" w14:textId="77777777" w:rsidR="00205ABC" w:rsidRPr="00217DEA" w:rsidRDefault="00205ABC" w:rsidP="00205ABC">
      <w:pPr>
        <w:tabs>
          <w:tab w:val="left" w:pos="359"/>
        </w:tabs>
        <w:spacing w:before="60" w:after="60"/>
        <w:jc w:val="both"/>
        <w:rPr>
          <w:rFonts w:eastAsia="Batang"/>
          <w:i/>
          <w:lang w:val="en-US"/>
        </w:rPr>
      </w:pPr>
      <w:r w:rsidRPr="00217DEA">
        <w:rPr>
          <w:rFonts w:eastAsia="Batang"/>
          <w:b/>
          <w:i/>
          <w:lang w:val="en-US"/>
        </w:rPr>
        <w:t>Proposal #</w:t>
      </w:r>
      <w:r>
        <w:rPr>
          <w:rFonts w:eastAsia="Batang"/>
          <w:b/>
          <w:i/>
          <w:lang w:val="en-US"/>
        </w:rPr>
        <w:t>1</w:t>
      </w:r>
      <w:r w:rsidRPr="00217DEA">
        <w:rPr>
          <w:rFonts w:eastAsia="Batang"/>
          <w:b/>
          <w:i/>
          <w:lang w:val="en-US"/>
        </w:rPr>
        <w:t>:</w:t>
      </w:r>
      <w:r w:rsidRPr="00217DEA">
        <w:rPr>
          <w:rFonts w:eastAsia="Batang"/>
          <w:i/>
          <w:lang w:val="en-US"/>
        </w:rPr>
        <w:t xml:space="preserve"> Use TDL channel models to define demodulation performance requirements in FR1</w:t>
      </w:r>
    </w:p>
    <w:p w14:paraId="52A68FA5" w14:textId="77777777" w:rsidR="00205ABC" w:rsidRDefault="00205ABC" w:rsidP="00205ABC">
      <w:pPr>
        <w:jc w:val="both"/>
        <w:rPr>
          <w:i/>
        </w:rPr>
      </w:pPr>
      <w:r w:rsidRPr="00F31552">
        <w:rPr>
          <w:b/>
          <w:i/>
        </w:rPr>
        <w:t>Proposal#</w:t>
      </w:r>
      <w:r>
        <w:rPr>
          <w:b/>
          <w:i/>
        </w:rPr>
        <w:t>2</w:t>
      </w:r>
      <w:r w:rsidRPr="00F31552">
        <w:rPr>
          <w:i/>
        </w:rPr>
        <w:t xml:space="preserve">: </w:t>
      </w:r>
      <w:r>
        <w:rPr>
          <w:i/>
        </w:rPr>
        <w:t xml:space="preserve">Use the same </w:t>
      </w:r>
      <w:r w:rsidRPr="00F31552">
        <w:rPr>
          <w:i/>
        </w:rPr>
        <w:t>channel models</w:t>
      </w:r>
      <w:r>
        <w:rPr>
          <w:i/>
        </w:rPr>
        <w:t xml:space="preserve"> to d</w:t>
      </w:r>
      <w:r w:rsidRPr="00F31552">
        <w:rPr>
          <w:i/>
        </w:rPr>
        <w:t xml:space="preserve">efine NR </w:t>
      </w:r>
      <w:r>
        <w:rPr>
          <w:i/>
        </w:rPr>
        <w:t xml:space="preserve">demodulation and </w:t>
      </w:r>
      <w:r w:rsidRPr="00F31552">
        <w:rPr>
          <w:i/>
        </w:rPr>
        <w:t xml:space="preserve">RRM requirements </w:t>
      </w:r>
    </w:p>
    <w:p w14:paraId="3E98E8CA" w14:textId="027337DF" w:rsidR="00C8733B" w:rsidRDefault="00C8733B" w:rsidP="00C8733B">
      <w:pPr>
        <w:spacing w:after="0"/>
        <w:jc w:val="both"/>
        <w:rPr>
          <w:i/>
          <w:lang w:eastAsia="en-GB"/>
        </w:rPr>
      </w:pPr>
      <w:r w:rsidRPr="00205ABC">
        <w:rPr>
          <w:b/>
          <w:i/>
          <w:lang w:eastAsia="en-GB"/>
        </w:rPr>
        <w:t>Proposal#</w:t>
      </w:r>
      <w:r>
        <w:rPr>
          <w:b/>
          <w:i/>
          <w:lang w:eastAsia="en-GB"/>
        </w:rPr>
        <w:t>3</w:t>
      </w:r>
      <w:r w:rsidRPr="00205ABC">
        <w:rPr>
          <w:b/>
          <w:i/>
          <w:lang w:eastAsia="en-GB"/>
        </w:rPr>
        <w:t>:</w:t>
      </w:r>
      <w:r w:rsidRPr="00205ABC">
        <w:rPr>
          <w:i/>
          <w:lang w:eastAsia="en-GB"/>
        </w:rPr>
        <w:t xml:space="preserve"> Further study the options proposed to make TDL channel models </w:t>
      </w:r>
      <w:r>
        <w:rPr>
          <w:i/>
          <w:lang w:eastAsia="en-GB"/>
        </w:rPr>
        <w:t xml:space="preserve">more </w:t>
      </w:r>
      <w:r w:rsidRPr="00205ABC">
        <w:rPr>
          <w:i/>
          <w:lang w:eastAsia="en-GB"/>
        </w:rPr>
        <w:t xml:space="preserve">suitable </w:t>
      </w:r>
      <w:r>
        <w:rPr>
          <w:i/>
          <w:lang w:eastAsia="en-GB"/>
        </w:rPr>
        <w:t>in</w:t>
      </w:r>
      <w:r w:rsidRPr="00205ABC">
        <w:rPr>
          <w:i/>
          <w:lang w:eastAsia="en-GB"/>
        </w:rPr>
        <w:t xml:space="preserve"> FR</w:t>
      </w:r>
      <w:r>
        <w:rPr>
          <w:i/>
          <w:lang w:eastAsia="en-GB"/>
        </w:rPr>
        <w:t>2 with beamforming</w:t>
      </w:r>
      <w:r>
        <w:rPr>
          <w:i/>
          <w:lang w:eastAsia="en-GB"/>
        </w:rPr>
        <w:t xml:space="preserve"> </w:t>
      </w:r>
    </w:p>
    <w:p w14:paraId="0B277084" w14:textId="77777777" w:rsidR="00C8733B" w:rsidRDefault="00C8733B" w:rsidP="00C8733B">
      <w:pPr>
        <w:spacing w:after="0"/>
        <w:ind w:left="270"/>
        <w:jc w:val="both"/>
        <w:rPr>
          <w:i/>
          <w:lang w:eastAsia="en-GB"/>
        </w:rPr>
      </w:pPr>
      <w:r w:rsidRPr="00D64B86">
        <w:rPr>
          <w:b/>
          <w:i/>
          <w:lang w:eastAsia="en-GB"/>
        </w:rPr>
        <w:t xml:space="preserve">Option </w:t>
      </w:r>
      <w:r>
        <w:rPr>
          <w:b/>
          <w:i/>
          <w:lang w:eastAsia="en-GB"/>
        </w:rPr>
        <w:t>1</w:t>
      </w:r>
      <w:r w:rsidRPr="00D64B86">
        <w:rPr>
          <w:b/>
          <w:i/>
          <w:lang w:eastAsia="en-GB"/>
        </w:rPr>
        <w:t>:</w:t>
      </w:r>
      <w:r w:rsidRPr="00205ABC">
        <w:rPr>
          <w:i/>
          <w:lang w:eastAsia="en-GB"/>
        </w:rPr>
        <w:t xml:space="preserve"> Use TDL LOS channel models with reduced delay spread in FR2 with beamforming</w:t>
      </w:r>
    </w:p>
    <w:p w14:paraId="03143759" w14:textId="77777777" w:rsidR="00C8733B" w:rsidRPr="00205ABC" w:rsidRDefault="00C8733B" w:rsidP="00C8733B">
      <w:pPr>
        <w:spacing w:after="0"/>
        <w:ind w:left="270"/>
        <w:jc w:val="both"/>
        <w:rPr>
          <w:i/>
          <w:lang w:eastAsia="en-GB"/>
        </w:rPr>
      </w:pPr>
      <w:r>
        <w:rPr>
          <w:b/>
          <w:i/>
          <w:lang w:eastAsia="en-GB"/>
        </w:rPr>
        <w:t>Option 2:</w:t>
      </w:r>
      <w:r w:rsidRPr="00205ABC">
        <w:rPr>
          <w:i/>
          <w:lang w:eastAsia="en-GB"/>
        </w:rPr>
        <w:t xml:space="preserve"> Use TDL LOS/NLOS models with reduced maximum delay spread</w:t>
      </w:r>
    </w:p>
    <w:p w14:paraId="399BF812" w14:textId="77777777" w:rsidR="00C8733B" w:rsidRDefault="00C8733B" w:rsidP="00C8733B">
      <w:pPr>
        <w:ind w:left="270"/>
        <w:jc w:val="both"/>
        <w:rPr>
          <w:i/>
          <w:lang w:eastAsia="en-GB"/>
        </w:rPr>
      </w:pPr>
      <w:r>
        <w:rPr>
          <w:b/>
          <w:i/>
          <w:lang w:eastAsia="en-GB"/>
        </w:rPr>
        <w:t>Option 3:</w:t>
      </w:r>
      <w:r>
        <w:rPr>
          <w:i/>
          <w:lang w:eastAsia="en-GB"/>
        </w:rPr>
        <w:t xml:space="preserve"> </w:t>
      </w:r>
      <w:r w:rsidRPr="00205ABC">
        <w:rPr>
          <w:i/>
          <w:lang w:eastAsia="en-GB"/>
        </w:rPr>
        <w:t>Re-define TDL channel models to take beamforming into account</w:t>
      </w:r>
    </w:p>
    <w:p w14:paraId="6FF22469" w14:textId="77777777" w:rsidR="00205ABC" w:rsidRDefault="00205ABC" w:rsidP="00205ABC">
      <w:pPr>
        <w:spacing w:after="240"/>
        <w:jc w:val="both"/>
        <w:rPr>
          <w:i/>
        </w:rPr>
      </w:pPr>
      <w:r>
        <w:rPr>
          <w:b/>
          <w:i/>
        </w:rPr>
        <w:t>Proposal#4</w:t>
      </w:r>
      <w:r w:rsidRPr="0056123A">
        <w:rPr>
          <w:b/>
          <w:i/>
        </w:rPr>
        <w:t>:</w:t>
      </w:r>
      <w:r w:rsidRPr="0056123A">
        <w:rPr>
          <w:i/>
        </w:rPr>
        <w:t xml:space="preserve"> </w:t>
      </w:r>
      <w:r>
        <w:rPr>
          <w:i/>
        </w:rPr>
        <w:t>FFS if TDL channels need to be re-generated with directive antennas at Tx side for FR1</w:t>
      </w:r>
    </w:p>
    <w:p w14:paraId="0EB7E215" w14:textId="77777777" w:rsidR="00C8733B" w:rsidRDefault="00C8733B" w:rsidP="00C8733B">
      <w:pPr>
        <w:tabs>
          <w:tab w:val="left" w:pos="359"/>
        </w:tabs>
        <w:spacing w:before="60" w:after="60"/>
        <w:jc w:val="both"/>
        <w:rPr>
          <w:rFonts w:eastAsia="Batang"/>
          <w:i/>
          <w:lang w:val="en-US"/>
        </w:rPr>
      </w:pPr>
      <w:r w:rsidRPr="00F31552">
        <w:rPr>
          <w:rFonts w:eastAsia="Batang"/>
          <w:b/>
          <w:i/>
          <w:lang w:val="en-US"/>
        </w:rPr>
        <w:t>Proposal#</w:t>
      </w:r>
      <w:r>
        <w:rPr>
          <w:rFonts w:eastAsia="Batang"/>
          <w:b/>
          <w:i/>
          <w:lang w:val="en-US"/>
        </w:rPr>
        <w:t>5</w:t>
      </w:r>
      <w:r w:rsidRPr="00F31552">
        <w:rPr>
          <w:rFonts w:eastAsia="Batang"/>
          <w:b/>
          <w:i/>
          <w:lang w:val="en-US"/>
        </w:rPr>
        <w:t>:</w:t>
      </w:r>
      <w:r w:rsidRPr="00F31552">
        <w:rPr>
          <w:rFonts w:eastAsia="Batang"/>
          <w:i/>
          <w:lang w:val="en-US"/>
        </w:rPr>
        <w:t xml:space="preserve"> Simplify TDL channel models by eliminating low power paths and re-calculate normalized path delays</w:t>
      </w:r>
    </w:p>
    <w:p w14:paraId="3F68EB9D" w14:textId="77777777" w:rsidR="00C8733B" w:rsidRDefault="00C8733B" w:rsidP="00C8733B">
      <w:pPr>
        <w:tabs>
          <w:tab w:val="center" w:pos="4968"/>
        </w:tabs>
        <w:spacing w:after="0"/>
        <w:ind w:firstLine="576"/>
        <w:jc w:val="both"/>
        <w:rPr>
          <w:i/>
        </w:rPr>
      </w:pPr>
      <w:r w:rsidRPr="004E2A46">
        <w:rPr>
          <w:rFonts w:eastAsia="Batang"/>
          <w:b/>
          <w:i/>
          <w:lang w:val="en-US"/>
        </w:rPr>
        <w:t>Option</w:t>
      </w:r>
      <w:r>
        <w:rPr>
          <w:rFonts w:eastAsia="Batang"/>
          <w:b/>
          <w:i/>
          <w:lang w:val="en-US"/>
        </w:rPr>
        <w:t xml:space="preserve"> </w:t>
      </w:r>
      <w:r w:rsidRPr="004E2A46">
        <w:rPr>
          <w:rFonts w:eastAsia="Batang"/>
          <w:b/>
          <w:i/>
          <w:lang w:val="en-US"/>
        </w:rPr>
        <w:t>1:</w:t>
      </w:r>
      <w:r w:rsidRPr="004E2A46">
        <w:rPr>
          <w:i/>
        </w:rPr>
        <w:t xml:space="preserve"> Eliminate taps with power &lt;</w:t>
      </w:r>
      <w:r>
        <w:rPr>
          <w:i/>
        </w:rPr>
        <w:t>X</w:t>
      </w:r>
      <w:r w:rsidRPr="004E2A46">
        <w:rPr>
          <w:i/>
        </w:rPr>
        <w:t xml:space="preserve"> dB; </w:t>
      </w:r>
      <w:r>
        <w:rPr>
          <w:i/>
        </w:rPr>
        <w:tab/>
      </w:r>
    </w:p>
    <w:p w14:paraId="3723B16A" w14:textId="77777777" w:rsidR="00C8733B" w:rsidRDefault="00C8733B" w:rsidP="00C8733B">
      <w:pPr>
        <w:spacing w:after="240"/>
        <w:ind w:firstLine="576"/>
        <w:jc w:val="both"/>
        <w:rPr>
          <w:i/>
        </w:rPr>
      </w:pPr>
      <w:r w:rsidRPr="004E2A46">
        <w:rPr>
          <w:b/>
          <w:i/>
        </w:rPr>
        <w:t>Option</w:t>
      </w:r>
      <w:r>
        <w:rPr>
          <w:b/>
          <w:i/>
        </w:rPr>
        <w:t xml:space="preserve"> </w:t>
      </w:r>
      <w:r w:rsidRPr="004E2A46">
        <w:rPr>
          <w:b/>
          <w:i/>
        </w:rPr>
        <w:t>2:</w:t>
      </w:r>
      <w:r w:rsidRPr="004E2A46">
        <w:rPr>
          <w:i/>
        </w:rPr>
        <w:t xml:space="preserve"> </w:t>
      </w:r>
      <w:r>
        <w:rPr>
          <w:i/>
        </w:rPr>
        <w:t>Keep strongest paths that contribute to [95]</w:t>
      </w:r>
      <w:r w:rsidRPr="004E2A46">
        <w:rPr>
          <w:i/>
        </w:rPr>
        <w:t xml:space="preserve"> % of total power</w:t>
      </w:r>
    </w:p>
    <w:p w14:paraId="12451484" w14:textId="77777777" w:rsidR="00205ABC" w:rsidRPr="006460E0" w:rsidRDefault="00205ABC" w:rsidP="00205ABC">
      <w:pPr>
        <w:jc w:val="both"/>
        <w:rPr>
          <w:i/>
          <w:lang w:eastAsia="en-GB"/>
        </w:rPr>
      </w:pPr>
      <w:r w:rsidRPr="006460E0">
        <w:rPr>
          <w:b/>
          <w:i/>
          <w:lang w:eastAsia="en-GB"/>
        </w:rPr>
        <w:t>Proposal#6:</w:t>
      </w:r>
      <w:r>
        <w:rPr>
          <w:lang w:eastAsia="en-GB"/>
        </w:rPr>
        <w:t xml:space="preserve"> </w:t>
      </w:r>
      <w:r>
        <w:rPr>
          <w:i/>
          <w:lang w:eastAsia="en-GB"/>
        </w:rPr>
        <w:t>In FR1 use correlation models defined in LTE. In FR2 use low correlation model.</w:t>
      </w:r>
    </w:p>
    <w:p w14:paraId="0507B062" w14:textId="77777777" w:rsidR="00F31552" w:rsidRPr="00F31552" w:rsidRDefault="00F31552" w:rsidP="00F31552">
      <w:pPr>
        <w:jc w:val="both"/>
        <w:rPr>
          <w:lang w:eastAsia="en-GB"/>
        </w:rPr>
      </w:pPr>
    </w:p>
    <w:p w14:paraId="13065ED8" w14:textId="77777777" w:rsidR="00C11B44" w:rsidRDefault="00C11B44" w:rsidP="00C11B44">
      <w:pPr>
        <w:pStyle w:val="Heading1"/>
        <w:numPr>
          <w:ilvl w:val="0"/>
          <w:numId w:val="22"/>
        </w:numPr>
        <w:tabs>
          <w:tab w:val="left" w:pos="567"/>
        </w:tabs>
        <w:spacing w:before="360"/>
        <w:ind w:left="567" w:hanging="567"/>
        <w:jc w:val="both"/>
      </w:pPr>
      <w:r>
        <w:t>References</w:t>
      </w:r>
    </w:p>
    <w:p w14:paraId="6F6AD60D" w14:textId="57C204D9" w:rsidR="00495DD3" w:rsidRPr="00205ABC" w:rsidRDefault="00495DD3" w:rsidP="002D52E9">
      <w:pPr>
        <w:pStyle w:val="ListParagraph"/>
        <w:numPr>
          <w:ilvl w:val="0"/>
          <w:numId w:val="24"/>
        </w:numPr>
        <w:ind w:left="360"/>
        <w:rPr>
          <w:lang w:eastAsia="en-GB"/>
        </w:rPr>
      </w:pPr>
      <w:bookmarkStart w:id="6" w:name="_Ref510527333"/>
      <w:r>
        <w:rPr>
          <w:lang w:eastAsia="en-GB"/>
        </w:rPr>
        <w:t xml:space="preserve">TR 38.901, </w:t>
      </w:r>
      <w:r w:rsidRPr="00147F39">
        <w:rPr>
          <w:lang w:eastAsia="ko-KR"/>
        </w:rPr>
        <w:t>Study on channel model for frequencies from 0.5 to 100 GHz</w:t>
      </w:r>
    </w:p>
    <w:p w14:paraId="767143A1" w14:textId="77777777" w:rsidR="00C11B44" w:rsidRPr="00C11B44" w:rsidRDefault="00C11B44" w:rsidP="002D52E9">
      <w:pPr>
        <w:pStyle w:val="ListParagraph"/>
        <w:numPr>
          <w:ilvl w:val="0"/>
          <w:numId w:val="24"/>
        </w:numPr>
        <w:ind w:left="360"/>
        <w:rPr>
          <w:lang w:eastAsia="en-GB"/>
        </w:rPr>
      </w:pPr>
      <w:r w:rsidRPr="00C11B44">
        <w:rPr>
          <w:bCs/>
          <w:lang w:val="de-DE" w:eastAsia="en-GB"/>
        </w:rPr>
        <w:t>R4-1803560</w:t>
      </w:r>
      <w:r>
        <w:rPr>
          <w:bCs/>
          <w:lang w:val="de-DE" w:eastAsia="en-GB"/>
        </w:rPr>
        <w:t>, Way forward on Propagation Model for Demodulation, Intel, CATR, Spirent, Rohde&amp;Schwarz, Keysight Technologies</w:t>
      </w:r>
      <w:bookmarkEnd w:id="6"/>
    </w:p>
    <w:p w14:paraId="723C7C69" w14:textId="77777777" w:rsidR="00AD7EAF" w:rsidRDefault="00AD7EAF"/>
    <w:sectPr w:rsidR="00AD7E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2C699" w14:textId="77777777" w:rsidR="001D2095" w:rsidRDefault="001D2095" w:rsidP="00944CE4">
      <w:pPr>
        <w:spacing w:before="0" w:after="0"/>
      </w:pPr>
      <w:r>
        <w:separator/>
      </w:r>
    </w:p>
  </w:endnote>
  <w:endnote w:type="continuationSeparator" w:id="0">
    <w:p w14:paraId="6391607B" w14:textId="77777777" w:rsidR="001D2095" w:rsidRDefault="001D2095" w:rsidP="00944CE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w:panose1 w:val="020B0604020203020204"/>
    <w:charset w:val="00"/>
    <w:family w:val="swiss"/>
    <w:pitch w:val="variable"/>
    <w:sig w:usb0="E10006FF"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9FE1B" w14:textId="77777777" w:rsidR="001D2095" w:rsidRDefault="001D2095" w:rsidP="00944CE4">
      <w:pPr>
        <w:spacing w:before="0" w:after="0"/>
      </w:pPr>
      <w:r>
        <w:separator/>
      </w:r>
    </w:p>
  </w:footnote>
  <w:footnote w:type="continuationSeparator" w:id="0">
    <w:p w14:paraId="22D78F1D" w14:textId="77777777" w:rsidR="001D2095" w:rsidRDefault="001D2095" w:rsidP="00944CE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A7997"/>
    <w:multiLevelType w:val="hybridMultilevel"/>
    <w:tmpl w:val="EB3E3E68"/>
    <w:lvl w:ilvl="0" w:tplc="A800A98C">
      <w:start w:val="1"/>
      <w:numFmt w:val="bullet"/>
      <w:lvlText w:val="–"/>
      <w:lvlJc w:val="left"/>
      <w:pPr>
        <w:tabs>
          <w:tab w:val="num" w:pos="720"/>
        </w:tabs>
        <w:ind w:left="720" w:hanging="360"/>
      </w:pPr>
      <w:rPr>
        <w:rFonts w:ascii="Intel Clear" w:hAnsi="Intel Clear" w:hint="default"/>
      </w:rPr>
    </w:lvl>
    <w:lvl w:ilvl="1" w:tplc="0CD2534E" w:tentative="1">
      <w:start w:val="1"/>
      <w:numFmt w:val="bullet"/>
      <w:lvlText w:val="–"/>
      <w:lvlJc w:val="left"/>
      <w:pPr>
        <w:tabs>
          <w:tab w:val="num" w:pos="1440"/>
        </w:tabs>
        <w:ind w:left="1440" w:hanging="360"/>
      </w:pPr>
      <w:rPr>
        <w:rFonts w:ascii="Intel Clear" w:hAnsi="Intel Clear" w:hint="default"/>
      </w:rPr>
    </w:lvl>
    <w:lvl w:ilvl="2" w:tplc="2E6AF764">
      <w:start w:val="1"/>
      <w:numFmt w:val="bullet"/>
      <w:lvlText w:val="–"/>
      <w:lvlJc w:val="left"/>
      <w:pPr>
        <w:tabs>
          <w:tab w:val="num" w:pos="2160"/>
        </w:tabs>
        <w:ind w:left="2160" w:hanging="360"/>
      </w:pPr>
      <w:rPr>
        <w:rFonts w:ascii="Intel Clear" w:hAnsi="Intel Clear" w:hint="default"/>
      </w:rPr>
    </w:lvl>
    <w:lvl w:ilvl="3" w:tplc="7526B4CA" w:tentative="1">
      <w:start w:val="1"/>
      <w:numFmt w:val="bullet"/>
      <w:lvlText w:val="–"/>
      <w:lvlJc w:val="left"/>
      <w:pPr>
        <w:tabs>
          <w:tab w:val="num" w:pos="2880"/>
        </w:tabs>
        <w:ind w:left="2880" w:hanging="360"/>
      </w:pPr>
      <w:rPr>
        <w:rFonts w:ascii="Intel Clear" w:hAnsi="Intel Clear" w:hint="default"/>
      </w:rPr>
    </w:lvl>
    <w:lvl w:ilvl="4" w:tplc="38E4F328" w:tentative="1">
      <w:start w:val="1"/>
      <w:numFmt w:val="bullet"/>
      <w:lvlText w:val="–"/>
      <w:lvlJc w:val="left"/>
      <w:pPr>
        <w:tabs>
          <w:tab w:val="num" w:pos="3600"/>
        </w:tabs>
        <w:ind w:left="3600" w:hanging="360"/>
      </w:pPr>
      <w:rPr>
        <w:rFonts w:ascii="Intel Clear" w:hAnsi="Intel Clear" w:hint="default"/>
      </w:rPr>
    </w:lvl>
    <w:lvl w:ilvl="5" w:tplc="E6120682" w:tentative="1">
      <w:start w:val="1"/>
      <w:numFmt w:val="bullet"/>
      <w:lvlText w:val="–"/>
      <w:lvlJc w:val="left"/>
      <w:pPr>
        <w:tabs>
          <w:tab w:val="num" w:pos="4320"/>
        </w:tabs>
        <w:ind w:left="4320" w:hanging="360"/>
      </w:pPr>
      <w:rPr>
        <w:rFonts w:ascii="Intel Clear" w:hAnsi="Intel Clear" w:hint="default"/>
      </w:rPr>
    </w:lvl>
    <w:lvl w:ilvl="6" w:tplc="08E6BA08" w:tentative="1">
      <w:start w:val="1"/>
      <w:numFmt w:val="bullet"/>
      <w:lvlText w:val="–"/>
      <w:lvlJc w:val="left"/>
      <w:pPr>
        <w:tabs>
          <w:tab w:val="num" w:pos="5040"/>
        </w:tabs>
        <w:ind w:left="5040" w:hanging="360"/>
      </w:pPr>
      <w:rPr>
        <w:rFonts w:ascii="Intel Clear" w:hAnsi="Intel Clear" w:hint="default"/>
      </w:rPr>
    </w:lvl>
    <w:lvl w:ilvl="7" w:tplc="5CB4B9DA" w:tentative="1">
      <w:start w:val="1"/>
      <w:numFmt w:val="bullet"/>
      <w:lvlText w:val="–"/>
      <w:lvlJc w:val="left"/>
      <w:pPr>
        <w:tabs>
          <w:tab w:val="num" w:pos="5760"/>
        </w:tabs>
        <w:ind w:left="5760" w:hanging="360"/>
      </w:pPr>
      <w:rPr>
        <w:rFonts w:ascii="Intel Clear" w:hAnsi="Intel Clear" w:hint="default"/>
      </w:rPr>
    </w:lvl>
    <w:lvl w:ilvl="8" w:tplc="5958D8BC" w:tentative="1">
      <w:start w:val="1"/>
      <w:numFmt w:val="bullet"/>
      <w:lvlText w:val="–"/>
      <w:lvlJc w:val="left"/>
      <w:pPr>
        <w:tabs>
          <w:tab w:val="num" w:pos="6480"/>
        </w:tabs>
        <w:ind w:left="6480" w:hanging="360"/>
      </w:pPr>
      <w:rPr>
        <w:rFonts w:ascii="Intel Clear" w:hAnsi="Intel Clear"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7B3BFA"/>
    <w:multiLevelType w:val="hybridMultilevel"/>
    <w:tmpl w:val="604830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37051D0"/>
    <w:multiLevelType w:val="hybridMultilevel"/>
    <w:tmpl w:val="B98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232E6"/>
    <w:multiLevelType w:val="hybridMultilevel"/>
    <w:tmpl w:val="BCD83224"/>
    <w:lvl w:ilvl="0" w:tplc="E892CE56">
      <w:start w:val="1"/>
      <w:numFmt w:val="bullet"/>
      <w:lvlText w:val="•"/>
      <w:lvlJc w:val="left"/>
      <w:pPr>
        <w:tabs>
          <w:tab w:val="num" w:pos="720"/>
        </w:tabs>
        <w:ind w:left="720" w:hanging="360"/>
      </w:pPr>
      <w:rPr>
        <w:rFonts w:ascii="Arial" w:hAnsi="Arial" w:hint="default"/>
      </w:rPr>
    </w:lvl>
    <w:lvl w:ilvl="1" w:tplc="73E0DE4A" w:tentative="1">
      <w:start w:val="1"/>
      <w:numFmt w:val="bullet"/>
      <w:lvlText w:val="•"/>
      <w:lvlJc w:val="left"/>
      <w:pPr>
        <w:tabs>
          <w:tab w:val="num" w:pos="1440"/>
        </w:tabs>
        <w:ind w:left="1440" w:hanging="360"/>
      </w:pPr>
      <w:rPr>
        <w:rFonts w:ascii="Arial" w:hAnsi="Arial" w:hint="default"/>
      </w:rPr>
    </w:lvl>
    <w:lvl w:ilvl="2" w:tplc="4238C92A">
      <w:start w:val="270"/>
      <w:numFmt w:val="bullet"/>
      <w:lvlText w:val="•"/>
      <w:lvlJc w:val="left"/>
      <w:pPr>
        <w:tabs>
          <w:tab w:val="num" w:pos="2160"/>
        </w:tabs>
        <w:ind w:left="2160" w:hanging="360"/>
      </w:pPr>
      <w:rPr>
        <w:rFonts w:ascii="Arial" w:hAnsi="Arial" w:hint="default"/>
      </w:rPr>
    </w:lvl>
    <w:lvl w:ilvl="3" w:tplc="DD405AC4" w:tentative="1">
      <w:start w:val="1"/>
      <w:numFmt w:val="bullet"/>
      <w:lvlText w:val="•"/>
      <w:lvlJc w:val="left"/>
      <w:pPr>
        <w:tabs>
          <w:tab w:val="num" w:pos="2880"/>
        </w:tabs>
        <w:ind w:left="2880" w:hanging="360"/>
      </w:pPr>
      <w:rPr>
        <w:rFonts w:ascii="Arial" w:hAnsi="Arial" w:hint="default"/>
      </w:rPr>
    </w:lvl>
    <w:lvl w:ilvl="4" w:tplc="68342F2E" w:tentative="1">
      <w:start w:val="1"/>
      <w:numFmt w:val="bullet"/>
      <w:lvlText w:val="•"/>
      <w:lvlJc w:val="left"/>
      <w:pPr>
        <w:tabs>
          <w:tab w:val="num" w:pos="3600"/>
        </w:tabs>
        <w:ind w:left="3600" w:hanging="360"/>
      </w:pPr>
      <w:rPr>
        <w:rFonts w:ascii="Arial" w:hAnsi="Arial" w:hint="default"/>
      </w:rPr>
    </w:lvl>
    <w:lvl w:ilvl="5" w:tplc="5F826272" w:tentative="1">
      <w:start w:val="1"/>
      <w:numFmt w:val="bullet"/>
      <w:lvlText w:val="•"/>
      <w:lvlJc w:val="left"/>
      <w:pPr>
        <w:tabs>
          <w:tab w:val="num" w:pos="4320"/>
        </w:tabs>
        <w:ind w:left="4320" w:hanging="360"/>
      </w:pPr>
      <w:rPr>
        <w:rFonts w:ascii="Arial" w:hAnsi="Arial" w:hint="default"/>
      </w:rPr>
    </w:lvl>
    <w:lvl w:ilvl="6" w:tplc="20861996" w:tentative="1">
      <w:start w:val="1"/>
      <w:numFmt w:val="bullet"/>
      <w:lvlText w:val="•"/>
      <w:lvlJc w:val="left"/>
      <w:pPr>
        <w:tabs>
          <w:tab w:val="num" w:pos="5040"/>
        </w:tabs>
        <w:ind w:left="5040" w:hanging="360"/>
      </w:pPr>
      <w:rPr>
        <w:rFonts w:ascii="Arial" w:hAnsi="Arial" w:hint="default"/>
      </w:rPr>
    </w:lvl>
    <w:lvl w:ilvl="7" w:tplc="CE960126" w:tentative="1">
      <w:start w:val="1"/>
      <w:numFmt w:val="bullet"/>
      <w:lvlText w:val="•"/>
      <w:lvlJc w:val="left"/>
      <w:pPr>
        <w:tabs>
          <w:tab w:val="num" w:pos="5760"/>
        </w:tabs>
        <w:ind w:left="5760" w:hanging="360"/>
      </w:pPr>
      <w:rPr>
        <w:rFonts w:ascii="Arial" w:hAnsi="Arial" w:hint="default"/>
      </w:rPr>
    </w:lvl>
    <w:lvl w:ilvl="8" w:tplc="907E95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C2A0F"/>
    <w:multiLevelType w:val="hybridMultilevel"/>
    <w:tmpl w:val="812E21C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23583D"/>
    <w:multiLevelType w:val="hybridMultilevel"/>
    <w:tmpl w:val="ACEC51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B006EFC"/>
    <w:multiLevelType w:val="hybridMultilevel"/>
    <w:tmpl w:val="25CA27E8"/>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 w:numId="24">
    <w:abstractNumId w:val="10"/>
  </w:num>
  <w:num w:numId="25">
    <w:abstractNumId w:val="11"/>
  </w:num>
  <w:num w:numId="26">
    <w:abstractNumId w:val="4"/>
  </w:num>
  <w:num w:numId="27">
    <w:abstractNumId w:val="6"/>
  </w:num>
  <w:num w:numId="28">
    <w:abstractNumId w:val="8"/>
  </w:num>
  <w:num w:numId="29">
    <w:abstractNumId w:val="2"/>
  </w:num>
  <w:num w:numId="30">
    <w:abstractNumId w:val="1"/>
  </w:num>
  <w:num w:numId="31">
    <w:abstractNumId w:val="1"/>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EAF"/>
    <w:rsid w:val="00001B3B"/>
    <w:rsid w:val="000314C7"/>
    <w:rsid w:val="000371E6"/>
    <w:rsid w:val="0005152A"/>
    <w:rsid w:val="00077C69"/>
    <w:rsid w:val="000940CA"/>
    <w:rsid w:val="00116DB4"/>
    <w:rsid w:val="00120E7B"/>
    <w:rsid w:val="00156BED"/>
    <w:rsid w:val="00165D71"/>
    <w:rsid w:val="00170950"/>
    <w:rsid w:val="001C7F14"/>
    <w:rsid w:val="001D2095"/>
    <w:rsid w:val="001E6689"/>
    <w:rsid w:val="00205ABC"/>
    <w:rsid w:val="00217DEA"/>
    <w:rsid w:val="002232F3"/>
    <w:rsid w:val="002373AD"/>
    <w:rsid w:val="00265ECE"/>
    <w:rsid w:val="002826C5"/>
    <w:rsid w:val="002D52E9"/>
    <w:rsid w:val="002F0639"/>
    <w:rsid w:val="00314BC5"/>
    <w:rsid w:val="00333966"/>
    <w:rsid w:val="00362A62"/>
    <w:rsid w:val="003A798F"/>
    <w:rsid w:val="003A7997"/>
    <w:rsid w:val="003B3EE7"/>
    <w:rsid w:val="003F337C"/>
    <w:rsid w:val="004462C5"/>
    <w:rsid w:val="004779A7"/>
    <w:rsid w:val="004825E5"/>
    <w:rsid w:val="00495DD3"/>
    <w:rsid w:val="00502074"/>
    <w:rsid w:val="00561B7B"/>
    <w:rsid w:val="005C0DC5"/>
    <w:rsid w:val="00625346"/>
    <w:rsid w:val="006534F9"/>
    <w:rsid w:val="00674455"/>
    <w:rsid w:val="006B1DA0"/>
    <w:rsid w:val="007267F1"/>
    <w:rsid w:val="007B7A3D"/>
    <w:rsid w:val="007C1C07"/>
    <w:rsid w:val="007C5CEC"/>
    <w:rsid w:val="007D4BC4"/>
    <w:rsid w:val="008015F1"/>
    <w:rsid w:val="00824B44"/>
    <w:rsid w:val="008B4DE9"/>
    <w:rsid w:val="008C1363"/>
    <w:rsid w:val="009161C8"/>
    <w:rsid w:val="00944CE4"/>
    <w:rsid w:val="009B51E2"/>
    <w:rsid w:val="009D3E9F"/>
    <w:rsid w:val="00A019B8"/>
    <w:rsid w:val="00A77C2E"/>
    <w:rsid w:val="00AA50EE"/>
    <w:rsid w:val="00AB5FA8"/>
    <w:rsid w:val="00AC55E9"/>
    <w:rsid w:val="00AC5C27"/>
    <w:rsid w:val="00AD7EAF"/>
    <w:rsid w:val="00AF2A7E"/>
    <w:rsid w:val="00AF613E"/>
    <w:rsid w:val="00B13CAE"/>
    <w:rsid w:val="00B918BF"/>
    <w:rsid w:val="00C11B44"/>
    <w:rsid w:val="00C546F9"/>
    <w:rsid w:val="00C8733B"/>
    <w:rsid w:val="00CA62D1"/>
    <w:rsid w:val="00CB3158"/>
    <w:rsid w:val="00CC4E5D"/>
    <w:rsid w:val="00D02946"/>
    <w:rsid w:val="00D64B86"/>
    <w:rsid w:val="00DB24FD"/>
    <w:rsid w:val="00DB6BAA"/>
    <w:rsid w:val="00E258F8"/>
    <w:rsid w:val="00E46AB7"/>
    <w:rsid w:val="00EB4034"/>
    <w:rsid w:val="00F10A50"/>
    <w:rsid w:val="00F17426"/>
    <w:rsid w:val="00F31552"/>
    <w:rsid w:val="00FA7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8A12"/>
  <w15:chartTrackingRefBased/>
  <w15:docId w15:val="{DD95AB66-9F2F-4324-AC80-FE093AF8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EAF"/>
    <w:pPr>
      <w:overflowPunct w:val="0"/>
      <w:autoSpaceDE w:val="0"/>
      <w:autoSpaceDN w:val="0"/>
      <w:adjustRightInd w:val="0"/>
      <w:spacing w:before="120" w:after="120"/>
      <w:textAlignment w:val="baseline"/>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jc w:val="both"/>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7EAF"/>
    <w:rPr>
      <w:rFonts w:ascii="Arial" w:hAnsi="Arial"/>
      <w:sz w:val="36"/>
      <w:lang w:val="en-GB"/>
    </w:rPr>
  </w:style>
  <w:style w:type="table" w:styleId="TableGrid">
    <w:name w:val="Table Grid"/>
    <w:basedOn w:val="TableNormal"/>
    <w:uiPriority w:val="39"/>
    <w:rsid w:val="007C1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DB6BAA"/>
    <w:rPr>
      <w:b/>
    </w:rPr>
  </w:style>
  <w:style w:type="paragraph" w:customStyle="1" w:styleId="TAC">
    <w:name w:val="TAC"/>
    <w:basedOn w:val="Normal"/>
    <w:link w:val="TACChar"/>
    <w:rsid w:val="00DB6BAA"/>
    <w:pPr>
      <w:keepNext/>
      <w:keepLines/>
      <w:overflowPunct/>
      <w:autoSpaceDE/>
      <w:autoSpaceDN/>
      <w:adjustRightInd/>
      <w:spacing w:before="0" w:after="0"/>
      <w:jc w:val="center"/>
      <w:textAlignment w:val="auto"/>
    </w:pPr>
    <w:rPr>
      <w:rFonts w:ascii="Arial" w:eastAsia="Malgun Gothic" w:hAnsi="Arial"/>
      <w:sz w:val="18"/>
    </w:rPr>
  </w:style>
  <w:style w:type="character" w:customStyle="1" w:styleId="TACChar">
    <w:name w:val="TAC Char"/>
    <w:link w:val="TAC"/>
    <w:rsid w:val="00DB6BAA"/>
    <w:rPr>
      <w:rFonts w:ascii="Arial" w:eastAsia="Malgun Gothic" w:hAnsi="Arial"/>
      <w:sz w:val="18"/>
      <w:lang w:val="en-GB"/>
    </w:rPr>
  </w:style>
  <w:style w:type="character" w:customStyle="1" w:styleId="TAHCar">
    <w:name w:val="TAH Car"/>
    <w:link w:val="TAH"/>
    <w:rsid w:val="00DB6BAA"/>
    <w:rPr>
      <w:rFonts w:ascii="Arial" w:eastAsia="Malgun Gothic" w:hAnsi="Arial"/>
      <w:b/>
      <w:sz w:val="18"/>
      <w:lang w:val="en-GB"/>
    </w:rPr>
  </w:style>
  <w:style w:type="table" w:customStyle="1" w:styleId="TableGrid1">
    <w:name w:val="Table Grid1"/>
    <w:basedOn w:val="TableNormal"/>
    <w:next w:val="TableGrid"/>
    <w:uiPriority w:val="39"/>
    <w:rsid w:val="001C7F14"/>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25E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5E5"/>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E46AB7"/>
    <w:rPr>
      <w:sz w:val="16"/>
      <w:szCs w:val="16"/>
    </w:rPr>
  </w:style>
  <w:style w:type="paragraph" w:styleId="CommentText">
    <w:name w:val="annotation text"/>
    <w:basedOn w:val="Normal"/>
    <w:link w:val="CommentTextChar"/>
    <w:uiPriority w:val="99"/>
    <w:unhideWhenUsed/>
    <w:rsid w:val="00E46AB7"/>
  </w:style>
  <w:style w:type="character" w:customStyle="1" w:styleId="CommentTextChar">
    <w:name w:val="Comment Text Char"/>
    <w:basedOn w:val="DefaultParagraphFont"/>
    <w:link w:val="CommentText"/>
    <w:uiPriority w:val="99"/>
    <w:rsid w:val="00E46AB7"/>
    <w:rPr>
      <w:rFonts w:eastAsia="SimSun"/>
      <w:lang w:val="en-GB"/>
    </w:rPr>
  </w:style>
  <w:style w:type="paragraph" w:styleId="CommentSubject">
    <w:name w:val="annotation subject"/>
    <w:basedOn w:val="CommentText"/>
    <w:next w:val="CommentText"/>
    <w:link w:val="CommentSubjectChar"/>
    <w:uiPriority w:val="99"/>
    <w:semiHidden/>
    <w:unhideWhenUsed/>
    <w:rsid w:val="00E46AB7"/>
    <w:rPr>
      <w:b/>
      <w:bCs/>
    </w:rPr>
  </w:style>
  <w:style w:type="character" w:customStyle="1" w:styleId="CommentSubjectChar">
    <w:name w:val="Comment Subject Char"/>
    <w:basedOn w:val="CommentTextChar"/>
    <w:link w:val="CommentSubject"/>
    <w:uiPriority w:val="99"/>
    <w:semiHidden/>
    <w:rsid w:val="00E46AB7"/>
    <w:rPr>
      <w:rFonts w:eastAsia="SimSun"/>
      <w:b/>
      <w:bCs/>
      <w:lang w:val="en-GB"/>
    </w:rPr>
  </w:style>
  <w:style w:type="paragraph" w:styleId="Revision">
    <w:name w:val="Revision"/>
    <w:hidden/>
    <w:uiPriority w:val="99"/>
    <w:semiHidden/>
    <w:rsid w:val="00E46AB7"/>
    <w:rPr>
      <w:rFonts w:eastAsia="SimSun"/>
      <w:lang w:val="en-GB"/>
    </w:rPr>
  </w:style>
  <w:style w:type="paragraph" w:styleId="Header">
    <w:name w:val="header"/>
    <w:basedOn w:val="Normal"/>
    <w:link w:val="HeaderChar"/>
    <w:uiPriority w:val="99"/>
    <w:unhideWhenUsed/>
    <w:rsid w:val="00944CE4"/>
    <w:pPr>
      <w:tabs>
        <w:tab w:val="center" w:pos="4680"/>
        <w:tab w:val="right" w:pos="9360"/>
      </w:tabs>
      <w:spacing w:before="0" w:after="0"/>
    </w:pPr>
  </w:style>
  <w:style w:type="character" w:customStyle="1" w:styleId="HeaderChar">
    <w:name w:val="Header Char"/>
    <w:basedOn w:val="DefaultParagraphFont"/>
    <w:link w:val="Header"/>
    <w:uiPriority w:val="99"/>
    <w:rsid w:val="00944CE4"/>
    <w:rPr>
      <w:rFonts w:eastAsia="SimSun"/>
      <w:lang w:val="en-GB"/>
    </w:rPr>
  </w:style>
  <w:style w:type="paragraph" w:styleId="Footer">
    <w:name w:val="footer"/>
    <w:basedOn w:val="Normal"/>
    <w:link w:val="FooterChar"/>
    <w:uiPriority w:val="99"/>
    <w:unhideWhenUsed/>
    <w:rsid w:val="00944CE4"/>
    <w:pPr>
      <w:tabs>
        <w:tab w:val="center" w:pos="4680"/>
        <w:tab w:val="right" w:pos="9360"/>
      </w:tabs>
      <w:spacing w:before="0" w:after="0"/>
    </w:pPr>
  </w:style>
  <w:style w:type="character" w:customStyle="1" w:styleId="FooterChar">
    <w:name w:val="Footer Char"/>
    <w:basedOn w:val="DefaultParagraphFont"/>
    <w:link w:val="Footer"/>
    <w:uiPriority w:val="99"/>
    <w:rsid w:val="00944CE4"/>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18545">
      <w:bodyDiv w:val="1"/>
      <w:marLeft w:val="0"/>
      <w:marRight w:val="0"/>
      <w:marTop w:val="0"/>
      <w:marBottom w:val="0"/>
      <w:divBdr>
        <w:top w:val="none" w:sz="0" w:space="0" w:color="auto"/>
        <w:left w:val="none" w:sz="0" w:space="0" w:color="auto"/>
        <w:bottom w:val="none" w:sz="0" w:space="0" w:color="auto"/>
        <w:right w:val="none" w:sz="0" w:space="0" w:color="auto"/>
      </w:divBdr>
      <w:divsChild>
        <w:div w:id="134220295">
          <w:marLeft w:val="360"/>
          <w:marRight w:val="0"/>
          <w:marTop w:val="200"/>
          <w:marBottom w:val="0"/>
          <w:divBdr>
            <w:top w:val="none" w:sz="0" w:space="0" w:color="auto"/>
            <w:left w:val="none" w:sz="0" w:space="0" w:color="auto"/>
            <w:bottom w:val="none" w:sz="0" w:space="0" w:color="auto"/>
            <w:right w:val="none" w:sz="0" w:space="0" w:color="auto"/>
          </w:divBdr>
        </w:div>
        <w:div w:id="1767729358">
          <w:marLeft w:val="1800"/>
          <w:marRight w:val="0"/>
          <w:marTop w:val="100"/>
          <w:marBottom w:val="0"/>
          <w:divBdr>
            <w:top w:val="none" w:sz="0" w:space="0" w:color="auto"/>
            <w:left w:val="none" w:sz="0" w:space="0" w:color="auto"/>
            <w:bottom w:val="none" w:sz="0" w:space="0" w:color="auto"/>
            <w:right w:val="none" w:sz="0" w:space="0" w:color="auto"/>
          </w:divBdr>
        </w:div>
        <w:div w:id="327052533">
          <w:marLeft w:val="1800"/>
          <w:marRight w:val="0"/>
          <w:marTop w:val="100"/>
          <w:marBottom w:val="0"/>
          <w:divBdr>
            <w:top w:val="none" w:sz="0" w:space="0" w:color="auto"/>
            <w:left w:val="none" w:sz="0" w:space="0" w:color="auto"/>
            <w:bottom w:val="none" w:sz="0" w:space="0" w:color="auto"/>
            <w:right w:val="none" w:sz="0" w:space="0" w:color="auto"/>
          </w:divBdr>
        </w:div>
        <w:div w:id="825320929">
          <w:marLeft w:val="1800"/>
          <w:marRight w:val="0"/>
          <w:marTop w:val="100"/>
          <w:marBottom w:val="0"/>
          <w:divBdr>
            <w:top w:val="none" w:sz="0" w:space="0" w:color="auto"/>
            <w:left w:val="none" w:sz="0" w:space="0" w:color="auto"/>
            <w:bottom w:val="none" w:sz="0" w:space="0" w:color="auto"/>
            <w:right w:val="none" w:sz="0" w:space="0" w:color="auto"/>
          </w:divBdr>
        </w:div>
        <w:div w:id="1002471223">
          <w:marLeft w:val="1800"/>
          <w:marRight w:val="0"/>
          <w:marTop w:val="100"/>
          <w:marBottom w:val="0"/>
          <w:divBdr>
            <w:top w:val="none" w:sz="0" w:space="0" w:color="auto"/>
            <w:left w:val="none" w:sz="0" w:space="0" w:color="auto"/>
            <w:bottom w:val="none" w:sz="0" w:space="0" w:color="auto"/>
            <w:right w:val="none" w:sz="0" w:space="0" w:color="auto"/>
          </w:divBdr>
        </w:div>
        <w:div w:id="570119771">
          <w:marLeft w:val="360"/>
          <w:marRight w:val="0"/>
          <w:marTop w:val="200"/>
          <w:marBottom w:val="0"/>
          <w:divBdr>
            <w:top w:val="none" w:sz="0" w:space="0" w:color="auto"/>
            <w:left w:val="none" w:sz="0" w:space="0" w:color="auto"/>
            <w:bottom w:val="none" w:sz="0" w:space="0" w:color="auto"/>
            <w:right w:val="none" w:sz="0" w:space="0" w:color="auto"/>
          </w:divBdr>
        </w:div>
        <w:div w:id="1963078183">
          <w:marLeft w:val="360"/>
          <w:marRight w:val="0"/>
          <w:marTop w:val="200"/>
          <w:marBottom w:val="0"/>
          <w:divBdr>
            <w:top w:val="none" w:sz="0" w:space="0" w:color="auto"/>
            <w:left w:val="none" w:sz="0" w:space="0" w:color="auto"/>
            <w:bottom w:val="none" w:sz="0" w:space="0" w:color="auto"/>
            <w:right w:val="none" w:sz="0" w:space="0" w:color="auto"/>
          </w:divBdr>
        </w:div>
      </w:divsChild>
    </w:div>
    <w:div w:id="445278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7531">
          <w:marLeft w:val="907"/>
          <w:marRight w:val="0"/>
          <w:marTop w:val="0"/>
          <w:marBottom w:val="120"/>
          <w:divBdr>
            <w:top w:val="none" w:sz="0" w:space="0" w:color="auto"/>
            <w:left w:val="none" w:sz="0" w:space="0" w:color="auto"/>
            <w:bottom w:val="none" w:sz="0" w:space="0" w:color="auto"/>
            <w:right w:val="none" w:sz="0" w:space="0" w:color="auto"/>
          </w:divBdr>
        </w:div>
        <w:div w:id="1379666948">
          <w:marLeft w:val="907"/>
          <w:marRight w:val="0"/>
          <w:marTop w:val="0"/>
          <w:marBottom w:val="120"/>
          <w:divBdr>
            <w:top w:val="none" w:sz="0" w:space="0" w:color="auto"/>
            <w:left w:val="none" w:sz="0" w:space="0" w:color="auto"/>
            <w:bottom w:val="none" w:sz="0" w:space="0" w:color="auto"/>
            <w:right w:val="none" w:sz="0" w:space="0" w:color="auto"/>
          </w:divBdr>
        </w:div>
        <w:div w:id="1614511961">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43.png@01D1C00E.7F2102C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1814</Words>
  <Characters>9602</Characters>
  <Application>Microsoft Office Word</Application>
  <DocSecurity>0</DocSecurity>
  <Lines>329</Lines>
  <Paragraphs>208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Raghavan, Manasa</cp:lastModifiedBy>
  <cp:revision>4</cp:revision>
  <dcterms:created xsi:type="dcterms:W3CDTF">2018-04-06T17:45:00Z</dcterms:created>
  <dcterms:modified xsi:type="dcterms:W3CDTF">2018-04-06T17:54:00Z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c8ff8801-6c9a-45bb-b554-c6eeeccad841</vt:lpwstr>
  </property>
  <property fmtid="{D5CDD505-2E9C-101B-9397-08002B2CF9AE}" pid="3" name="CTP_TimeStamp">
    <vt:lpwstr>2018-04-06 17:54:14Z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