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8C8" w:rsidRPr="00CF195E" w:rsidRDefault="00CB48C8" w:rsidP="00CB48C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790CE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CF195E">
        <w:rPr>
          <w:b/>
          <w:kern w:val="2"/>
          <w:lang w:eastAsia="zh-CN"/>
        </w:rPr>
        <w:t>RAN WG</w:t>
      </w:r>
      <w:r>
        <w:rPr>
          <w:b/>
          <w:kern w:val="2"/>
          <w:lang w:eastAsia="zh-CN"/>
        </w:rPr>
        <w:t>4</w:t>
      </w:r>
      <w:r w:rsidRPr="00CF195E">
        <w:rPr>
          <w:b/>
          <w:kern w:val="2"/>
          <w:lang w:eastAsia="zh-CN"/>
        </w:rPr>
        <w:t xml:space="preserve"> Meeting</w:t>
      </w:r>
      <w:r>
        <w:rPr>
          <w:b/>
          <w:kern w:val="2"/>
          <w:lang w:eastAsia="zh-CN"/>
        </w:rPr>
        <w:t xml:space="preserve"> #86</w:t>
      </w:r>
      <w:r w:rsidRPr="00CF195E">
        <w:rPr>
          <w:b/>
          <w:kern w:val="2"/>
          <w:lang w:eastAsia="zh-CN"/>
        </w:rPr>
        <w:tab/>
      </w:r>
      <w:r w:rsidR="003624FA" w:rsidRPr="003624FA">
        <w:rPr>
          <w:b/>
          <w:kern w:val="2"/>
          <w:lang w:eastAsia="zh-CN"/>
        </w:rPr>
        <w:t>R4-1802860</w:t>
      </w:r>
    </w:p>
    <w:p w:rsidR="00CB48C8" w:rsidRPr="00CF195E" w:rsidRDefault="00CB48C8" w:rsidP="00CB48C8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February 26-March</w:t>
      </w:r>
      <w:r w:rsidR="00C935FC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8</w:t>
      </w:r>
    </w:p>
    <w:p w:rsidR="00CB48C8" w:rsidRPr="00CF195E" w:rsidRDefault="00CB48C8" w:rsidP="00CB48C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B48C8" w:rsidRPr="00CF195E" w:rsidRDefault="00CB48C8" w:rsidP="00CB48C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3624FA" w:rsidRPr="003624FA">
        <w:rPr>
          <w:b/>
          <w:kern w:val="2"/>
          <w:lang w:eastAsia="zh-CN"/>
        </w:rPr>
        <w:t>7.9.13.1</w:t>
      </w:r>
    </w:p>
    <w:p w:rsidR="00CB48C8" w:rsidRPr="00CF195E" w:rsidRDefault="00CB48C8" w:rsidP="00CB48C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:rsidR="00CB48C8" w:rsidRPr="00CF195E" w:rsidRDefault="00CB48C8" w:rsidP="00CB48C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624FA" w:rsidRPr="003624FA">
        <w:rPr>
          <w:b/>
          <w:kern w:val="2"/>
          <w:lang w:eastAsia="zh-CN"/>
        </w:rPr>
        <w:t>Soft Buffer Dimensioning</w:t>
      </w:r>
    </w:p>
    <w:p w:rsidR="00CB48C8" w:rsidRPr="00CF195E" w:rsidRDefault="00CB48C8" w:rsidP="00CB48C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Approval</w:t>
      </w:r>
    </w:p>
    <w:p w:rsidR="00CB48C8" w:rsidRPr="00CF195E" w:rsidRDefault="00CB48C8" w:rsidP="00CB48C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B48C8" w:rsidRDefault="00CB48C8" w:rsidP="00CB48C8">
      <w:pPr>
        <w:pStyle w:val="Heading1"/>
      </w:pPr>
      <w:bookmarkStart w:id="0" w:name="_Ref124589705"/>
      <w:bookmarkStart w:id="1" w:name="_Ref129681862"/>
      <w:r w:rsidRPr="00CF195E">
        <w:t>Introduction</w:t>
      </w:r>
      <w:bookmarkStart w:id="2" w:name="_GoBack"/>
      <w:bookmarkEnd w:id="0"/>
      <w:bookmarkEnd w:id="1"/>
      <w:bookmarkEnd w:id="2"/>
    </w:p>
    <w:p w:rsidR="009329FF" w:rsidRDefault="009329FF" w:rsidP="009329FF">
      <w:bookmarkStart w:id="3" w:name="_Ref129681832"/>
      <w:r>
        <w:t>In the RAN1#AH-1801 meeting, RAN1 sent an LS to RAN4 indicating the following agreement</w:t>
      </w:r>
      <w:r w:rsidR="00665D5C">
        <w:t xml:space="preserve"> </w:t>
      </w:r>
      <w:r w:rsidR="00665D5C">
        <w:fldChar w:fldCharType="begin"/>
      </w:r>
      <w:r w:rsidR="00665D5C">
        <w:instrText xml:space="preserve"> REF _Ref505841322 \r \h </w:instrText>
      </w:r>
      <w:r w:rsidR="00665D5C">
        <w:fldChar w:fldCharType="separate"/>
      </w:r>
      <w:r w:rsidR="00665D5C">
        <w:t>[1]</w:t>
      </w:r>
      <w:r w:rsidR="00665D5C">
        <w:fldChar w:fldCharType="end"/>
      </w:r>
    </w:p>
    <w:p w:rsidR="009329FF" w:rsidRPr="00DF3CB2" w:rsidRDefault="009329FF" w:rsidP="009329FF">
      <w:pPr>
        <w:ind w:firstLine="720"/>
        <w:rPr>
          <w:i/>
        </w:rPr>
      </w:pPr>
      <w:r w:rsidRPr="00DF3CB2">
        <w:rPr>
          <w:i/>
        </w:rPr>
        <w:t>Details of soft buffer dimensioning are up to UE implementation</w:t>
      </w:r>
    </w:p>
    <w:p w:rsidR="009329FF" w:rsidRDefault="009329FF" w:rsidP="009329FF">
      <w:proofErr w:type="gramStart"/>
      <w:r>
        <w:t>and</w:t>
      </w:r>
      <w:proofErr w:type="gramEnd"/>
      <w:r>
        <w:t xml:space="preserve"> then asked RAN4</w:t>
      </w:r>
    </w:p>
    <w:p w:rsidR="009329FF" w:rsidRPr="00DF3CB2" w:rsidRDefault="009329FF" w:rsidP="009329FF">
      <w:pPr>
        <w:ind w:firstLine="720"/>
        <w:rPr>
          <w:i/>
        </w:rPr>
      </w:pPr>
      <w:proofErr w:type="gramStart"/>
      <w:r w:rsidRPr="00DF3CB2">
        <w:rPr>
          <w:i/>
        </w:rPr>
        <w:t>to</w:t>
      </w:r>
      <w:proofErr w:type="gramEnd"/>
      <w:r w:rsidRPr="00DF3CB2">
        <w:rPr>
          <w:i/>
        </w:rPr>
        <w:t xml:space="preserve"> define suitable test cases</w:t>
      </w:r>
    </w:p>
    <w:p w:rsidR="009329FF" w:rsidRDefault="00665D5C" w:rsidP="009329FF">
      <w:r>
        <w:t>O</w:t>
      </w:r>
      <w:r w:rsidR="00C935FC">
        <w:t>ther working groups are examining soft buffering</w:t>
      </w:r>
      <w:r>
        <w:t xml:space="preserve"> and throughputs</w:t>
      </w:r>
      <w:r w:rsidR="00C935FC">
        <w:t xml:space="preserve">. For example, an email discussion regarding L2 buffering </w:t>
      </w:r>
      <w:r w:rsidR="00202221">
        <w:t xml:space="preserve">in RAN2 is examining issues such as HARQ round trip times, processing delays, and TDD/FDD configurations </w:t>
      </w:r>
      <w:r w:rsidR="00C935FC">
        <w:fldChar w:fldCharType="begin"/>
      </w:r>
      <w:r w:rsidR="00C935FC">
        <w:instrText xml:space="preserve"> REF _Ref506280366 \r \h </w:instrText>
      </w:r>
      <w:r w:rsidR="00C935FC">
        <w:fldChar w:fldCharType="separate"/>
      </w:r>
      <w:r>
        <w:t>[7]</w:t>
      </w:r>
      <w:r w:rsidR="00C935FC">
        <w:fldChar w:fldCharType="end"/>
      </w:r>
      <w:r w:rsidR="00C935FC">
        <w:t>.</w:t>
      </w:r>
      <w:r w:rsidRPr="00665D5C">
        <w:t xml:space="preserve"> </w:t>
      </w:r>
      <w:r w:rsidR="009329FF">
        <w:t xml:space="preserve">This document discusses the issues for soft buffer management and proposes </w:t>
      </w:r>
      <w:r w:rsidR="001C110F">
        <w:t>test guidelines</w:t>
      </w:r>
      <w:r w:rsidR="009329FF">
        <w:t xml:space="preserve"> for soft buffering</w:t>
      </w:r>
      <w:r w:rsidR="00ED7B34">
        <w:t xml:space="preserve"> on the downlink</w:t>
      </w:r>
      <w:r w:rsidR="009329FF">
        <w:t>.</w:t>
      </w:r>
      <w:r w:rsidRPr="00665D5C">
        <w:t xml:space="preserve"> </w:t>
      </w:r>
      <w:r>
        <w:t xml:space="preserve">A companion document in RAN1 discusses soft buffering </w:t>
      </w:r>
      <w:r>
        <w:fldChar w:fldCharType="begin"/>
      </w:r>
      <w:r>
        <w:instrText xml:space="preserve"> REF _Ref506280322 \r \h </w:instrText>
      </w:r>
      <w:r>
        <w:fldChar w:fldCharType="separate"/>
      </w:r>
      <w:r>
        <w:t>[8]</w:t>
      </w:r>
      <w:r>
        <w:fldChar w:fldCharType="end"/>
      </w:r>
      <w:r>
        <w:t>.</w:t>
      </w:r>
    </w:p>
    <w:p w:rsidR="00012978" w:rsidRDefault="00012978" w:rsidP="00012978">
      <w:pPr>
        <w:pStyle w:val="Heading1"/>
      </w:pPr>
      <w:r>
        <w:t>Discussion</w:t>
      </w:r>
    </w:p>
    <w:p w:rsidR="00CA5B45" w:rsidRPr="001A6ADB" w:rsidRDefault="00E33CED" w:rsidP="00B35FBE">
      <w:r>
        <w:t xml:space="preserve">Soft buffering touches many aspects of system design including maximum physical layer data rate, memory </w:t>
      </w:r>
      <w:proofErr w:type="gramStart"/>
      <w:r w:rsidR="00202221">
        <w:t>and</w:t>
      </w:r>
      <w:proofErr w:type="gramEnd"/>
      <w:r w:rsidR="00202221">
        <w:t xml:space="preserve"> </w:t>
      </w:r>
      <w:r>
        <w:t xml:space="preserve">requirements. </w:t>
      </w:r>
    </w:p>
    <w:p w:rsidR="004142E4" w:rsidRDefault="004142E4" w:rsidP="004142E4">
      <w:pPr>
        <w:pStyle w:val="Heading2"/>
      </w:pPr>
      <w:r>
        <w:t>Background in LTE</w:t>
      </w:r>
    </w:p>
    <w:p w:rsidR="00106DD0" w:rsidRDefault="00D13BBA" w:rsidP="00106DD0">
      <w:r>
        <w:t xml:space="preserve">In section </w:t>
      </w:r>
      <w:r w:rsidRPr="00D13BBA">
        <w:t>5.1.4.1.2</w:t>
      </w:r>
      <w:r>
        <w:t xml:space="preserve"> of 36.212</w:t>
      </w:r>
      <w:r w:rsidR="00A96D79">
        <w:t xml:space="preserve"> </w:t>
      </w:r>
      <w:r w:rsidR="00806653">
        <w:fldChar w:fldCharType="begin"/>
      </w:r>
      <w:r w:rsidR="00806653">
        <w:instrText xml:space="preserve"> REF _Ref505841121 \r \h </w:instrText>
      </w:r>
      <w:r w:rsidR="00806653">
        <w:fldChar w:fldCharType="separate"/>
      </w:r>
      <w:r w:rsidR="00665D5C">
        <w:t>[3]</w:t>
      </w:r>
      <w:r w:rsidR="00806653">
        <w:fldChar w:fldCharType="end"/>
      </w:r>
      <w:r>
        <w:t xml:space="preserve">, </w:t>
      </w:r>
      <w:r w:rsidR="00106DD0">
        <w:t xml:space="preserve">for several UE configurations / categories, </w:t>
      </w:r>
      <w:r>
        <w:t>limited buffer r</w:t>
      </w:r>
      <w:r w:rsidRPr="00D13BBA">
        <w:t xml:space="preserve">ate </w:t>
      </w:r>
      <w:r>
        <w:t>matching (</w:t>
      </w:r>
      <w:r w:rsidRPr="00D13BBA">
        <w:t>LBRM</w:t>
      </w:r>
      <w:r>
        <w:t>)</w:t>
      </w:r>
      <w:r w:rsidR="00106DD0">
        <w:t xml:space="preserve"> is determined according to </w:t>
      </w:r>
      <w:r>
        <w:t>number of carriers, MIMO scheme</w:t>
      </w:r>
      <w:r w:rsidR="00756C4D">
        <w:t>, number of code blocks</w:t>
      </w:r>
      <w:r>
        <w:t xml:space="preserve"> and</w:t>
      </w:r>
      <w:r w:rsidR="00106DD0">
        <w:t xml:space="preserve"> number of HARQ processes</w:t>
      </w:r>
      <w:r>
        <w:t xml:space="preserve">. </w:t>
      </w:r>
    </w:p>
    <w:p w:rsidR="00D13BBA" w:rsidRPr="00106DD0" w:rsidRDefault="00756C4D" w:rsidP="00106DD0">
      <w:r>
        <w:t>In section 7.1.8 of 36.213</w:t>
      </w:r>
      <w:r w:rsidR="00A96D79">
        <w:t xml:space="preserve"> </w:t>
      </w:r>
      <w:r w:rsidR="00806653">
        <w:fldChar w:fldCharType="begin"/>
      </w:r>
      <w:r w:rsidR="00806653">
        <w:instrText xml:space="preserve"> REF _Ref505841133 \r \h </w:instrText>
      </w:r>
      <w:r w:rsidR="00806653">
        <w:fldChar w:fldCharType="separate"/>
      </w:r>
      <w:r w:rsidR="00665D5C">
        <w:t>[4]</w:t>
      </w:r>
      <w:r w:rsidR="00806653">
        <w:fldChar w:fldCharType="end"/>
      </w:r>
      <w:r>
        <w:t>, soft buffer storage is specified as a function of the number of carriers, total soft buffer size</w:t>
      </w:r>
      <w:r w:rsidR="00202221">
        <w:t>,</w:t>
      </w:r>
      <w:r>
        <w:t xml:space="preserve"> number of code blocks, MIMO scheme, and number of HARQ processes. </w:t>
      </w:r>
      <w:r w:rsidR="00B6417E">
        <w:t xml:space="preserve">Effectively, the formula </w:t>
      </w:r>
      <w:r w:rsidR="004E34A4">
        <w:t xml:space="preserve">first </w:t>
      </w:r>
      <w:r w:rsidR="00B6417E">
        <w:t>divide</w:t>
      </w:r>
      <w:r w:rsidR="00202221">
        <w:t>s</w:t>
      </w:r>
      <w:r w:rsidR="00B6417E">
        <w:t xml:space="preserve"> the soft buffer equally </w:t>
      </w:r>
      <w:r w:rsidR="004E34A4">
        <w:t>among the</w:t>
      </w:r>
      <w:r w:rsidR="00B6417E">
        <w:t xml:space="preserve"> number of configured </w:t>
      </w:r>
      <w:r w:rsidR="004E34A4">
        <w:t xml:space="preserve">cells. After which, the buffer for a given cell </w:t>
      </w:r>
      <w:r w:rsidR="00202221">
        <w:t>is</w:t>
      </w:r>
      <w:r w:rsidR="004E34A4">
        <w:t xml:space="preserve"> divided by the</w:t>
      </w:r>
      <w:r w:rsidR="00B6417E">
        <w:t xml:space="preserve"> number of code blocks, the number of HARQ processes, and MIMO layers. </w:t>
      </w:r>
      <w:r>
        <w:t xml:space="preserve">There is a priority </w:t>
      </w:r>
      <w:r w:rsidR="00A96D79">
        <w:t>to store bit with the lowest</w:t>
      </w:r>
      <w:r>
        <w:t xml:space="preserve"> bit index</w:t>
      </w:r>
      <w:r w:rsidR="00202221">
        <w:t>, with the lowest index corresponding to systematic bits of the turbo encoder output</w:t>
      </w:r>
      <w:r>
        <w:t>.</w:t>
      </w:r>
      <w:r w:rsidR="00B6417E" w:rsidRPr="00B6417E">
        <w:t xml:space="preserve"> </w:t>
      </w:r>
    </w:p>
    <w:p w:rsidR="004142E4" w:rsidRDefault="004142E4" w:rsidP="004142E4">
      <w:r>
        <w:t>In 36.101, several tests were defined for soft buffer management</w:t>
      </w:r>
      <w:r w:rsidR="00806653">
        <w:t xml:space="preserve"> </w:t>
      </w:r>
      <w:r w:rsidR="00806653">
        <w:fldChar w:fldCharType="begin"/>
      </w:r>
      <w:r w:rsidR="00806653">
        <w:instrText xml:space="preserve"> REF _Ref505841147 \r \h </w:instrText>
      </w:r>
      <w:r w:rsidR="00806653">
        <w:fldChar w:fldCharType="separate"/>
      </w:r>
      <w:r w:rsidR="00665D5C">
        <w:t>[5]</w:t>
      </w:r>
      <w:r w:rsidR="00806653">
        <w:fldChar w:fldCharType="end"/>
      </w:r>
      <w:r>
        <w:t>.</w:t>
      </w:r>
      <w:r w:rsidR="00A96D79">
        <w:t xml:space="preserve"> </w:t>
      </w:r>
      <w:r w:rsidR="00A96D79">
        <w:fldChar w:fldCharType="begin"/>
      </w:r>
      <w:r w:rsidR="00A96D79">
        <w:instrText xml:space="preserve"> REF _Ref505691537 \h </w:instrText>
      </w:r>
      <w:r w:rsidR="00A96D79">
        <w:fldChar w:fldCharType="separate"/>
      </w:r>
      <w:r w:rsidR="00665D5C">
        <w:t xml:space="preserve">Table </w:t>
      </w:r>
      <w:r w:rsidR="00665D5C">
        <w:rPr>
          <w:noProof/>
        </w:rPr>
        <w:t>1</w:t>
      </w:r>
      <w:r w:rsidR="00A96D79">
        <w:fldChar w:fldCharType="end"/>
      </w:r>
      <w:r w:rsidR="00A96D79">
        <w:t xml:space="preserve"> summarizes the tests.</w:t>
      </w:r>
    </w:p>
    <w:p w:rsidR="00A96D79" w:rsidRDefault="00A96D79" w:rsidP="00A96D79">
      <w:pPr>
        <w:pStyle w:val="Caption"/>
        <w:keepNext/>
      </w:pPr>
      <w:bookmarkStart w:id="4" w:name="_Ref505691537"/>
      <w:r>
        <w:t xml:space="preserve">Table </w:t>
      </w:r>
      <w:r w:rsidR="003624FA">
        <w:fldChar w:fldCharType="begin"/>
      </w:r>
      <w:r w:rsidR="003624FA">
        <w:instrText xml:space="preserve"> SEQ Table \* A</w:instrText>
      </w:r>
      <w:r w:rsidR="003624FA">
        <w:instrText xml:space="preserve">RABIC </w:instrText>
      </w:r>
      <w:r w:rsidR="003624FA">
        <w:fldChar w:fldCharType="separate"/>
      </w:r>
      <w:r w:rsidR="00665D5C">
        <w:rPr>
          <w:noProof/>
        </w:rPr>
        <w:t>1</w:t>
      </w:r>
      <w:r w:rsidR="003624FA">
        <w:rPr>
          <w:noProof/>
        </w:rPr>
        <w:fldChar w:fldCharType="end"/>
      </w:r>
      <w:bookmarkEnd w:id="4"/>
      <w:r>
        <w:t>. Tests for soft buffer in 36.101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1"/>
        <w:gridCol w:w="6264"/>
        <w:gridCol w:w="1795"/>
      </w:tblGrid>
      <w:tr w:rsidR="004142E4" w:rsidTr="00A96D79">
        <w:tc>
          <w:tcPr>
            <w:tcW w:w="1291" w:type="dxa"/>
          </w:tcPr>
          <w:p w:rsidR="004142E4" w:rsidRPr="00202221" w:rsidRDefault="004142E4" w:rsidP="009910D6">
            <w:pPr>
              <w:pStyle w:val="TableCell0"/>
              <w:rPr>
                <w:b/>
              </w:rPr>
            </w:pPr>
            <w:r w:rsidRPr="00202221">
              <w:rPr>
                <w:b/>
              </w:rPr>
              <w:t>Section</w:t>
            </w:r>
          </w:p>
        </w:tc>
        <w:tc>
          <w:tcPr>
            <w:tcW w:w="6264" w:type="dxa"/>
          </w:tcPr>
          <w:p w:rsidR="004142E4" w:rsidRPr="00202221" w:rsidRDefault="004142E4" w:rsidP="009910D6">
            <w:pPr>
              <w:pStyle w:val="TableCell0"/>
              <w:rPr>
                <w:b/>
              </w:rPr>
            </w:pPr>
            <w:r w:rsidRPr="00202221">
              <w:rPr>
                <w:b/>
              </w:rPr>
              <w:t>Condition</w:t>
            </w:r>
          </w:p>
        </w:tc>
        <w:tc>
          <w:tcPr>
            <w:tcW w:w="1795" w:type="dxa"/>
          </w:tcPr>
          <w:p w:rsidR="004142E4" w:rsidRPr="00202221" w:rsidRDefault="00A96D79" w:rsidP="009910D6">
            <w:pPr>
              <w:pStyle w:val="TableCell0"/>
              <w:rPr>
                <w:b/>
              </w:rPr>
            </w:pPr>
            <w:r w:rsidRPr="00202221">
              <w:rPr>
                <w:b/>
              </w:rPr>
              <w:t>CA</w:t>
            </w:r>
          </w:p>
        </w:tc>
      </w:tr>
      <w:tr w:rsidR="004142E4" w:rsidTr="00A96D79">
        <w:tc>
          <w:tcPr>
            <w:tcW w:w="1291" w:type="dxa"/>
          </w:tcPr>
          <w:p w:rsidR="004142E4" w:rsidRDefault="004142E4" w:rsidP="009910D6">
            <w:pPr>
              <w:pStyle w:val="TableCell0"/>
            </w:pPr>
            <w:r>
              <w:t>8.2.1.3.1A</w:t>
            </w:r>
          </w:p>
        </w:tc>
        <w:tc>
          <w:tcPr>
            <w:tcW w:w="6264" w:type="dxa"/>
          </w:tcPr>
          <w:p w:rsidR="004142E4" w:rsidRDefault="004142E4" w:rsidP="00A96D79">
            <w:pPr>
              <w:pStyle w:val="TableCell0"/>
            </w:pPr>
            <w:r>
              <w:t>Open-loop spatial mu</w:t>
            </w:r>
            <w:r w:rsidR="00A96D79">
              <w:t xml:space="preserve">ltiplexing (2 </w:t>
            </w:r>
            <w:proofErr w:type="spellStart"/>
            <w:r w:rsidR="00A96D79">
              <w:t>Tx</w:t>
            </w:r>
            <w:proofErr w:type="spellEnd"/>
            <w:r w:rsidR="00A96D79">
              <w:t xml:space="preserve"> antenna ports)</w:t>
            </w:r>
          </w:p>
        </w:tc>
        <w:tc>
          <w:tcPr>
            <w:tcW w:w="1795" w:type="dxa"/>
          </w:tcPr>
          <w:p w:rsidR="004142E4" w:rsidRDefault="00A96D79" w:rsidP="009910D6">
            <w:pPr>
              <w:pStyle w:val="TableCell0"/>
            </w:pPr>
            <w:r>
              <w:t>None (FDD only)</w:t>
            </w:r>
          </w:p>
        </w:tc>
      </w:tr>
      <w:tr w:rsidR="004142E4" w:rsidTr="00A96D79">
        <w:tc>
          <w:tcPr>
            <w:tcW w:w="1291" w:type="dxa"/>
          </w:tcPr>
          <w:p w:rsidR="004142E4" w:rsidRDefault="004142E4" w:rsidP="009910D6">
            <w:pPr>
              <w:pStyle w:val="TableCell0"/>
            </w:pPr>
            <w:r>
              <w:t>8.2.2.3.1A</w:t>
            </w:r>
          </w:p>
        </w:tc>
        <w:tc>
          <w:tcPr>
            <w:tcW w:w="6264" w:type="dxa"/>
          </w:tcPr>
          <w:p w:rsidR="004142E4" w:rsidRDefault="004142E4" w:rsidP="00A96D79">
            <w:pPr>
              <w:pStyle w:val="TableCell0"/>
            </w:pPr>
            <w:r>
              <w:t xml:space="preserve">Open-loop spatial multiplexing (2 </w:t>
            </w:r>
            <w:proofErr w:type="spellStart"/>
            <w:r>
              <w:t>Tx</w:t>
            </w:r>
            <w:proofErr w:type="spellEnd"/>
            <w:r>
              <w:t xml:space="preserve"> antenna ports)</w:t>
            </w:r>
          </w:p>
        </w:tc>
        <w:tc>
          <w:tcPr>
            <w:tcW w:w="1795" w:type="dxa"/>
          </w:tcPr>
          <w:p w:rsidR="004142E4" w:rsidRDefault="00A96D79" w:rsidP="009910D6">
            <w:pPr>
              <w:pStyle w:val="TableCell0"/>
            </w:pPr>
            <w:r>
              <w:t>None (TDD only)</w:t>
            </w:r>
          </w:p>
        </w:tc>
      </w:tr>
      <w:tr w:rsidR="004142E4" w:rsidTr="00A96D79">
        <w:tc>
          <w:tcPr>
            <w:tcW w:w="1291" w:type="dxa"/>
          </w:tcPr>
          <w:p w:rsidR="004142E4" w:rsidRDefault="004142E4" w:rsidP="009910D6">
            <w:pPr>
              <w:pStyle w:val="TableCell0"/>
            </w:pPr>
            <w:r>
              <w:t>8.2.3.2.1A</w:t>
            </w:r>
          </w:p>
        </w:tc>
        <w:tc>
          <w:tcPr>
            <w:tcW w:w="6264" w:type="dxa"/>
          </w:tcPr>
          <w:p w:rsidR="004142E4" w:rsidRDefault="004142E4" w:rsidP="00A96D79">
            <w:pPr>
              <w:pStyle w:val="TableCell0"/>
            </w:pPr>
            <w:r>
              <w:t>Open-loop spatial mu</w:t>
            </w:r>
            <w:r w:rsidR="00A96D79">
              <w:t xml:space="preserve">ltiplexing (2 </w:t>
            </w:r>
            <w:proofErr w:type="spellStart"/>
            <w:r w:rsidR="00A96D79">
              <w:t>Tx</w:t>
            </w:r>
            <w:proofErr w:type="spellEnd"/>
            <w:r w:rsidR="00A96D79">
              <w:t xml:space="preserve"> antenna ports)</w:t>
            </w:r>
            <w:r>
              <w:t xml:space="preserve"> </w:t>
            </w:r>
          </w:p>
        </w:tc>
        <w:tc>
          <w:tcPr>
            <w:tcW w:w="1795" w:type="dxa"/>
          </w:tcPr>
          <w:p w:rsidR="004142E4" w:rsidRDefault="00A96D79" w:rsidP="009910D6">
            <w:pPr>
              <w:pStyle w:val="TableCell0"/>
            </w:pPr>
            <w:r>
              <w:t xml:space="preserve">FDD </w:t>
            </w:r>
            <w:proofErr w:type="spellStart"/>
            <w:r>
              <w:t>PCell</w:t>
            </w:r>
            <w:proofErr w:type="spellEnd"/>
          </w:p>
        </w:tc>
      </w:tr>
      <w:tr w:rsidR="004142E4" w:rsidTr="00A96D79">
        <w:tc>
          <w:tcPr>
            <w:tcW w:w="1291" w:type="dxa"/>
          </w:tcPr>
          <w:p w:rsidR="004142E4" w:rsidRDefault="004142E4" w:rsidP="009910D6">
            <w:pPr>
              <w:pStyle w:val="TableCell0"/>
            </w:pPr>
            <w:r>
              <w:t>8.2.3.2.2A</w:t>
            </w:r>
          </w:p>
        </w:tc>
        <w:tc>
          <w:tcPr>
            <w:tcW w:w="6264" w:type="dxa"/>
          </w:tcPr>
          <w:p w:rsidR="004142E4" w:rsidRDefault="004142E4" w:rsidP="00A96D79">
            <w:pPr>
              <w:pStyle w:val="TableCell0"/>
            </w:pPr>
            <w:r>
              <w:t>Open-loop spatial mu</w:t>
            </w:r>
            <w:r w:rsidR="00A96D79">
              <w:t xml:space="preserve">ltiplexing (2 </w:t>
            </w:r>
            <w:proofErr w:type="spellStart"/>
            <w:r w:rsidR="00A96D79">
              <w:t>Tx</w:t>
            </w:r>
            <w:proofErr w:type="spellEnd"/>
            <w:r w:rsidR="00A96D79">
              <w:t xml:space="preserve"> antenna ports)</w:t>
            </w:r>
            <w:r>
              <w:t xml:space="preserve"> </w:t>
            </w:r>
          </w:p>
        </w:tc>
        <w:tc>
          <w:tcPr>
            <w:tcW w:w="1795" w:type="dxa"/>
          </w:tcPr>
          <w:p w:rsidR="004142E4" w:rsidRDefault="00A96D79" w:rsidP="009910D6">
            <w:pPr>
              <w:pStyle w:val="TableCell0"/>
            </w:pPr>
            <w:r>
              <w:t xml:space="preserve">TDD </w:t>
            </w:r>
            <w:proofErr w:type="spellStart"/>
            <w:r>
              <w:t>PCell</w:t>
            </w:r>
            <w:proofErr w:type="spellEnd"/>
          </w:p>
        </w:tc>
      </w:tr>
      <w:tr w:rsidR="004142E4" w:rsidTr="00A96D79">
        <w:tc>
          <w:tcPr>
            <w:tcW w:w="1291" w:type="dxa"/>
          </w:tcPr>
          <w:p w:rsidR="004142E4" w:rsidRDefault="004142E4" w:rsidP="009910D6">
            <w:pPr>
              <w:pStyle w:val="TableCell0"/>
            </w:pPr>
            <w:r>
              <w:t>14.7</w:t>
            </w:r>
          </w:p>
        </w:tc>
        <w:tc>
          <w:tcPr>
            <w:tcW w:w="6264" w:type="dxa"/>
          </w:tcPr>
          <w:p w:rsidR="004142E4" w:rsidRDefault="004142E4" w:rsidP="00A96D79">
            <w:pPr>
              <w:pStyle w:val="TableCell0"/>
            </w:pPr>
            <w:r>
              <w:t>V2X sidelink</w:t>
            </w:r>
          </w:p>
        </w:tc>
        <w:tc>
          <w:tcPr>
            <w:tcW w:w="1795" w:type="dxa"/>
          </w:tcPr>
          <w:p w:rsidR="004142E4" w:rsidRDefault="00A96D79" w:rsidP="009910D6">
            <w:pPr>
              <w:pStyle w:val="TableCell0"/>
            </w:pPr>
            <w:r>
              <w:t>N/A</w:t>
            </w:r>
          </w:p>
        </w:tc>
      </w:tr>
    </w:tbl>
    <w:p w:rsidR="004142E4" w:rsidRDefault="004142E4" w:rsidP="004142E4"/>
    <w:p w:rsidR="004142E4" w:rsidRDefault="004142E4" w:rsidP="004142E4">
      <w:r>
        <w:lastRenderedPageBreak/>
        <w:t xml:space="preserve">To goal of the test is “verify the UE performance with proper instantaneous buffer implementation” </w:t>
      </w:r>
      <w:r w:rsidR="00806653">
        <w:fldChar w:fldCharType="begin"/>
      </w:r>
      <w:r w:rsidR="00806653">
        <w:instrText xml:space="preserve"> REF _Ref505841147 \r \h </w:instrText>
      </w:r>
      <w:r w:rsidR="00806653">
        <w:fldChar w:fldCharType="separate"/>
      </w:r>
      <w:r w:rsidR="00665D5C">
        <w:t>[5]</w:t>
      </w:r>
      <w:r w:rsidR="00806653">
        <w:fldChar w:fldCharType="end"/>
      </w:r>
      <w:r>
        <w:t>. For example, with CA, the test consider</w:t>
      </w:r>
      <w:r w:rsidR="00202221">
        <w:t>s</w:t>
      </w:r>
      <w:r>
        <w:t xml:space="preserve"> UE category, several bandwidth combinations, propagation conditions, antenna correlation matrices, and fraction of maximum throughput</w:t>
      </w:r>
    </w:p>
    <w:p w:rsidR="00A96D79" w:rsidRDefault="00A96D79" w:rsidP="00A96D79">
      <w:pPr>
        <w:pStyle w:val="Heading2"/>
      </w:pPr>
      <w:r>
        <w:t>RAN1 agreements in NR</w:t>
      </w:r>
    </w:p>
    <w:p w:rsidR="004142E4" w:rsidRDefault="00B6417E" w:rsidP="004142E4">
      <w:r>
        <w:t xml:space="preserve">The following sections recite </w:t>
      </w:r>
      <w:r w:rsidR="00A96D79">
        <w:t>several agreemen</w:t>
      </w:r>
      <w:r w:rsidR="00497F75">
        <w:t>ts on HARQ processes</w:t>
      </w:r>
      <w:r w:rsidR="00A96D79">
        <w:t>, CA, and soft buffering</w:t>
      </w:r>
      <w:r>
        <w:t xml:space="preserve"> made in RAN1</w:t>
      </w:r>
      <w:r w:rsidR="00A96D79">
        <w:t>.</w:t>
      </w:r>
      <w:r w:rsidR="00B47AD8">
        <w:t xml:space="preserve"> </w:t>
      </w:r>
      <w:r>
        <w:t>With the agreement in RAN1#90b,</w:t>
      </w:r>
    </w:p>
    <w:p w:rsidR="00B6417E" w:rsidRDefault="00B6417E" w:rsidP="00B6417E">
      <w:pPr>
        <w:pStyle w:val="Agreement"/>
      </w:pPr>
      <w:r>
        <w:t>Dynamic sharing of soft buffer is possible for DL reception by UE implementation</w:t>
      </w:r>
    </w:p>
    <w:p w:rsidR="00671DD6" w:rsidRDefault="00806653" w:rsidP="004142E4">
      <w:proofErr w:type="gramStart"/>
      <w:r>
        <w:t>how</w:t>
      </w:r>
      <w:proofErr w:type="gramEnd"/>
      <w:r>
        <w:t xml:space="preserve"> a UE manages its soft buffer is implementation-specific. </w:t>
      </w:r>
      <w:r w:rsidR="00CA1316">
        <w:t>This is unlike</w:t>
      </w:r>
      <w:r w:rsidR="001E7E43">
        <w:t xml:space="preserve"> LTE</w:t>
      </w:r>
      <w:r w:rsidR="00CA1316">
        <w:t>, where there was an emphasis to store soft values corresponding to systematic bits. In addition, because soft value</w:t>
      </w:r>
      <w:r w:rsidR="00CA5B45">
        <w:t>s</w:t>
      </w:r>
      <w:r w:rsidR="00CA1316">
        <w:t xml:space="preserve"> corresponding to parity bits ha</w:t>
      </w:r>
      <w:r w:rsidR="00CA5B45">
        <w:t>ve</w:t>
      </w:r>
      <w:r w:rsidR="00CA1316">
        <w:t xml:space="preserve"> equal value, there are no restrictions on what is stored. However</w:t>
      </w:r>
      <w:r w:rsidR="00CA5B45">
        <w:t xml:space="preserve"> in NR</w:t>
      </w:r>
      <w:r w:rsidR="00CA1316">
        <w:t>, for LPDC codes, certain parity check bits</w:t>
      </w:r>
      <w:r w:rsidR="004E34A4">
        <w:t xml:space="preserve"> may be</w:t>
      </w:r>
      <w:r w:rsidR="00671DD6">
        <w:t xml:space="preserve"> more “valuable” </w:t>
      </w:r>
      <w:r w:rsidR="004E34A4">
        <w:t>and should be stored</w:t>
      </w:r>
      <w:r w:rsidR="00671DD6">
        <w:t>.</w:t>
      </w:r>
      <w:r w:rsidR="00CA5B45">
        <w:t xml:space="preserve"> </w:t>
      </w:r>
    </w:p>
    <w:p w:rsidR="00EF10B1" w:rsidRDefault="00EF10B1" w:rsidP="004142E4">
      <w:r>
        <w:t>To examine soft buffering, we first discuss what can be stored and then how storage is needed</w:t>
      </w:r>
      <w:r w:rsidR="00A861AA">
        <w:t xml:space="preserve">. </w:t>
      </w:r>
      <w:r w:rsidR="00CA5B45">
        <w:t>There are no behaviors governing on what should be stored.</w:t>
      </w:r>
    </w:p>
    <w:p w:rsidR="00B93A69" w:rsidRDefault="00B93A69" w:rsidP="00B93A69">
      <w:pPr>
        <w:pStyle w:val="Heading2"/>
      </w:pPr>
      <w:r>
        <w:t>Storage needs per HARQ process</w:t>
      </w:r>
    </w:p>
    <w:p w:rsidR="00B93A69" w:rsidRPr="00B93A69" w:rsidRDefault="00B93A69" w:rsidP="00B93A69">
      <w:r>
        <w:t>It is possible to estimate the number of “unique” payload bits that are transmitted in each HARQ process. This will provide some guidelines for testing.</w:t>
      </w:r>
    </w:p>
    <w:p w:rsidR="00671DD6" w:rsidRDefault="00B93A69" w:rsidP="00671DD6">
      <w:pPr>
        <w:pStyle w:val="Heading3"/>
      </w:pPr>
      <w:r>
        <w:t>Number</w:t>
      </w:r>
      <w:r w:rsidR="00EF10B1">
        <w:t xml:space="preserve"> of encoded bits</w:t>
      </w:r>
    </w:p>
    <w:p w:rsidR="005A6D71" w:rsidRDefault="00671DD6" w:rsidP="004142E4">
      <w:r>
        <w:t xml:space="preserve">For </w:t>
      </w:r>
      <w:r w:rsidR="00CA5B45">
        <w:t xml:space="preserve">a </w:t>
      </w:r>
      <w:r>
        <w:t>downlink</w:t>
      </w:r>
      <w:r w:rsidR="00F1668C">
        <w:t xml:space="preserve"> HARQ process</w:t>
      </w:r>
      <w:r>
        <w:t xml:space="preserve">, a transport block is divided into </w:t>
      </w:r>
      <w:r w:rsidRPr="00671DD6">
        <w:rPr>
          <w:i/>
        </w:rPr>
        <w:t>C</w:t>
      </w:r>
      <w:r>
        <w:t xml:space="preserve"> code blocks. Each code</w:t>
      </w:r>
      <w:r w:rsidR="00BB7395">
        <w:t xml:space="preserve"> </w:t>
      </w:r>
      <w:r>
        <w:t>block</w:t>
      </w:r>
      <w:r w:rsidR="00BB7395">
        <w:t xml:space="preserve"> is </w:t>
      </w:r>
      <w:r w:rsidR="00CA5B45">
        <w:t>en</w:t>
      </w:r>
      <w:r w:rsidR="00BB7395">
        <w:t xml:space="preserve">coded to an </w:t>
      </w:r>
      <w:r w:rsidR="00BB7395" w:rsidRPr="00BB7395">
        <w:rPr>
          <w:i/>
        </w:rPr>
        <w:t>N</w:t>
      </w:r>
      <w:r w:rsidR="00BB7395">
        <w:t>-bit sequence.</w:t>
      </w:r>
      <w:r>
        <w:t xml:space="preserve"> </w:t>
      </w:r>
      <w:r w:rsidR="00661FF7">
        <w:t>LBRM</w:t>
      </w:r>
      <w:r w:rsidR="00BB7395">
        <w:t xml:space="preserve"> is applied when the length of the encoded sequence exceeds the size of the rate match</w:t>
      </w:r>
      <w:r w:rsidR="00670906">
        <w:t>ing</w:t>
      </w:r>
      <w:r w:rsidR="00BB7395">
        <w:t xml:space="preserve"> buffer. </w:t>
      </w:r>
      <w:r w:rsidR="004E34A4">
        <w:t xml:space="preserve">The size of the rate matching buffer is based on </w:t>
      </w:r>
      <w:r w:rsidR="006A3A9A">
        <w:t xml:space="preserve">the largest </w:t>
      </w:r>
      <w:r w:rsidR="00670906">
        <w:t xml:space="preserve">possible </w:t>
      </w:r>
      <w:r w:rsidR="006A3A9A">
        <w:t>payload (</w:t>
      </w:r>
      <w:r w:rsidR="00670906">
        <w:t xml:space="preserve">highest </w:t>
      </w:r>
      <w:r w:rsidR="006A3A9A">
        <w:t>modulation or</w:t>
      </w:r>
      <w:r w:rsidR="00670906">
        <w:t xml:space="preserve">der, largest number of layers, least overhead, </w:t>
      </w:r>
      <w:r w:rsidR="006A3A9A">
        <w:t xml:space="preserve">and </w:t>
      </w:r>
      <w:r w:rsidR="00670906">
        <w:t>largest</w:t>
      </w:r>
      <w:r>
        <w:t xml:space="preserve"> </w:t>
      </w:r>
      <w:r w:rsidR="00670906">
        <w:t>number of PRBs)</w:t>
      </w:r>
      <w:r w:rsidR="000A42E5">
        <w:t xml:space="preserve"> using </w:t>
      </w:r>
      <w:r w:rsidR="005A6D71">
        <w:t>a coding rate of 0.93</w:t>
      </w:r>
      <w:r w:rsidR="000A42E5">
        <w:t xml:space="preserve"> (i.e., the encoded payload is primarily systematic bits).</w:t>
      </w:r>
      <w:r w:rsidR="00670906">
        <w:t xml:space="preserve"> </w:t>
      </w:r>
      <w:r w:rsidR="000A42E5">
        <w:t>T</w:t>
      </w:r>
      <w:r w:rsidR="00670906">
        <w:t xml:space="preserve">he number of code blocks for this payload is </w:t>
      </w:r>
      <w:r w:rsidR="000A42E5">
        <w:t xml:space="preserve">then </w:t>
      </w:r>
      <w:r w:rsidR="00670906">
        <w:t>computed</w:t>
      </w:r>
      <w:r w:rsidR="000A42E5">
        <w:t xml:space="preserve">. The size of the rate matching buffer is </w:t>
      </w:r>
      <w:r w:rsidR="00C20DB6">
        <w:t xml:space="preserve">the </w:t>
      </w:r>
      <w:r w:rsidR="000A42E5">
        <w:t>number of payload bits in a code block encoded by rate 2/3 code.</w:t>
      </w:r>
      <w:r w:rsidR="00670906">
        <w:t xml:space="preserve"> </w:t>
      </w:r>
      <w:r w:rsidR="004E34A4">
        <w:t xml:space="preserve">This buffer size is UE-specific. </w:t>
      </w:r>
      <w:r w:rsidR="00661FF7">
        <w:t xml:space="preserve">While the exact size of the rate matching buffer can be computed, an estimate </w:t>
      </w:r>
      <w:r w:rsidR="00C20DB6">
        <w:t xml:space="preserve">is </w:t>
      </w:r>
      <w:r w:rsidR="00661FF7">
        <w:t>12600 = (8424 / (2/3)).</w:t>
      </w:r>
      <w:r w:rsidR="00C20DB6">
        <w:t xml:space="preserve"> [Note for LTE, the </w:t>
      </w:r>
      <w:r w:rsidR="00202221">
        <w:t xml:space="preserve">maximum </w:t>
      </w:r>
      <w:r w:rsidR="00C20DB6">
        <w:t>size of turbo encoder buffer is 185</w:t>
      </w:r>
      <w:r w:rsidR="00810AAF">
        <w:t>28</w:t>
      </w:r>
      <w:r w:rsidR="00C20DB6">
        <w:t xml:space="preserve"> prior to rate matching].</w:t>
      </w:r>
    </w:p>
    <w:p w:rsidR="00661FF7" w:rsidRDefault="00F1668C" w:rsidP="004142E4">
      <w:r>
        <w:t>Qualitatively,</w:t>
      </w:r>
      <w:r w:rsidRPr="00661FF7">
        <w:t xml:space="preserve"> </w:t>
      </w:r>
      <w:r>
        <w:t xml:space="preserve">with </w:t>
      </w:r>
      <w:r w:rsidR="00661FF7" w:rsidRPr="00661FF7">
        <w:t>LDPC base graph</w:t>
      </w:r>
      <w:r>
        <w:t xml:space="preserve"> 1</w:t>
      </w:r>
      <w:r w:rsidR="00661FF7">
        <w:t xml:space="preserve">, a transport block </w:t>
      </w:r>
      <w:r>
        <w:t>is segmented into code blocks of length 8424</w:t>
      </w:r>
      <w:r w:rsidR="00012281">
        <w:t xml:space="preserve"> (excluding the code block CRC)</w:t>
      </w:r>
      <w:r>
        <w:t xml:space="preserve">. If the coding rate is greater than 2/3, no LBRM is applied. Between rates ¼ and 2/3, LBRM is applied. </w:t>
      </w:r>
      <w:r w:rsidR="004E34A4">
        <w:t>For this range</w:t>
      </w:r>
      <w:r>
        <w:t xml:space="preserve">, a UE essentially receives at most ~12600 unique encoded bits per code block. </w:t>
      </w:r>
    </w:p>
    <w:p w:rsidR="00EF10B1" w:rsidRDefault="00012281" w:rsidP="00EF10B1">
      <w:pPr>
        <w:rPr>
          <w:b/>
          <w:i/>
        </w:rPr>
      </w:pPr>
      <w:r w:rsidRPr="00012281">
        <w:rPr>
          <w:b/>
          <w:i/>
        </w:rPr>
        <w:t>Observation 1: With LBRM and LDPC base graph 1, the maximum number of unique encoded bits per code block is the code block size (8448) divided by a rate 2/3 code.</w:t>
      </w:r>
    </w:p>
    <w:p w:rsidR="005B539A" w:rsidRDefault="001146FF" w:rsidP="00AD1807">
      <w:r>
        <w:t xml:space="preserve">Note that LBRM only indicates what can be stored, not what </w:t>
      </w:r>
      <w:r w:rsidR="005B539A">
        <w:t xml:space="preserve">should be stored. </w:t>
      </w:r>
    </w:p>
    <w:p w:rsidR="00AD1807" w:rsidRPr="008E35E6" w:rsidRDefault="00AD1807" w:rsidP="00AD1807">
      <w:r>
        <w:t xml:space="preserve">For UEs who have not provided capability information (e.g. those in RRC-Idle state), the question is </w:t>
      </w:r>
      <w:r w:rsidR="00AD5FAC">
        <w:t xml:space="preserve">how to determine the LBRM buffer size. One approach described in </w:t>
      </w:r>
      <w:r w:rsidR="00AD5FAC">
        <w:fldChar w:fldCharType="begin"/>
      </w:r>
      <w:r w:rsidR="00AD5FAC">
        <w:instrText xml:space="preserve"> REF _Ref506280322 \r \h </w:instrText>
      </w:r>
      <w:r w:rsidR="00AD5FAC">
        <w:fldChar w:fldCharType="separate"/>
      </w:r>
      <w:r w:rsidR="00665D5C">
        <w:t>[8]</w:t>
      </w:r>
      <w:r w:rsidR="00AD5FAC">
        <w:fldChar w:fldCharType="end"/>
      </w:r>
      <w:r w:rsidR="00AD5FAC">
        <w:t xml:space="preserve"> is to provide a maximum size for such messages (paging, SI)</w:t>
      </w:r>
      <w:r w:rsidR="005B539A">
        <w:t xml:space="preserve"> in order to determine TBS_LBRM.</w:t>
      </w:r>
    </w:p>
    <w:p w:rsidR="00773FE3" w:rsidRDefault="00773FE3" w:rsidP="00012281">
      <w:pPr>
        <w:pStyle w:val="Heading3"/>
      </w:pPr>
      <w:r>
        <w:t>Maximize the number of code blocks</w:t>
      </w:r>
      <w:r w:rsidR="00643BB1">
        <w:t xml:space="preserve"> (transport block size</w:t>
      </w:r>
      <w:r w:rsidR="00EF10B1">
        <w:t xml:space="preserve"> (TBS)</w:t>
      </w:r>
      <w:r w:rsidR="00643BB1">
        <w:t>)</w:t>
      </w:r>
    </w:p>
    <w:p w:rsidR="00773FE3" w:rsidRDefault="00773FE3" w:rsidP="00773FE3">
      <w:r>
        <w:t xml:space="preserve">The previous section highlighted the amount of unique encoded bits is proportional to the number of code blocks. </w:t>
      </w:r>
      <w:r w:rsidR="00643BB1">
        <w:t xml:space="preserve">Assuming a simple rule of transport block size equals the product of 8424 and </w:t>
      </w:r>
      <w:r w:rsidR="00CB181E">
        <w:t xml:space="preserve">the </w:t>
      </w:r>
      <w:r w:rsidR="00643BB1">
        <w:t xml:space="preserve">number of code blocks, </w:t>
      </w:r>
      <w:r w:rsidR="00EF10B1">
        <w:t xml:space="preserve">to </w:t>
      </w:r>
      <w:r w:rsidR="00643BB1">
        <w:t>maxim</w:t>
      </w:r>
      <w:r w:rsidR="00EF10B1">
        <w:t>ize the TBS, the largest</w:t>
      </w:r>
      <w:r>
        <w:t xml:space="preserve"> number of PRBs, </w:t>
      </w:r>
      <w:r w:rsidR="00EF10B1">
        <w:t xml:space="preserve">lowest </w:t>
      </w:r>
      <w:r>
        <w:t xml:space="preserve">overhead (DMRS, PDCCH), </w:t>
      </w:r>
      <w:r w:rsidR="00EF10B1">
        <w:t xml:space="preserve">largest </w:t>
      </w:r>
      <w:r>
        <w:t xml:space="preserve">number of layers, and </w:t>
      </w:r>
      <w:r w:rsidR="00EF10B1">
        <w:t>highest modulation order are needed. Note there is a RAN1#AH-1801 that is relevant to the discussion.</w:t>
      </w:r>
    </w:p>
    <w:p w:rsidR="00EF10B1" w:rsidRDefault="00EF10B1" w:rsidP="00EF10B1">
      <w:pPr>
        <w:pStyle w:val="Agreement"/>
      </w:pPr>
      <w:r>
        <w:lastRenderedPageBreak/>
        <w:t>Prior to RRC configuration, TBS_LBRM should be derived based on reference value for maximum number of layers and for maximum modulation order.</w:t>
      </w:r>
    </w:p>
    <w:p w:rsidR="00EF10B1" w:rsidRPr="00773FE3" w:rsidRDefault="00EF10B1" w:rsidP="00EF10B1">
      <w:pPr>
        <w:pStyle w:val="Agreement"/>
      </w:pPr>
      <w:r>
        <w:t>Reference values should be specified for Rel-15 at least for downlink</w:t>
      </w:r>
    </w:p>
    <w:p w:rsidR="00012281" w:rsidRDefault="00255E22" w:rsidP="00012281">
      <w:r>
        <w:t>The number of PRBs used for transmission is</w:t>
      </w:r>
      <w:r w:rsidR="00012281">
        <w:t xml:space="preserve"> </w:t>
      </w:r>
      <w:r>
        <w:t xml:space="preserve">bounded by the </w:t>
      </w:r>
      <w:r w:rsidR="00012281">
        <w:t xml:space="preserve">maximum </w:t>
      </w:r>
      <w:r>
        <w:t>number of PRBs</w:t>
      </w:r>
      <w:r w:rsidR="00012281">
        <w:t xml:space="preserve"> </w:t>
      </w:r>
      <w:r>
        <w:t>in</w:t>
      </w:r>
      <w:r w:rsidR="00012281">
        <w:t xml:space="preserve"> the active </w:t>
      </w:r>
      <w:r>
        <w:t>BWP. The largest number of PRBs occurs when the bandwidth of active BWP is maximum UE DL bandwidth in the cell. For example</w:t>
      </w:r>
      <w:r w:rsidR="00945A8A">
        <w:t>,</w:t>
      </w:r>
      <w:r>
        <w:t xml:space="preserve"> a UE capable of supporting 50 MHz DL carriers can be configured with a 15 kHz subcarrier spacing (SCS) and 27</w:t>
      </w:r>
      <w:r w:rsidR="008E35E6">
        <w:t>0</w:t>
      </w:r>
      <w:r>
        <w:t xml:space="preserve"> PRBs. </w:t>
      </w:r>
      <w:r w:rsidR="00945A8A">
        <w:t>The example extends to other numerologies such as 30 and 60 kHz SCS).</w:t>
      </w:r>
      <w:r w:rsidR="00B93A69">
        <w:t xml:space="preserve"> </w:t>
      </w:r>
      <w:r w:rsidR="008E35E6" w:rsidRPr="008E35E6">
        <w:t>Table 5.3.2-1</w:t>
      </w:r>
      <w:r w:rsidR="008E35E6">
        <w:t xml:space="preserve"> in 38.104 </w:t>
      </w:r>
      <w:r w:rsidR="008E35E6">
        <w:fldChar w:fldCharType="begin"/>
      </w:r>
      <w:r w:rsidR="008E35E6">
        <w:instrText xml:space="preserve"> REF _Ref505857842 \r \h </w:instrText>
      </w:r>
      <w:r w:rsidR="008E35E6">
        <w:fldChar w:fldCharType="separate"/>
      </w:r>
      <w:r w:rsidR="00665D5C">
        <w:t>[6]</w:t>
      </w:r>
      <w:r w:rsidR="008E35E6">
        <w:fldChar w:fldCharType="end"/>
      </w:r>
      <w:r w:rsidR="008E35E6">
        <w:t xml:space="preserve"> provides the number of PRBs per bandwidth per numerology.</w:t>
      </w:r>
      <w:r w:rsidR="00B93A69">
        <w:t xml:space="preserve"> </w:t>
      </w:r>
    </w:p>
    <w:p w:rsidR="00B93A69" w:rsidRDefault="00B93A69" w:rsidP="00EF10B1">
      <w:pPr>
        <w:rPr>
          <w:b/>
          <w:i/>
        </w:rPr>
      </w:pPr>
      <w:r>
        <w:rPr>
          <w:b/>
          <w:i/>
        </w:rPr>
        <w:t xml:space="preserve">Observation </w:t>
      </w:r>
      <w:r w:rsidR="00CB181E">
        <w:rPr>
          <w:b/>
          <w:i/>
        </w:rPr>
        <w:t>2</w:t>
      </w:r>
      <w:r>
        <w:rPr>
          <w:b/>
          <w:i/>
        </w:rPr>
        <w:t>: The largest number of allowable PRBs in the DL cell bandwidth</w:t>
      </w:r>
      <w:r w:rsidR="008E35E6">
        <w:rPr>
          <w:b/>
          <w:i/>
        </w:rPr>
        <w:t xml:space="preserve"> should be used to determine the TBS for </w:t>
      </w:r>
      <w:r w:rsidR="00202221">
        <w:rPr>
          <w:b/>
          <w:i/>
        </w:rPr>
        <w:t xml:space="preserve">testing </w:t>
      </w:r>
      <w:r w:rsidR="008E35E6">
        <w:rPr>
          <w:b/>
          <w:i/>
        </w:rPr>
        <w:t>soft buffering.</w:t>
      </w:r>
    </w:p>
    <w:p w:rsidR="00810AAF" w:rsidRDefault="008E35E6" w:rsidP="00012281">
      <w:r>
        <w:t xml:space="preserve">For the reference transport block size, minimal overhead of 12 REs per RB </w:t>
      </w:r>
      <w:r w:rsidR="00202221">
        <w:t>is</w:t>
      </w:r>
      <w:r>
        <w:t xml:space="preserve"> used. A reasonable overhead of 18 or 24 REs should be used for PDCCH and CSI-RS.</w:t>
      </w:r>
      <w:r w:rsidR="00810AAF">
        <w:t xml:space="preserve"> Thus it is possible to determine how much should can be stored.</w:t>
      </w:r>
    </w:p>
    <w:p w:rsidR="008E35E6" w:rsidRDefault="008E35E6" w:rsidP="008E35E6">
      <w:pPr>
        <w:pStyle w:val="Heading2"/>
      </w:pPr>
      <w:r>
        <w:t>HARQ process</w:t>
      </w:r>
      <w:r w:rsidR="00191A18">
        <w:t xml:space="preserve"> and storage needs per cell</w:t>
      </w:r>
    </w:p>
    <w:p w:rsidR="008E35E6" w:rsidRPr="008E35E6" w:rsidRDefault="008E35E6" w:rsidP="008E35E6">
      <w:r>
        <w:t>The amount of soft buffering is also a function of the HARQ process</w:t>
      </w:r>
      <w:r w:rsidR="00CB181E">
        <w:t xml:space="preserve"> and processing time (duration of a slot). With certain numerologies, a UE may not be able to support certain transport block sizes if the processing time is insufficient for that size (i.e., more than 1 slot).</w:t>
      </w:r>
    </w:p>
    <w:p w:rsidR="008E35E6" w:rsidRDefault="008E35E6" w:rsidP="008E35E6">
      <w:pPr>
        <w:pStyle w:val="Heading3"/>
      </w:pPr>
      <w:r>
        <w:t>Number of HARQ processes</w:t>
      </w:r>
    </w:p>
    <w:p w:rsidR="008E35E6" w:rsidRDefault="008E35E6" w:rsidP="008E35E6">
      <w:r>
        <w:t>From the chairman notes of RAN1#91 regarding the number of HARQ processes</w:t>
      </w:r>
    </w:p>
    <w:p w:rsidR="008E35E6" w:rsidRPr="005E1CA7" w:rsidRDefault="008E35E6" w:rsidP="008E35E6">
      <w:pPr>
        <w:pStyle w:val="Agreement"/>
      </w:pPr>
      <w:r w:rsidRPr="005E1CA7">
        <w:t xml:space="preserve">The maximum number of DL HARQ processes per carrier that can be </w:t>
      </w:r>
      <w:proofErr w:type="spellStart"/>
      <w:r w:rsidRPr="005E1CA7">
        <w:t>signalled</w:t>
      </w:r>
      <w:proofErr w:type="spellEnd"/>
      <w:r w:rsidRPr="005E1CA7">
        <w:t xml:space="preserve"> in DCI is 16. </w:t>
      </w:r>
    </w:p>
    <w:p w:rsidR="008E35E6" w:rsidRPr="005E1CA7" w:rsidRDefault="008E35E6" w:rsidP="008E35E6">
      <w:pPr>
        <w:pStyle w:val="Agreement"/>
      </w:pPr>
      <w:r w:rsidRPr="005E1CA7">
        <w:t xml:space="preserve">The maximum number of UL HARQ processes per carrier that can be </w:t>
      </w:r>
      <w:proofErr w:type="spellStart"/>
      <w:r w:rsidRPr="005E1CA7">
        <w:t>signalled</w:t>
      </w:r>
      <w:proofErr w:type="spellEnd"/>
      <w:r w:rsidRPr="005E1CA7">
        <w:t xml:space="preserve"> in DCI is 16.</w:t>
      </w:r>
    </w:p>
    <w:p w:rsidR="008E35E6" w:rsidRDefault="008E35E6" w:rsidP="008E35E6">
      <w:r>
        <w:t>From the chairman notes of RAN1#AH-1801, other agreements are</w:t>
      </w:r>
    </w:p>
    <w:p w:rsidR="008E35E6" w:rsidRPr="005E1CA7" w:rsidRDefault="008E35E6" w:rsidP="008E35E6">
      <w:pPr>
        <w:pStyle w:val="Agreement"/>
      </w:pPr>
      <w:r w:rsidRPr="005E1CA7">
        <w:t>The number of HARQ processes configurable in RRC for unicast PDSCH per cell for a UE includes the set of integers {2,</w:t>
      </w:r>
      <w:r w:rsidRPr="005E1CA7">
        <w:rPr>
          <w:b/>
        </w:rPr>
        <w:t>4</w:t>
      </w:r>
      <w:r w:rsidRPr="005E1CA7">
        <w:t xml:space="preserve">, </w:t>
      </w:r>
      <w:r w:rsidRPr="005E1CA7">
        <w:rPr>
          <w:color w:val="FF0000"/>
        </w:rPr>
        <w:t>6</w:t>
      </w:r>
      <w:r w:rsidRPr="005E1CA7">
        <w:t>, 8,10,12,16}</w:t>
      </w:r>
    </w:p>
    <w:p w:rsidR="008E35E6" w:rsidRPr="005E1CA7" w:rsidRDefault="008E35E6" w:rsidP="008E35E6">
      <w:pPr>
        <w:pStyle w:val="Agreement2"/>
      </w:pPr>
      <w:r w:rsidRPr="005E1CA7">
        <w:t>4-bits are provided in fallback and non-fallback DCI for addressing the HARQ process regardless of configuration</w:t>
      </w:r>
    </w:p>
    <w:p w:rsidR="008E35E6" w:rsidRPr="005E1CA7" w:rsidRDefault="008E35E6" w:rsidP="008E35E6">
      <w:pPr>
        <w:pStyle w:val="Agreement2"/>
      </w:pPr>
      <w:r w:rsidRPr="005E1CA7">
        <w:t>UE does not expect DCI to address process ID larger than number of HARQ processes configured in RRC</w:t>
      </w:r>
    </w:p>
    <w:p w:rsidR="008E35E6" w:rsidRPr="005E1CA7" w:rsidRDefault="008E35E6" w:rsidP="008E35E6">
      <w:pPr>
        <w:pStyle w:val="Agreement2"/>
      </w:pPr>
      <w:r w:rsidRPr="005E1CA7">
        <w:t>Further discussion offline on the number of HARQ processes assumed by the UE before RRC configuration</w:t>
      </w:r>
    </w:p>
    <w:p w:rsidR="008E35E6" w:rsidRPr="005E1CA7" w:rsidRDefault="008E35E6" w:rsidP="008E35E6">
      <w:pPr>
        <w:pStyle w:val="Agreement"/>
      </w:pPr>
      <w:r w:rsidRPr="005E1CA7">
        <w:t>FFS the number of HARQ processes for PUSCH is fixed at 16</w:t>
      </w:r>
    </w:p>
    <w:p w:rsidR="008E35E6" w:rsidRDefault="008E35E6" w:rsidP="008E35E6">
      <w:r>
        <w:t>Based on the agreements, the largest number of allowable HARQ processes is 16.</w:t>
      </w:r>
    </w:p>
    <w:p w:rsidR="008E35E6" w:rsidRPr="00497F75" w:rsidRDefault="008E35E6" w:rsidP="008E35E6">
      <w:pPr>
        <w:rPr>
          <w:b/>
          <w:i/>
        </w:rPr>
      </w:pPr>
      <w:r w:rsidRPr="00497F75">
        <w:rPr>
          <w:b/>
          <w:i/>
        </w:rPr>
        <w:t>Observation</w:t>
      </w:r>
      <w:r>
        <w:rPr>
          <w:b/>
          <w:i/>
        </w:rPr>
        <w:t xml:space="preserve"> </w:t>
      </w:r>
      <w:r w:rsidR="00596931">
        <w:rPr>
          <w:b/>
          <w:i/>
        </w:rPr>
        <w:t>3</w:t>
      </w:r>
      <w:r w:rsidRPr="00497F75">
        <w:rPr>
          <w:b/>
          <w:i/>
        </w:rPr>
        <w:t xml:space="preserve">: </w:t>
      </w:r>
      <w:r>
        <w:rPr>
          <w:b/>
          <w:i/>
        </w:rPr>
        <w:t>T</w:t>
      </w:r>
      <w:r w:rsidRPr="008C2B7D">
        <w:rPr>
          <w:b/>
          <w:i/>
        </w:rPr>
        <w:t xml:space="preserve">he largest number of allowable HARQ processes </w:t>
      </w:r>
      <w:r>
        <w:rPr>
          <w:b/>
          <w:i/>
        </w:rPr>
        <w:t>(16) should be used for testing</w:t>
      </w:r>
    </w:p>
    <w:p w:rsidR="00F1668C" w:rsidRDefault="00F1668C" w:rsidP="00F1668C">
      <w:pPr>
        <w:pStyle w:val="Heading3"/>
      </w:pPr>
      <w:r>
        <w:t>Effect of code block groups</w:t>
      </w:r>
    </w:p>
    <w:p w:rsidR="00251517" w:rsidRPr="00191A18" w:rsidRDefault="008E35E6" w:rsidP="00191A18">
      <w:r>
        <w:t xml:space="preserve">With code block groups, a limited amount of soft values can be stored (soft values corresponding to the code blocks within a code block group </w:t>
      </w:r>
      <w:r w:rsidR="00191A18">
        <w:t>in error only could be stored). To ensure maximum storage, code block groups (signaling) should be disabled.</w:t>
      </w:r>
    </w:p>
    <w:p w:rsidR="00191A18" w:rsidRDefault="00191A18" w:rsidP="00191A18">
      <w:pPr>
        <w:pStyle w:val="Heading2"/>
      </w:pPr>
      <w:r>
        <w:t>Carrier aggregation / dual connectivity</w:t>
      </w:r>
    </w:p>
    <w:p w:rsidR="00191A18" w:rsidRPr="00497F75" w:rsidRDefault="00191A18" w:rsidP="001A6ADB">
      <w:r>
        <w:t>In LTE, the soft buffer was divided equally across configured cells, even if the cells had different bandwidths. For NR, a similar rule should be used</w:t>
      </w:r>
      <w:r w:rsidR="00596931">
        <w:t xml:space="preserve"> for the easy of testing</w:t>
      </w:r>
      <w:r w:rsidR="001A6ADB">
        <w:t>; t</w:t>
      </w:r>
      <w:r>
        <w:t xml:space="preserve">he soft buffer </w:t>
      </w:r>
      <w:r w:rsidR="001A6ADB">
        <w:t xml:space="preserve">capacity </w:t>
      </w:r>
      <w:r>
        <w:t>should be divided equally across all configured cells.</w:t>
      </w:r>
    </w:p>
    <w:p w:rsidR="008941D5" w:rsidRDefault="008941D5" w:rsidP="00A861AA">
      <w:pPr>
        <w:pStyle w:val="Heading1"/>
      </w:pPr>
      <w:r>
        <w:lastRenderedPageBreak/>
        <w:t>Testing configuration</w:t>
      </w:r>
    </w:p>
    <w:p w:rsidR="00191A18" w:rsidRDefault="00810AAF" w:rsidP="004142E4">
      <w:r>
        <w:t xml:space="preserve">Based on the previous discussions, the </w:t>
      </w:r>
      <w:r w:rsidR="00A861AA">
        <w:t>following table summarizes the UE configuration for testing as a baseline.</w:t>
      </w:r>
    </w:p>
    <w:p w:rsidR="00A861AA" w:rsidRDefault="00A861AA" w:rsidP="00A861AA">
      <w:pPr>
        <w:pStyle w:val="Caption"/>
        <w:keepNext/>
      </w:pPr>
      <w:r>
        <w:t xml:space="preserve">Table </w:t>
      </w:r>
      <w:r w:rsidR="003624FA">
        <w:fldChar w:fldCharType="begin"/>
      </w:r>
      <w:r w:rsidR="003624FA">
        <w:instrText xml:space="preserve"> SEQ Table \* ARABIC </w:instrText>
      </w:r>
      <w:r w:rsidR="003624FA">
        <w:fldChar w:fldCharType="separate"/>
      </w:r>
      <w:r w:rsidR="00665D5C">
        <w:rPr>
          <w:noProof/>
        </w:rPr>
        <w:t>2</w:t>
      </w:r>
      <w:r w:rsidR="003624FA">
        <w:rPr>
          <w:noProof/>
        </w:rPr>
        <w:fldChar w:fldCharType="end"/>
      </w:r>
      <w:r>
        <w:t>.</w:t>
      </w:r>
      <w:r w:rsidR="00596931">
        <w:t xml:space="preserve"> Proposed 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9"/>
        <w:gridCol w:w="1224"/>
        <w:gridCol w:w="5467"/>
      </w:tblGrid>
      <w:tr w:rsidR="00CA5D0F" w:rsidTr="00B35FBE">
        <w:tc>
          <w:tcPr>
            <w:tcW w:w="2659" w:type="dxa"/>
          </w:tcPr>
          <w:p w:rsidR="00CA5D0F" w:rsidRPr="00356B86" w:rsidRDefault="00CA5D0F" w:rsidP="00A861AA">
            <w:pPr>
              <w:pStyle w:val="TableCell0"/>
              <w:rPr>
                <w:b/>
              </w:rPr>
            </w:pPr>
            <w:r w:rsidRPr="00356B86">
              <w:rPr>
                <w:b/>
              </w:rPr>
              <w:t>Item</w:t>
            </w:r>
          </w:p>
        </w:tc>
        <w:tc>
          <w:tcPr>
            <w:tcW w:w="1224" w:type="dxa"/>
          </w:tcPr>
          <w:p w:rsidR="00CA5D0F" w:rsidRPr="00356B86" w:rsidRDefault="00CA5D0F" w:rsidP="00A861AA">
            <w:pPr>
              <w:pStyle w:val="TableCell0"/>
              <w:rPr>
                <w:b/>
              </w:rPr>
            </w:pPr>
            <w:r w:rsidRPr="00356B86">
              <w:rPr>
                <w:b/>
              </w:rPr>
              <w:t>Symbol</w:t>
            </w:r>
          </w:p>
        </w:tc>
        <w:tc>
          <w:tcPr>
            <w:tcW w:w="5467" w:type="dxa"/>
          </w:tcPr>
          <w:p w:rsidR="00CA5D0F" w:rsidRPr="00356B86" w:rsidRDefault="00CA5D0F" w:rsidP="00A861AA">
            <w:pPr>
              <w:pStyle w:val="TableCell0"/>
              <w:rPr>
                <w:b/>
              </w:rPr>
            </w:pPr>
            <w:r w:rsidRPr="00356B86">
              <w:rPr>
                <w:b/>
              </w:rPr>
              <w:t>Value</w:t>
            </w:r>
          </w:p>
        </w:tc>
      </w:tr>
      <w:tr w:rsidR="00CA5D0F" w:rsidTr="00B35FBE">
        <w:tc>
          <w:tcPr>
            <w:tcW w:w="2659" w:type="dxa"/>
          </w:tcPr>
          <w:p w:rsidR="00CA5D0F" w:rsidRDefault="00CA5D0F" w:rsidP="00A861AA">
            <w:pPr>
              <w:pStyle w:val="TableCell0"/>
            </w:pPr>
            <w:r>
              <w:t>Modulation order</w:t>
            </w:r>
          </w:p>
        </w:tc>
        <w:tc>
          <w:tcPr>
            <w:tcW w:w="1224" w:type="dxa"/>
          </w:tcPr>
          <w:p w:rsidR="00CA5D0F" w:rsidRDefault="003624FA" w:rsidP="00A861AA">
            <w:pPr>
              <w:pStyle w:val="TableCell0"/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5467" w:type="dxa"/>
          </w:tcPr>
          <w:p w:rsidR="00CA5D0F" w:rsidRDefault="00CA5D0F" w:rsidP="00A861AA">
            <w:pPr>
              <w:pStyle w:val="TableCell0"/>
            </w:pPr>
            <w:r>
              <w:t xml:space="preserve">Reference value for </w:t>
            </w:r>
            <w:r w:rsidRPr="00A861AA">
              <w:t>maximum modulation order</w:t>
            </w:r>
            <w:r w:rsidR="00810AAF">
              <w:t xml:space="preserve"> (6, 8)</w:t>
            </w:r>
          </w:p>
        </w:tc>
      </w:tr>
      <w:tr w:rsidR="00CA5D0F" w:rsidTr="00B35FBE">
        <w:tc>
          <w:tcPr>
            <w:tcW w:w="2659" w:type="dxa"/>
          </w:tcPr>
          <w:p w:rsidR="00CA5D0F" w:rsidRDefault="00CA5D0F" w:rsidP="00A861AA">
            <w:pPr>
              <w:pStyle w:val="TableCell0"/>
            </w:pPr>
            <w:r>
              <w:t>Number of layers</w:t>
            </w:r>
          </w:p>
        </w:tc>
        <w:tc>
          <w:tcPr>
            <w:tcW w:w="1224" w:type="dxa"/>
          </w:tcPr>
          <w:p w:rsidR="00CA5D0F" w:rsidRDefault="003624FA" w:rsidP="00A861AA">
            <w:pPr>
              <w:pStyle w:val="TableCell0"/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Layers</m:t>
                    </m:r>
                  </m:sub>
                </m:sSub>
              </m:oMath>
            </m:oMathPara>
          </w:p>
        </w:tc>
        <w:tc>
          <w:tcPr>
            <w:tcW w:w="5467" w:type="dxa"/>
          </w:tcPr>
          <w:p w:rsidR="00CA5D0F" w:rsidRDefault="00CA5D0F" w:rsidP="00A861AA">
            <w:pPr>
              <w:pStyle w:val="TableCell0"/>
            </w:pPr>
            <w:r>
              <w:t xml:space="preserve">Reference value for </w:t>
            </w:r>
            <w:r w:rsidRPr="00A861AA">
              <w:t>maximum number of layers</w:t>
            </w:r>
          </w:p>
        </w:tc>
      </w:tr>
      <w:tr w:rsidR="00CA5D0F" w:rsidTr="00B35FBE">
        <w:tc>
          <w:tcPr>
            <w:tcW w:w="2659" w:type="dxa"/>
          </w:tcPr>
          <w:p w:rsidR="00CA5D0F" w:rsidRDefault="00CA5D0F" w:rsidP="00A861AA">
            <w:pPr>
              <w:pStyle w:val="TableCell0"/>
            </w:pPr>
            <w:r w:rsidRPr="00A861AA">
              <w:rPr>
                <w:i/>
              </w:rPr>
              <w:t>N</w:t>
            </w:r>
            <w:r w:rsidRPr="00A861AA">
              <w:rPr>
                <w:i/>
                <w:vertAlign w:val="subscript"/>
              </w:rPr>
              <w:t>PRB</w:t>
            </w:r>
          </w:p>
        </w:tc>
        <w:tc>
          <w:tcPr>
            <w:tcW w:w="1224" w:type="dxa"/>
          </w:tcPr>
          <w:p w:rsidR="00CA5D0F" w:rsidRDefault="003624FA" w:rsidP="00A861AA">
            <w:pPr>
              <w:pStyle w:val="TableCell0"/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PRB</m:t>
                    </m:r>
                  </m:sub>
                </m:sSub>
              </m:oMath>
            </m:oMathPara>
          </w:p>
        </w:tc>
        <w:tc>
          <w:tcPr>
            <w:tcW w:w="5467" w:type="dxa"/>
          </w:tcPr>
          <w:p w:rsidR="00CA5D0F" w:rsidRDefault="00CA5D0F" w:rsidP="00A861AA">
            <w:pPr>
              <w:pStyle w:val="TableCell0"/>
            </w:pPr>
            <w:r>
              <w:t>Maximum number of PRBs within the configured cell among all numerologies supported by the band (FR1, FR2)</w:t>
            </w:r>
          </w:p>
        </w:tc>
      </w:tr>
      <w:tr w:rsidR="00CA5D0F" w:rsidTr="00B35FBE">
        <w:tc>
          <w:tcPr>
            <w:tcW w:w="2659" w:type="dxa"/>
          </w:tcPr>
          <w:p w:rsidR="00CA5D0F" w:rsidRDefault="00CA5D0F" w:rsidP="00A861AA">
            <w:pPr>
              <w:pStyle w:val="TableCell0"/>
            </w:pPr>
            <w:r>
              <w:t>Number of HARQ processes</w:t>
            </w:r>
          </w:p>
        </w:tc>
        <w:tc>
          <w:tcPr>
            <w:tcW w:w="1224" w:type="dxa"/>
          </w:tcPr>
          <w:p w:rsidR="00CA5D0F" w:rsidRDefault="003624FA" w:rsidP="00A861AA">
            <w:pPr>
              <w:pStyle w:val="TableCell0"/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HARQ</m:t>
                    </m:r>
                  </m:sub>
                </m:sSub>
              </m:oMath>
            </m:oMathPara>
          </w:p>
        </w:tc>
        <w:tc>
          <w:tcPr>
            <w:tcW w:w="5467" w:type="dxa"/>
          </w:tcPr>
          <w:p w:rsidR="00CA5D0F" w:rsidRDefault="00CA5D0F" w:rsidP="00A861AA">
            <w:pPr>
              <w:pStyle w:val="TableCell0"/>
            </w:pPr>
            <w:r>
              <w:t>16</w:t>
            </w:r>
          </w:p>
        </w:tc>
      </w:tr>
      <w:tr w:rsidR="00CA5D0F" w:rsidTr="00B35FBE">
        <w:tc>
          <w:tcPr>
            <w:tcW w:w="2659" w:type="dxa"/>
          </w:tcPr>
          <w:p w:rsidR="00CA5D0F" w:rsidRDefault="00CA5D0F" w:rsidP="00A861AA">
            <w:pPr>
              <w:pStyle w:val="TableCell0"/>
            </w:pPr>
            <w:r>
              <w:t>Code block group</w:t>
            </w:r>
          </w:p>
        </w:tc>
        <w:tc>
          <w:tcPr>
            <w:tcW w:w="1224" w:type="dxa"/>
          </w:tcPr>
          <w:p w:rsidR="00CA5D0F" w:rsidRPr="00CA5D0F" w:rsidRDefault="00CA5D0F" w:rsidP="00A861AA">
            <w:pPr>
              <w:pStyle w:val="TableCell0"/>
              <w:rPr>
                <w:i/>
              </w:rPr>
            </w:pPr>
          </w:p>
        </w:tc>
        <w:tc>
          <w:tcPr>
            <w:tcW w:w="5467" w:type="dxa"/>
          </w:tcPr>
          <w:p w:rsidR="00CA5D0F" w:rsidRDefault="00CA5D0F" w:rsidP="00A861AA">
            <w:pPr>
              <w:pStyle w:val="TableCell0"/>
            </w:pPr>
            <w:r>
              <w:t>Off</w:t>
            </w:r>
          </w:p>
        </w:tc>
      </w:tr>
      <w:tr w:rsidR="00CA5D0F" w:rsidTr="00B35FBE">
        <w:tc>
          <w:tcPr>
            <w:tcW w:w="2659" w:type="dxa"/>
          </w:tcPr>
          <w:p w:rsidR="00CA5D0F" w:rsidRDefault="00CA5D0F" w:rsidP="00A861AA">
            <w:pPr>
              <w:pStyle w:val="TableCell0"/>
            </w:pPr>
            <w:r>
              <w:t>Number of cells</w:t>
            </w:r>
          </w:p>
        </w:tc>
        <w:tc>
          <w:tcPr>
            <w:tcW w:w="1224" w:type="dxa"/>
          </w:tcPr>
          <w:p w:rsidR="00CA5D0F" w:rsidRDefault="00CA5D0F" w:rsidP="00A861AA">
            <w:pPr>
              <w:pStyle w:val="TableCell0"/>
            </w:pPr>
            <m:oMathPara>
              <m:oMath>
                <m:r>
                  <w:rPr>
                    <w:rFonts w:ascii="Cambria Math" w:eastAsiaTheme="minorHAnsi" w:hAnsi="Cambria Math"/>
                    <w:sz w:val="22"/>
                    <w:szCs w:val="22"/>
                  </w:rPr>
                  <m:t>C</m:t>
                </m:r>
              </m:oMath>
            </m:oMathPara>
          </w:p>
        </w:tc>
        <w:tc>
          <w:tcPr>
            <w:tcW w:w="5467" w:type="dxa"/>
          </w:tcPr>
          <w:p w:rsidR="00CA5D0F" w:rsidRDefault="00CA5D0F" w:rsidP="00A861AA">
            <w:pPr>
              <w:pStyle w:val="TableCell0"/>
            </w:pPr>
            <w:r>
              <w:t>Maximum number of configured cells</w:t>
            </w:r>
          </w:p>
        </w:tc>
      </w:tr>
      <w:tr w:rsidR="00CA5D0F" w:rsidTr="00B35FBE">
        <w:tc>
          <w:tcPr>
            <w:tcW w:w="2659" w:type="dxa"/>
          </w:tcPr>
          <w:p w:rsidR="00CA5D0F" w:rsidRDefault="00CA5D0F" w:rsidP="00A861AA">
            <w:pPr>
              <w:pStyle w:val="TableCell0"/>
            </w:pPr>
            <w:r>
              <w:t xml:space="preserve">Number of </w:t>
            </w:r>
            <w:proofErr w:type="spellStart"/>
            <w:r>
              <w:t>codewords</w:t>
            </w:r>
            <w:proofErr w:type="spellEnd"/>
          </w:p>
        </w:tc>
        <w:tc>
          <w:tcPr>
            <w:tcW w:w="1224" w:type="dxa"/>
          </w:tcPr>
          <w:p w:rsidR="00CA5D0F" w:rsidRDefault="003624FA" w:rsidP="00A861AA">
            <w:pPr>
              <w:pStyle w:val="TableCell0"/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5467" w:type="dxa"/>
          </w:tcPr>
          <w:p w:rsidR="00CA5D0F" w:rsidRDefault="00CA5D0F" w:rsidP="00A861AA">
            <w:pPr>
              <w:pStyle w:val="TableCell0"/>
            </w:pPr>
            <w:r>
              <w:t xml:space="preserve">Maximum number of </w:t>
            </w:r>
            <w:proofErr w:type="spellStart"/>
            <w:r>
              <w:t>codewords</w:t>
            </w:r>
            <w:proofErr w:type="spellEnd"/>
            <w:r>
              <w:t xml:space="preserve"> in a transmission (1, 2)</w:t>
            </w:r>
            <w:r w:rsidR="00596931">
              <w:t xml:space="preserve"> [can be related to the number of layers]</w:t>
            </w:r>
          </w:p>
        </w:tc>
      </w:tr>
      <w:tr w:rsidR="00CA5D0F" w:rsidTr="00B35FBE">
        <w:tc>
          <w:tcPr>
            <w:tcW w:w="2659" w:type="dxa"/>
          </w:tcPr>
          <w:p w:rsidR="00CA5D0F" w:rsidRDefault="00CA5D0F" w:rsidP="00A861AA">
            <w:pPr>
              <w:pStyle w:val="TableCell0"/>
            </w:pPr>
            <w:r>
              <w:t>Soft buffer size</w:t>
            </w:r>
          </w:p>
        </w:tc>
        <w:tc>
          <w:tcPr>
            <w:tcW w:w="1224" w:type="dxa"/>
          </w:tcPr>
          <w:p w:rsidR="00CA5D0F" w:rsidRDefault="003624FA" w:rsidP="00A861AA">
            <w:pPr>
              <w:pStyle w:val="TableCell0"/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soft</m:t>
                    </m:r>
                  </m:sub>
                </m:sSub>
              </m:oMath>
            </m:oMathPara>
          </w:p>
        </w:tc>
        <w:tc>
          <w:tcPr>
            <w:tcW w:w="5467" w:type="dxa"/>
          </w:tcPr>
          <w:p w:rsidR="00CA5D0F" w:rsidRDefault="00CA5D0F" w:rsidP="00A861AA">
            <w:pPr>
              <w:pStyle w:val="TableCell0"/>
            </w:pPr>
            <w:r>
              <w:t>UE parameter</w:t>
            </w:r>
          </w:p>
        </w:tc>
      </w:tr>
      <w:tr w:rsidR="00CA5D0F" w:rsidTr="00B35FBE">
        <w:tc>
          <w:tcPr>
            <w:tcW w:w="2659" w:type="dxa"/>
          </w:tcPr>
          <w:p w:rsidR="00CA5D0F" w:rsidRDefault="00CA5D0F" w:rsidP="00A861AA">
            <w:pPr>
              <w:pStyle w:val="TableCell0"/>
            </w:pPr>
            <w:r>
              <w:t>Code Rate</w:t>
            </w:r>
          </w:p>
        </w:tc>
        <w:tc>
          <w:tcPr>
            <w:tcW w:w="1224" w:type="dxa"/>
          </w:tcPr>
          <w:p w:rsidR="00CA5D0F" w:rsidRPr="00CA5D0F" w:rsidRDefault="00CA5D0F" w:rsidP="00356B86">
            <w:pPr>
              <w:pStyle w:val="TableCell0"/>
              <w:jc w:val="center"/>
              <w:rPr>
                <w:rFonts w:eastAsia="Times New Roman"/>
                <w:i/>
                <w:sz w:val="22"/>
              </w:rPr>
            </w:pPr>
            <w:r w:rsidRPr="00CA5D0F">
              <w:rPr>
                <w:rFonts w:eastAsia="Times New Roman"/>
                <w:i/>
                <w:sz w:val="22"/>
              </w:rPr>
              <w:t>R</w:t>
            </w:r>
          </w:p>
        </w:tc>
        <w:tc>
          <w:tcPr>
            <w:tcW w:w="5467" w:type="dxa"/>
          </w:tcPr>
          <w:p w:rsidR="00CA5D0F" w:rsidRDefault="00CA5D0F" w:rsidP="00624CA3">
            <w:pPr>
              <w:pStyle w:val="TableCell0"/>
            </w:pPr>
            <w:r>
              <w:t>2/3</w:t>
            </w:r>
          </w:p>
        </w:tc>
      </w:tr>
      <w:tr w:rsidR="00596931" w:rsidTr="00596931">
        <w:tc>
          <w:tcPr>
            <w:tcW w:w="2659" w:type="dxa"/>
          </w:tcPr>
          <w:p w:rsidR="00596931" w:rsidRDefault="00596931" w:rsidP="00A861AA">
            <w:pPr>
              <w:pStyle w:val="TableCell0"/>
            </w:pPr>
            <w:r>
              <w:t>Numerology</w:t>
            </w:r>
          </w:p>
        </w:tc>
        <w:tc>
          <w:tcPr>
            <w:tcW w:w="1224" w:type="dxa"/>
          </w:tcPr>
          <w:p w:rsidR="00596931" w:rsidRPr="00B35FBE" w:rsidRDefault="00596931" w:rsidP="00356B86">
            <w:pPr>
              <w:pStyle w:val="TableCell0"/>
              <w:jc w:val="center"/>
              <w:rPr>
                <w:rFonts w:eastAsia="Times New Roman"/>
                <w:sz w:val="22"/>
              </w:rPr>
            </w:pPr>
            <w:r w:rsidRPr="00B35FBE">
              <w:rPr>
                <w:rFonts w:eastAsia="Times New Roman"/>
                <w:sz w:val="22"/>
              </w:rPr>
              <w:t>µ</w:t>
            </w:r>
          </w:p>
        </w:tc>
        <w:tc>
          <w:tcPr>
            <w:tcW w:w="5467" w:type="dxa"/>
          </w:tcPr>
          <w:p w:rsidR="005B539A" w:rsidRDefault="00596931" w:rsidP="00596931">
            <w:pPr>
              <w:pStyle w:val="TableCell0"/>
            </w:pPr>
            <w:r>
              <w:t>To determine processing time, if necessary</w:t>
            </w:r>
          </w:p>
        </w:tc>
      </w:tr>
      <w:tr w:rsidR="005B539A" w:rsidTr="00596931">
        <w:tc>
          <w:tcPr>
            <w:tcW w:w="2659" w:type="dxa"/>
          </w:tcPr>
          <w:p w:rsidR="005B539A" w:rsidRDefault="005B539A" w:rsidP="00A861AA">
            <w:pPr>
              <w:pStyle w:val="TableCell0"/>
            </w:pPr>
            <w:r>
              <w:t>Overhead</w:t>
            </w:r>
          </w:p>
        </w:tc>
        <w:tc>
          <w:tcPr>
            <w:tcW w:w="1224" w:type="dxa"/>
          </w:tcPr>
          <w:p w:rsidR="005B539A" w:rsidRPr="005B539A" w:rsidRDefault="005B539A" w:rsidP="00356B86">
            <w:pPr>
              <w:pStyle w:val="TableCell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5467" w:type="dxa"/>
          </w:tcPr>
          <w:p w:rsidR="005B539A" w:rsidRDefault="005B539A" w:rsidP="00596931">
            <w:pPr>
              <w:pStyle w:val="TableCell0"/>
            </w:pPr>
            <w:r>
              <w:t>Amount of overhead in PRB</w:t>
            </w:r>
          </w:p>
        </w:tc>
      </w:tr>
      <w:tr w:rsidR="00365A51" w:rsidTr="00596931">
        <w:tc>
          <w:tcPr>
            <w:tcW w:w="2659" w:type="dxa"/>
          </w:tcPr>
          <w:p w:rsidR="00365A51" w:rsidRDefault="00365A51" w:rsidP="00A861AA">
            <w:pPr>
              <w:pStyle w:val="TableCell0"/>
            </w:pPr>
            <w:r>
              <w:t>Combining</w:t>
            </w:r>
          </w:p>
        </w:tc>
        <w:tc>
          <w:tcPr>
            <w:tcW w:w="1224" w:type="dxa"/>
          </w:tcPr>
          <w:p w:rsidR="00365A51" w:rsidRPr="005B539A" w:rsidRDefault="00365A51" w:rsidP="00356B86">
            <w:pPr>
              <w:pStyle w:val="TableCell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5467" w:type="dxa"/>
          </w:tcPr>
          <w:p w:rsidR="00365A51" w:rsidRDefault="00365A51" w:rsidP="00596931">
            <w:pPr>
              <w:pStyle w:val="TableCell0"/>
            </w:pPr>
            <w:r>
              <w:t>Incremental redundancy (code combining). Code combining will shift the SNR.</w:t>
            </w:r>
          </w:p>
        </w:tc>
      </w:tr>
    </w:tbl>
    <w:p w:rsidR="0012075C" w:rsidRDefault="0012075C" w:rsidP="004142E4"/>
    <w:p w:rsidR="0012075C" w:rsidRDefault="0012075C" w:rsidP="004142E4">
      <w:r>
        <w:t xml:space="preserve">With these parameters, the amount of storage per HARQ process can be computed, assuming equal storage per HARQ process and per cell. </w:t>
      </w:r>
    </w:p>
    <w:p w:rsidR="0012075C" w:rsidRPr="00E24172" w:rsidRDefault="003624FA" w:rsidP="0012075C">
      <w:pPr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cell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soft</m:t>
                </m:r>
              </m:sub>
            </m:sSub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="0012075C">
        <w:rPr>
          <w:rFonts w:eastAsiaTheme="minorEastAsia"/>
        </w:rPr>
        <w:t>,</w:t>
      </w:r>
    </w:p>
    <w:p w:rsidR="0012075C" w:rsidRDefault="0012075C" w:rsidP="0012075C">
      <w:proofErr w:type="gramStart"/>
      <w:r>
        <w:rPr>
          <w:rFonts w:eastAsiaTheme="minorEastAsia"/>
        </w:rPr>
        <w:t>while</w:t>
      </w:r>
      <w:proofErr w:type="gramEnd"/>
      <w:r>
        <w:rPr>
          <w:rFonts w:eastAsiaTheme="minorEastAsia"/>
        </w:rPr>
        <w:t xml:space="preserve"> the size per TTI is</w:t>
      </w:r>
    </w:p>
    <w:p w:rsidR="0012075C" w:rsidRDefault="003624FA" w:rsidP="0012075C">
      <w:pPr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TTI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process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den>
        </m:f>
      </m:oMath>
      <w:r w:rsidR="0012075C">
        <w:rPr>
          <w:rFonts w:eastAsiaTheme="minorEastAsia"/>
        </w:rPr>
        <w:t>.</w:t>
      </w:r>
    </w:p>
    <w:p w:rsidR="0012075C" w:rsidRDefault="0012075C" w:rsidP="004142E4">
      <w:r>
        <w:t>However, the average size does not provide a testing procedure.</w:t>
      </w:r>
      <w:r w:rsidR="00810AAF">
        <w:t xml:space="preserve"> Note that the storage calculation may be different than what is stored as described in section 2.3.2.</w:t>
      </w:r>
    </w:p>
    <w:p w:rsidR="00596931" w:rsidRDefault="00596931" w:rsidP="004142E4">
      <w:r>
        <w:t xml:space="preserve">Since soft buffer management is an UE implementation, the test should be simple </w:t>
      </w:r>
      <w:r w:rsidR="0012075C">
        <w:t>for exercising</w:t>
      </w:r>
      <w:r>
        <w:t xml:space="preserve"> storage.</w:t>
      </w:r>
      <w:r w:rsidR="005B539A">
        <w:t xml:space="preserve"> Among the factors to consider are the operating point (e.g. SNR, SINR) for a target initial block error rate using the parameters above. Equivalent</w:t>
      </w:r>
      <w:r w:rsidR="0012075C">
        <w:t>ly</w:t>
      </w:r>
      <w:r w:rsidR="005B539A">
        <w:t>, a target throughput can also be used.</w:t>
      </w:r>
      <w:r w:rsidR="00A140C4">
        <w:t xml:space="preserve"> </w:t>
      </w:r>
      <w:r w:rsidR="00CA5B45">
        <w:t>Note that LBRM will affect the operating point.</w:t>
      </w:r>
    </w:p>
    <w:p w:rsidR="00365A51" w:rsidRDefault="00365A51" w:rsidP="004142E4">
      <w:r>
        <w:t xml:space="preserve">For instance, if a UE can support an </w:t>
      </w:r>
      <w:r w:rsidRPr="00B35FBE">
        <w:rPr>
          <w:i/>
        </w:rPr>
        <w:t>x</w:t>
      </w:r>
      <w:r>
        <w:t xml:space="preserve"> throughput, then under test conditions, the UE should be able to support </w:t>
      </w:r>
      <w:proofErr w:type="spellStart"/>
      <w:proofErr w:type="gramStart"/>
      <w:r w:rsidRPr="00B35FBE">
        <w:rPr>
          <w:i/>
        </w:rPr>
        <w:t>fx</w:t>
      </w:r>
      <w:proofErr w:type="spellEnd"/>
      <w:proofErr w:type="gramEnd"/>
      <w:r>
        <w:t xml:space="preserve"> throughput with 0&lt;</w:t>
      </w:r>
      <w:r w:rsidRPr="00B35FBE">
        <w:rPr>
          <w:i/>
        </w:rPr>
        <w:t>f</w:t>
      </w:r>
      <w:r>
        <w:t xml:space="preserve">&lt;1 at a given SNR. </w:t>
      </w:r>
      <w:r w:rsidR="00810AAF">
        <w:t>For a 50% throughput reduction, the first transmission should fail but with code combining (incremental redundancy) the first re-transmission should be successful.</w:t>
      </w:r>
    </w:p>
    <w:p w:rsidR="00B40427" w:rsidRPr="00B40427" w:rsidRDefault="00B40427" w:rsidP="00B40427">
      <w:r>
        <w:t xml:space="preserve">Note that RAN1 has discussed this topic </w:t>
      </w:r>
      <w:r>
        <w:fldChar w:fldCharType="begin"/>
      </w:r>
      <w:r>
        <w:instrText xml:space="preserve"> REF _Ref506732969 \r \h </w:instrText>
      </w:r>
      <w:r>
        <w:fldChar w:fldCharType="separate"/>
      </w:r>
      <w:r>
        <w:t>[9]</w:t>
      </w:r>
      <w:r>
        <w:fldChar w:fldCharType="end"/>
      </w:r>
      <w:r>
        <w:t xml:space="preserve">. </w:t>
      </w:r>
      <w:r w:rsidR="00CC5698">
        <w:t>Since t</w:t>
      </w:r>
      <w:r>
        <w:t>here was an FFS regarding throughputs and conditions</w:t>
      </w:r>
      <w:r w:rsidR="00CC5698">
        <w:t>, RAN1 should provide the reference values.</w:t>
      </w:r>
    </w:p>
    <w:p w:rsidR="00B40427" w:rsidRDefault="00B40427" w:rsidP="00B40427">
      <w:pPr>
        <w:pStyle w:val="Agreement"/>
      </w:pPr>
      <w:r>
        <w:t>A set of reference parameters is used for the purpose of soft buffer dimensioning</w:t>
      </w:r>
    </w:p>
    <w:p w:rsidR="00B40427" w:rsidRDefault="00B40427" w:rsidP="00B40427">
      <w:pPr>
        <w:pStyle w:val="Agreement2"/>
      </w:pPr>
      <w:r>
        <w:t xml:space="preserve">A reference set of parameters includes at least </w:t>
      </w:r>
      <w:r w:rsidRPr="00B40427">
        <w:t xml:space="preserve">DL HARQ RTT [Y </w:t>
      </w:r>
      <w:proofErr w:type="spellStart"/>
      <w:r w:rsidRPr="00B40427">
        <w:t>ms</w:t>
      </w:r>
      <w:proofErr w:type="spellEnd"/>
      <w:r w:rsidRPr="00B40427">
        <w:t xml:space="preserve">] and data rate(s) of X </w:t>
      </w:r>
      <w:proofErr w:type="spellStart"/>
      <w:r w:rsidRPr="00B40427">
        <w:t>Gbps</w:t>
      </w:r>
      <w:proofErr w:type="spellEnd"/>
      <w:r>
        <w:t xml:space="preserve"> </w:t>
      </w:r>
    </w:p>
    <w:p w:rsidR="00B40427" w:rsidRDefault="00B40427" w:rsidP="00B40427">
      <w:pPr>
        <w:pStyle w:val="Agreement2"/>
      </w:pPr>
      <w:r>
        <w:lastRenderedPageBreak/>
        <w:t xml:space="preserve">FFS: values of </w:t>
      </w:r>
      <w:r w:rsidRPr="00B40427">
        <w:t>X</w:t>
      </w:r>
      <w:r>
        <w:t xml:space="preserve"> and </w:t>
      </w:r>
      <w:r w:rsidRPr="00B40427">
        <w:t>Y</w:t>
      </w:r>
    </w:p>
    <w:p w:rsidR="00B40427" w:rsidRDefault="00B40427" w:rsidP="00B40427">
      <w:pPr>
        <w:pStyle w:val="Agreement2"/>
      </w:pPr>
      <w:r>
        <w:t>FFS: other conditions</w:t>
      </w:r>
    </w:p>
    <w:p w:rsidR="00B40427" w:rsidRDefault="00B40427" w:rsidP="00B40427">
      <w:pPr>
        <w:pStyle w:val="Agreement2"/>
      </w:pPr>
      <w:r>
        <w:t>This does not imply UE has to have a HARQ-ACK timing based on the reference HARQ RTT</w:t>
      </w:r>
    </w:p>
    <w:p w:rsidR="00B40427" w:rsidRDefault="00B40427" w:rsidP="00B40427">
      <w:pPr>
        <w:pStyle w:val="Agreement2"/>
      </w:pPr>
      <w:r>
        <w:t>FFS: how different UE categories are defined</w:t>
      </w:r>
    </w:p>
    <w:p w:rsidR="00B40427" w:rsidRDefault="00B40427" w:rsidP="00B40427">
      <w:pPr>
        <w:pStyle w:val="Agreement2"/>
      </w:pPr>
      <w:r>
        <w:t>LBRM is taken into account</w:t>
      </w:r>
    </w:p>
    <w:p w:rsidR="00B40427" w:rsidRPr="00CC5698" w:rsidRDefault="009820A6" w:rsidP="00B40427">
      <w:pPr>
        <w:rPr>
          <w:b/>
          <w:i/>
        </w:rPr>
      </w:pPr>
      <w:r w:rsidRPr="00B35FBE">
        <w:rPr>
          <w:b/>
          <w:i/>
        </w:rPr>
        <w:t xml:space="preserve">Proposal 1: A test transparent of UE implementation should target a particular throughput at </w:t>
      </w:r>
      <w:r w:rsidR="001A6ADB">
        <w:rPr>
          <w:b/>
          <w:i/>
        </w:rPr>
        <w:t>certain</w:t>
      </w:r>
      <w:r w:rsidRPr="00B35FBE">
        <w:rPr>
          <w:b/>
          <w:i/>
        </w:rPr>
        <w:t xml:space="preserve"> SNR values.</w:t>
      </w:r>
      <w:r w:rsidR="00A140C4">
        <w:rPr>
          <w:b/>
          <w:i/>
        </w:rPr>
        <w:t xml:space="preserve"> </w:t>
      </w:r>
      <w:r w:rsidR="00CC5698">
        <w:rPr>
          <w:b/>
          <w:i/>
        </w:rPr>
        <w:t xml:space="preserve">RAN1 should </w:t>
      </w:r>
      <w:r w:rsidR="00CC5698" w:rsidRPr="00CC5698">
        <w:rPr>
          <w:b/>
          <w:i/>
        </w:rPr>
        <w:t>provide reference values for</w:t>
      </w:r>
      <w:r w:rsidR="00CC5698">
        <w:rPr>
          <w:b/>
          <w:i/>
        </w:rPr>
        <w:t xml:space="preserve"> t</w:t>
      </w:r>
      <w:r w:rsidR="00A140C4">
        <w:rPr>
          <w:b/>
          <w:i/>
        </w:rPr>
        <w:t>he values of throughput and operating point</w:t>
      </w:r>
      <w:r w:rsidR="00B40427" w:rsidRPr="00CC5698">
        <w:rPr>
          <w:b/>
          <w:i/>
        </w:rPr>
        <w:t>.</w:t>
      </w:r>
    </w:p>
    <w:p w:rsidR="009820A6" w:rsidRPr="004142E4" w:rsidRDefault="00A140C4" w:rsidP="004142E4">
      <w:r>
        <w:t xml:space="preserve">RAN4 should inform RAN1 of this procedure so that </w:t>
      </w:r>
      <w:r w:rsidR="00CC5698">
        <w:t xml:space="preserve">further </w:t>
      </w:r>
      <w:r>
        <w:t>evaluations and operating points can be determined.</w:t>
      </w:r>
    </w:p>
    <w:p w:rsidR="00CB48C8" w:rsidRDefault="00CB48C8" w:rsidP="00CB48C8">
      <w:pPr>
        <w:pStyle w:val="Heading1"/>
      </w:pPr>
      <w:r w:rsidRPr="00CF195E">
        <w:t>Conclusions</w:t>
      </w:r>
    </w:p>
    <w:p w:rsidR="00CB48C8" w:rsidRDefault="00CB48C8" w:rsidP="00CB48C8">
      <w:pPr>
        <w:rPr>
          <w:lang w:val="en-GB" w:eastAsia="zh-CN"/>
        </w:rPr>
      </w:pPr>
      <w:r>
        <w:rPr>
          <w:lang w:val="en-GB" w:eastAsia="zh-CN"/>
        </w:rPr>
        <w:t xml:space="preserve">This contribution </w:t>
      </w:r>
      <w:r w:rsidR="00F75736">
        <w:rPr>
          <w:lang w:val="en-GB" w:eastAsia="zh-CN"/>
        </w:rPr>
        <w:t>provide</w:t>
      </w:r>
      <w:r w:rsidR="00CA5B45">
        <w:rPr>
          <w:lang w:val="en-GB" w:eastAsia="zh-CN"/>
        </w:rPr>
        <w:t xml:space="preserve">d a </w:t>
      </w:r>
      <w:r w:rsidR="001A6ADB">
        <w:rPr>
          <w:lang w:val="en-GB" w:eastAsia="zh-CN"/>
        </w:rPr>
        <w:t xml:space="preserve">guidelines for a </w:t>
      </w:r>
      <w:r w:rsidR="00CA5B45">
        <w:rPr>
          <w:lang w:val="en-GB" w:eastAsia="zh-CN"/>
        </w:rPr>
        <w:t>test</w:t>
      </w:r>
      <w:r w:rsidR="001A6ADB">
        <w:rPr>
          <w:lang w:val="en-GB" w:eastAsia="zh-CN"/>
        </w:rPr>
        <w:t>ing</w:t>
      </w:r>
      <w:r w:rsidR="00CA5B45">
        <w:rPr>
          <w:lang w:val="en-GB" w:eastAsia="zh-CN"/>
        </w:rPr>
        <w:t xml:space="preserve"> procedure </w:t>
      </w:r>
      <w:r w:rsidR="001A6ADB">
        <w:rPr>
          <w:lang w:val="en-GB" w:eastAsia="zh-CN"/>
        </w:rPr>
        <w:t>to</w:t>
      </w:r>
      <w:r w:rsidR="00CA5B45">
        <w:rPr>
          <w:lang w:val="en-GB" w:eastAsia="zh-CN"/>
        </w:rPr>
        <w:t xml:space="preserve"> evaluat</w:t>
      </w:r>
      <w:r w:rsidR="001A6ADB">
        <w:rPr>
          <w:lang w:val="en-GB" w:eastAsia="zh-CN"/>
        </w:rPr>
        <w:t>e</w:t>
      </w:r>
      <w:r w:rsidR="00CA5B45">
        <w:rPr>
          <w:lang w:val="en-GB" w:eastAsia="zh-CN"/>
        </w:rPr>
        <w:t xml:space="preserve"> soft buffer management.</w:t>
      </w:r>
      <w:r w:rsidR="00F75736">
        <w:rPr>
          <w:lang w:val="en-GB" w:eastAsia="zh-CN"/>
        </w:rPr>
        <w:t xml:space="preserve"> </w:t>
      </w:r>
      <w:r w:rsidR="001A6ADB">
        <w:rPr>
          <w:lang w:val="en-GB" w:eastAsia="zh-CN"/>
        </w:rPr>
        <w:t>First some observations about the parameters for testing are described.</w:t>
      </w:r>
    </w:p>
    <w:p w:rsidR="008238B6" w:rsidRDefault="008238B6" w:rsidP="008238B6">
      <w:pPr>
        <w:rPr>
          <w:b/>
          <w:i/>
        </w:rPr>
      </w:pPr>
      <w:r w:rsidRPr="00012281">
        <w:rPr>
          <w:b/>
          <w:i/>
        </w:rPr>
        <w:t>Observation 1: With LBRM and LDPC base graph 1, the maximum number of unique encoded bits per code block is the code block size (8448) divided by a rate 2/3 code.</w:t>
      </w:r>
    </w:p>
    <w:p w:rsidR="008238B6" w:rsidRDefault="008238B6" w:rsidP="008238B6">
      <w:pPr>
        <w:rPr>
          <w:b/>
          <w:i/>
        </w:rPr>
      </w:pPr>
      <w:r>
        <w:rPr>
          <w:b/>
          <w:i/>
        </w:rPr>
        <w:t>Observation 2: The largest number of allowable PRBs in the DL cell bandwidth should be used to determine the TBS for testing soft buffering.</w:t>
      </w:r>
    </w:p>
    <w:p w:rsidR="008238B6" w:rsidRPr="00497F75" w:rsidRDefault="008238B6" w:rsidP="008238B6">
      <w:pPr>
        <w:rPr>
          <w:b/>
          <w:i/>
        </w:rPr>
      </w:pPr>
      <w:r w:rsidRPr="00497F75">
        <w:rPr>
          <w:b/>
          <w:i/>
        </w:rPr>
        <w:t>Observation</w:t>
      </w:r>
      <w:r>
        <w:rPr>
          <w:b/>
          <w:i/>
        </w:rPr>
        <w:t xml:space="preserve"> 3</w:t>
      </w:r>
      <w:r w:rsidRPr="00497F75">
        <w:rPr>
          <w:b/>
          <w:i/>
        </w:rPr>
        <w:t xml:space="preserve">: </w:t>
      </w:r>
      <w:r>
        <w:rPr>
          <w:b/>
          <w:i/>
        </w:rPr>
        <w:t>T</w:t>
      </w:r>
      <w:r w:rsidRPr="008C2B7D">
        <w:rPr>
          <w:b/>
          <w:i/>
        </w:rPr>
        <w:t xml:space="preserve">he largest number of allowable HARQ processes </w:t>
      </w:r>
      <w:r>
        <w:rPr>
          <w:b/>
          <w:i/>
        </w:rPr>
        <w:t>(16) should be used for testing</w:t>
      </w:r>
    </w:p>
    <w:p w:rsidR="001A6ADB" w:rsidRDefault="001A6ADB" w:rsidP="00CB48C8">
      <w:pPr>
        <w:rPr>
          <w:lang w:val="en-GB" w:eastAsia="zh-CN"/>
        </w:rPr>
      </w:pPr>
      <w:r>
        <w:rPr>
          <w:lang w:val="en-GB" w:eastAsia="zh-CN"/>
        </w:rPr>
        <w:t xml:space="preserve">Coupled with the table for additional configuration, a testing </w:t>
      </w:r>
      <w:r w:rsidR="008238B6">
        <w:rPr>
          <w:lang w:val="en-GB" w:eastAsia="zh-CN"/>
        </w:rPr>
        <w:t xml:space="preserve">guideline is proposed and a companion draft LS is provided </w:t>
      </w:r>
      <w:r w:rsidR="008238B6">
        <w:rPr>
          <w:lang w:val="en-GB" w:eastAsia="zh-CN"/>
        </w:rPr>
        <w:fldChar w:fldCharType="begin"/>
      </w:r>
      <w:r w:rsidR="008238B6">
        <w:rPr>
          <w:lang w:val="en-GB" w:eastAsia="zh-CN"/>
        </w:rPr>
        <w:instrText xml:space="preserve"> REF _Ref506733443 \r \h </w:instrText>
      </w:r>
      <w:r w:rsidR="008238B6">
        <w:rPr>
          <w:lang w:val="en-GB" w:eastAsia="zh-CN"/>
        </w:rPr>
      </w:r>
      <w:r w:rsidR="008238B6">
        <w:rPr>
          <w:lang w:val="en-GB" w:eastAsia="zh-CN"/>
        </w:rPr>
        <w:fldChar w:fldCharType="separate"/>
      </w:r>
      <w:r w:rsidR="008238B6">
        <w:rPr>
          <w:lang w:val="en-GB" w:eastAsia="zh-CN"/>
        </w:rPr>
        <w:t>[10]</w:t>
      </w:r>
      <w:r w:rsidR="008238B6">
        <w:rPr>
          <w:lang w:val="en-GB" w:eastAsia="zh-CN"/>
        </w:rPr>
        <w:fldChar w:fldCharType="end"/>
      </w:r>
      <w:r w:rsidR="008238B6">
        <w:rPr>
          <w:lang w:val="en-GB" w:eastAsia="zh-CN"/>
        </w:rPr>
        <w:t>.</w:t>
      </w:r>
    </w:p>
    <w:p w:rsidR="008238B6" w:rsidRPr="00CC5698" w:rsidRDefault="008238B6" w:rsidP="008238B6">
      <w:pPr>
        <w:rPr>
          <w:b/>
          <w:i/>
        </w:rPr>
      </w:pPr>
      <w:bookmarkStart w:id="5" w:name="_Ref124589665"/>
      <w:bookmarkStart w:id="6" w:name="_Ref71620620"/>
      <w:bookmarkStart w:id="7" w:name="_Ref124671424"/>
      <w:r w:rsidRPr="00B35FBE">
        <w:rPr>
          <w:b/>
          <w:i/>
        </w:rPr>
        <w:t xml:space="preserve">Proposal 1: A test transparent of UE implementation should target a particular throughput at </w:t>
      </w:r>
      <w:r>
        <w:rPr>
          <w:b/>
          <w:i/>
        </w:rPr>
        <w:t>certain</w:t>
      </w:r>
      <w:r w:rsidRPr="00B35FBE">
        <w:rPr>
          <w:b/>
          <w:i/>
        </w:rPr>
        <w:t xml:space="preserve"> SNR values.</w:t>
      </w:r>
      <w:r>
        <w:rPr>
          <w:b/>
          <w:i/>
        </w:rPr>
        <w:t xml:space="preserve"> RAN1 should </w:t>
      </w:r>
      <w:r w:rsidRPr="00CC5698">
        <w:rPr>
          <w:b/>
          <w:i/>
        </w:rPr>
        <w:t>provide reference values for</w:t>
      </w:r>
      <w:r>
        <w:rPr>
          <w:b/>
          <w:i/>
        </w:rPr>
        <w:t xml:space="preserve"> the values of throughput and operating point</w:t>
      </w:r>
      <w:r w:rsidRPr="00CC5698">
        <w:rPr>
          <w:b/>
          <w:i/>
        </w:rPr>
        <w:t>.</w:t>
      </w:r>
    </w:p>
    <w:p w:rsidR="00CB48C8" w:rsidRPr="00CF195E" w:rsidRDefault="00CB48C8" w:rsidP="00CB48C8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:rsidR="00CB48C8" w:rsidRDefault="00806653" w:rsidP="00806653">
      <w:pPr>
        <w:pStyle w:val="References"/>
      </w:pPr>
      <w:bookmarkStart w:id="8" w:name="_Ref505841322"/>
      <w:bookmarkStart w:id="9" w:name="_Ref497729980"/>
      <w:bookmarkEnd w:id="3"/>
      <w:bookmarkEnd w:id="5"/>
      <w:bookmarkEnd w:id="6"/>
      <w:bookmarkEnd w:id="7"/>
      <w:r w:rsidRPr="00806653">
        <w:t>R1-1801139</w:t>
      </w:r>
      <w:r>
        <w:t>, “</w:t>
      </w:r>
      <w:r w:rsidRPr="00806653">
        <w:t>LS on NR Soft Buffer Dimensioning</w:t>
      </w:r>
      <w:r>
        <w:t>”, RAN1, RAN1#AH-1801, Jan. 22-26, 2018</w:t>
      </w:r>
      <w:bookmarkEnd w:id="8"/>
    </w:p>
    <w:p w:rsidR="00803334" w:rsidRDefault="00806653" w:rsidP="00803334">
      <w:pPr>
        <w:pStyle w:val="References"/>
      </w:pPr>
      <w:bookmarkStart w:id="10" w:name="_Ref505586692"/>
      <w:r>
        <w:t>Chairman’s notes, RAN1</w:t>
      </w:r>
      <w:r w:rsidR="00803334">
        <w:t>#AH-1801, Jan. 22-26, 2018</w:t>
      </w:r>
      <w:bookmarkEnd w:id="10"/>
      <w:r w:rsidR="00C935FC">
        <w:t>.</w:t>
      </w:r>
      <w:r w:rsidR="00803334">
        <w:t xml:space="preserve"> </w:t>
      </w:r>
    </w:p>
    <w:p w:rsidR="0079171B" w:rsidRDefault="001C110F" w:rsidP="001C110F">
      <w:pPr>
        <w:pStyle w:val="References"/>
      </w:pPr>
      <w:bookmarkStart w:id="11" w:name="_Ref505841121"/>
      <w:r>
        <w:t>36.212, “</w:t>
      </w:r>
      <w:r w:rsidRPr="001C110F">
        <w:t>Multiplexing and channel coding</w:t>
      </w:r>
      <w:r>
        <w:t>”</w:t>
      </w:r>
      <w:bookmarkEnd w:id="11"/>
    </w:p>
    <w:p w:rsidR="001C110F" w:rsidRDefault="001C110F" w:rsidP="001C110F">
      <w:pPr>
        <w:pStyle w:val="References"/>
      </w:pPr>
      <w:bookmarkStart w:id="12" w:name="_Ref505841133"/>
      <w:r>
        <w:t>36.213, “</w:t>
      </w:r>
      <w:r w:rsidRPr="001C110F">
        <w:t>Physical layer procedures</w:t>
      </w:r>
      <w:r>
        <w:t>”</w:t>
      </w:r>
      <w:bookmarkEnd w:id="12"/>
    </w:p>
    <w:p w:rsidR="001C110F" w:rsidRDefault="001C110F" w:rsidP="001C110F">
      <w:pPr>
        <w:pStyle w:val="References"/>
      </w:pPr>
      <w:bookmarkStart w:id="13" w:name="_Ref505841147"/>
      <w:r>
        <w:t>36.101, “</w:t>
      </w:r>
      <w:r w:rsidRPr="001C110F">
        <w:t>User Equipment (UE) radio transmission and reception</w:t>
      </w:r>
      <w:r>
        <w:t>”</w:t>
      </w:r>
      <w:bookmarkEnd w:id="13"/>
    </w:p>
    <w:p w:rsidR="008E35E6" w:rsidRDefault="008E35E6" w:rsidP="001C110F">
      <w:pPr>
        <w:pStyle w:val="References"/>
      </w:pPr>
      <w:bookmarkStart w:id="14" w:name="_Ref505857842"/>
      <w:r>
        <w:t>38.104</w:t>
      </w:r>
      <w:bookmarkEnd w:id="14"/>
    </w:p>
    <w:p w:rsidR="00C935FC" w:rsidRDefault="00665D5C" w:rsidP="00665D5C">
      <w:pPr>
        <w:pStyle w:val="References"/>
      </w:pPr>
      <w:bookmarkStart w:id="15" w:name="_Ref506280366"/>
      <w:r w:rsidRPr="00665D5C">
        <w:t>R2-1802956</w:t>
      </w:r>
      <w:r w:rsidR="00C935FC">
        <w:t>, “</w:t>
      </w:r>
      <w:r w:rsidR="00C935FC" w:rsidRPr="00C935FC">
        <w:t>Report of email discussion: [NR-AH1801#09</w:t>
      </w:r>
      <w:proofErr w:type="gramStart"/>
      <w:r w:rsidR="00C935FC" w:rsidRPr="00C935FC">
        <w:t>][</w:t>
      </w:r>
      <w:proofErr w:type="gramEnd"/>
      <w:r w:rsidR="00C935FC" w:rsidRPr="00C935FC">
        <w:t>NR] L2 buffer size (Intel)</w:t>
      </w:r>
      <w:r w:rsidR="00C935FC">
        <w:t>”, Intel (</w:t>
      </w:r>
      <w:r w:rsidR="00C935FC" w:rsidRPr="00C935FC">
        <w:t>Rapporteur</w:t>
      </w:r>
      <w:r w:rsidR="00C935FC">
        <w:t>), RAN2#101, Feb. 26 - Mar. 2, 2018.</w:t>
      </w:r>
      <w:bookmarkEnd w:id="15"/>
      <w:r w:rsidR="00C935FC">
        <w:t xml:space="preserve"> </w:t>
      </w:r>
    </w:p>
    <w:p w:rsidR="00C935FC" w:rsidRDefault="00C935FC" w:rsidP="00C935FC">
      <w:pPr>
        <w:pStyle w:val="References"/>
      </w:pPr>
      <w:bookmarkStart w:id="16" w:name="_Ref506280322"/>
      <w:r>
        <w:t>R1-1801345, “Remaining issues on soft buffer management”, Huawei, HiSilicon, RAN1#92, Feb. 26 - Mar. 2, 2018.</w:t>
      </w:r>
      <w:bookmarkEnd w:id="16"/>
    </w:p>
    <w:p w:rsidR="00B40427" w:rsidRDefault="00B40427" w:rsidP="00B40427">
      <w:pPr>
        <w:pStyle w:val="References"/>
      </w:pPr>
      <w:bookmarkStart w:id="17" w:name="_Ref506732969"/>
      <w:bookmarkEnd w:id="9"/>
      <w:r>
        <w:t>Chairman’s notes, RAN1#89, May 15-19, 2017.</w:t>
      </w:r>
      <w:bookmarkEnd w:id="17"/>
      <w:r>
        <w:t xml:space="preserve"> </w:t>
      </w:r>
    </w:p>
    <w:p w:rsidR="00CC5698" w:rsidRDefault="003624FA" w:rsidP="003624FA">
      <w:pPr>
        <w:pStyle w:val="References"/>
      </w:pPr>
      <w:bookmarkStart w:id="18" w:name="_Ref506733443"/>
      <w:r w:rsidRPr="003624FA">
        <w:t>R4-1802861</w:t>
      </w:r>
      <w:r w:rsidR="00CC5698">
        <w:t>, “</w:t>
      </w:r>
      <w:r w:rsidR="00CC5698" w:rsidRPr="00CC5698">
        <w:t>[Draft] LS reply to RAN1 LS on NR Soft Buffer Dimensioning</w:t>
      </w:r>
      <w:r w:rsidR="00CC5698">
        <w:t>”, Huawei, HiSilicon, RAN4#86, Feb. 26 - Mar. 2, 2018.</w:t>
      </w:r>
      <w:bookmarkEnd w:id="18"/>
    </w:p>
    <w:p w:rsidR="00CB48C8" w:rsidRPr="00B40427" w:rsidRDefault="00CB48C8" w:rsidP="00B40427"/>
    <w:p w:rsidR="00665D5C" w:rsidRDefault="00665D5C"/>
    <w:sectPr w:rsidR="00665D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3C6C44"/>
    <w:multiLevelType w:val="hybridMultilevel"/>
    <w:tmpl w:val="DA1C01D4"/>
    <w:lvl w:ilvl="0" w:tplc="8E8632F6">
      <w:start w:val="1"/>
      <w:numFmt w:val="bullet"/>
      <w:pStyle w:val="Agreemen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713E62"/>
    <w:multiLevelType w:val="hybridMultilevel"/>
    <w:tmpl w:val="FF40C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752C8"/>
    <w:multiLevelType w:val="hybridMultilevel"/>
    <w:tmpl w:val="11F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62BBE"/>
    <w:multiLevelType w:val="hybridMultilevel"/>
    <w:tmpl w:val="B7109A48"/>
    <w:lvl w:ilvl="0" w:tplc="08090001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7DC2F8D0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B90474"/>
    <w:multiLevelType w:val="hybridMultilevel"/>
    <w:tmpl w:val="1B34FF04"/>
    <w:lvl w:ilvl="0" w:tplc="08090001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7DC2F8D0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B874230"/>
    <w:multiLevelType w:val="hybridMultilevel"/>
    <w:tmpl w:val="190C3210"/>
    <w:lvl w:ilvl="0" w:tplc="DE923398">
      <w:start w:val="1"/>
      <w:numFmt w:val="bullet"/>
      <w:pStyle w:val="Agreemen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52070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B11A7"/>
    <w:multiLevelType w:val="hybridMultilevel"/>
    <w:tmpl w:val="DF009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8F27D3"/>
    <w:multiLevelType w:val="hybridMultilevel"/>
    <w:tmpl w:val="15F26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1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</w:num>
  <w:num w:numId="13">
    <w:abstractNumId w:val="2"/>
  </w:num>
  <w:num w:numId="14">
    <w:abstractNumId w:val="9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E05"/>
    <w:rsid w:val="00001EB5"/>
    <w:rsid w:val="00012281"/>
    <w:rsid w:val="00012978"/>
    <w:rsid w:val="0001624C"/>
    <w:rsid w:val="000176C4"/>
    <w:rsid w:val="000A42E5"/>
    <w:rsid w:val="00103898"/>
    <w:rsid w:val="00106DD0"/>
    <w:rsid w:val="001146FF"/>
    <w:rsid w:val="0012075C"/>
    <w:rsid w:val="00191A18"/>
    <w:rsid w:val="001A6ADB"/>
    <w:rsid w:val="001B3BB2"/>
    <w:rsid w:val="001C110F"/>
    <w:rsid w:val="001D1E05"/>
    <w:rsid w:val="001D6303"/>
    <w:rsid w:val="001E7E43"/>
    <w:rsid w:val="00202221"/>
    <w:rsid w:val="00251517"/>
    <w:rsid w:val="00255E22"/>
    <w:rsid w:val="00260866"/>
    <w:rsid w:val="002B51E8"/>
    <w:rsid w:val="002F70AD"/>
    <w:rsid w:val="00324529"/>
    <w:rsid w:val="00356B86"/>
    <w:rsid w:val="003624FA"/>
    <w:rsid w:val="00365A51"/>
    <w:rsid w:val="004142E4"/>
    <w:rsid w:val="00483E1E"/>
    <w:rsid w:val="00497F75"/>
    <w:rsid w:val="004E34A4"/>
    <w:rsid w:val="00596931"/>
    <w:rsid w:val="005A6D71"/>
    <w:rsid w:val="005B539A"/>
    <w:rsid w:val="005E1CA7"/>
    <w:rsid w:val="00624CA3"/>
    <w:rsid w:val="00643BB1"/>
    <w:rsid w:val="00661FF7"/>
    <w:rsid w:val="00665D5C"/>
    <w:rsid w:val="00670906"/>
    <w:rsid w:val="00671DD6"/>
    <w:rsid w:val="006A3A9A"/>
    <w:rsid w:val="00756C4D"/>
    <w:rsid w:val="0077216E"/>
    <w:rsid w:val="00773FE3"/>
    <w:rsid w:val="0079171B"/>
    <w:rsid w:val="007B519F"/>
    <w:rsid w:val="00803334"/>
    <w:rsid w:val="00806653"/>
    <w:rsid w:val="00810AAF"/>
    <w:rsid w:val="008238B6"/>
    <w:rsid w:val="008941D5"/>
    <w:rsid w:val="008B2296"/>
    <w:rsid w:val="008C2B7D"/>
    <w:rsid w:val="008E35E6"/>
    <w:rsid w:val="00900B63"/>
    <w:rsid w:val="009329FF"/>
    <w:rsid w:val="00945A8A"/>
    <w:rsid w:val="009820A6"/>
    <w:rsid w:val="00A140C4"/>
    <w:rsid w:val="00A861AA"/>
    <w:rsid w:val="00A96D79"/>
    <w:rsid w:val="00AD1807"/>
    <w:rsid w:val="00AD5FAC"/>
    <w:rsid w:val="00B35FBE"/>
    <w:rsid w:val="00B40427"/>
    <w:rsid w:val="00B47AD8"/>
    <w:rsid w:val="00B6417E"/>
    <w:rsid w:val="00B93A69"/>
    <w:rsid w:val="00BB7395"/>
    <w:rsid w:val="00BE5A0D"/>
    <w:rsid w:val="00C20DB6"/>
    <w:rsid w:val="00C53D2B"/>
    <w:rsid w:val="00C76F04"/>
    <w:rsid w:val="00C935FC"/>
    <w:rsid w:val="00CA1316"/>
    <w:rsid w:val="00CA5B45"/>
    <w:rsid w:val="00CA5D0F"/>
    <w:rsid w:val="00CB181E"/>
    <w:rsid w:val="00CB48C8"/>
    <w:rsid w:val="00CC5698"/>
    <w:rsid w:val="00CF3462"/>
    <w:rsid w:val="00D13BBA"/>
    <w:rsid w:val="00E24172"/>
    <w:rsid w:val="00E33CED"/>
    <w:rsid w:val="00EC6EA8"/>
    <w:rsid w:val="00ED7B34"/>
    <w:rsid w:val="00EF10B1"/>
    <w:rsid w:val="00F1668C"/>
    <w:rsid w:val="00F75736"/>
    <w:rsid w:val="00FA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A354EF-4A6D-46B0-AD2C-D305A1BD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8C8"/>
    <w:pPr>
      <w:jc w:val="both"/>
    </w:pPr>
  </w:style>
  <w:style w:type="paragraph" w:styleId="Heading1">
    <w:name w:val="heading 1"/>
    <w:basedOn w:val="Normal"/>
    <w:next w:val="Normal"/>
    <w:link w:val="Heading1Char"/>
    <w:qFormat/>
    <w:rsid w:val="00CB48C8"/>
    <w:pPr>
      <w:keepNext/>
      <w:numPr>
        <w:numId w:val="2"/>
      </w:numPr>
      <w:tabs>
        <w:tab w:val="clear" w:pos="432"/>
      </w:tabs>
      <w:autoSpaceDE w:val="0"/>
      <w:autoSpaceDN w:val="0"/>
      <w:adjustRightInd w:val="0"/>
      <w:snapToGrid w:val="0"/>
      <w:spacing w:before="120"/>
      <w:outlineLvl w:val="0"/>
    </w:pPr>
    <w:rPr>
      <w:rFonts w:eastAsiaTheme="minorEastAs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B48C8"/>
    <w:pPr>
      <w:keepNext/>
      <w:numPr>
        <w:ilvl w:val="1"/>
        <w:numId w:val="2"/>
      </w:numPr>
      <w:tabs>
        <w:tab w:val="clear" w:pos="576"/>
      </w:tabs>
      <w:autoSpaceDE w:val="0"/>
      <w:autoSpaceDN w:val="0"/>
      <w:adjustRightInd w:val="0"/>
      <w:snapToGrid w:val="0"/>
      <w:spacing w:before="120"/>
      <w:outlineLvl w:val="1"/>
    </w:pPr>
    <w:rPr>
      <w:rFonts w:eastAsiaTheme="minorEastAsia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CB48C8"/>
    <w:pPr>
      <w:keepNext/>
      <w:numPr>
        <w:ilvl w:val="2"/>
        <w:numId w:val="2"/>
      </w:numPr>
      <w:tabs>
        <w:tab w:val="clear" w:pos="720"/>
      </w:tabs>
      <w:autoSpaceDE w:val="0"/>
      <w:autoSpaceDN w:val="0"/>
      <w:adjustRightInd w:val="0"/>
      <w:snapToGrid w:val="0"/>
      <w:spacing w:before="120"/>
      <w:outlineLvl w:val="2"/>
    </w:pPr>
    <w:rPr>
      <w:rFonts w:eastAsiaTheme="minorEastAsia"/>
      <w:b/>
    </w:rPr>
  </w:style>
  <w:style w:type="paragraph" w:styleId="Heading4">
    <w:name w:val="heading 4"/>
    <w:basedOn w:val="Normal"/>
    <w:next w:val="Normal"/>
    <w:link w:val="Heading4Char"/>
    <w:qFormat/>
    <w:rsid w:val="00CB48C8"/>
    <w:pPr>
      <w:keepNext/>
      <w:numPr>
        <w:ilvl w:val="3"/>
        <w:numId w:val="2"/>
      </w:numPr>
      <w:tabs>
        <w:tab w:val="clear" w:pos="864"/>
      </w:tabs>
      <w:autoSpaceDE w:val="0"/>
      <w:autoSpaceDN w:val="0"/>
      <w:adjustRightInd w:val="0"/>
      <w:snapToGrid w:val="0"/>
      <w:spacing w:before="120"/>
      <w:ind w:left="720" w:hanging="720"/>
      <w:outlineLvl w:val="3"/>
    </w:pPr>
    <w:rPr>
      <w:rFonts w:eastAsiaTheme="minorEastAsia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B48C8"/>
    <w:pPr>
      <w:keepNext/>
      <w:numPr>
        <w:ilvl w:val="4"/>
        <w:numId w:val="2"/>
      </w:numPr>
      <w:tabs>
        <w:tab w:val="clear" w:pos="1008"/>
      </w:tabs>
      <w:autoSpaceDE w:val="0"/>
      <w:autoSpaceDN w:val="0"/>
      <w:adjustRightInd w:val="0"/>
      <w:snapToGrid w:val="0"/>
      <w:spacing w:before="120"/>
      <w:ind w:left="720" w:hanging="720"/>
      <w:outlineLvl w:val="4"/>
    </w:pPr>
    <w:rPr>
      <w:rFonts w:eastAsiaTheme="minorEastAsia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CB48C8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/>
      <w:outlineLvl w:val="5"/>
    </w:pPr>
    <w:rPr>
      <w:rFonts w:eastAsiaTheme="minorEastAsia"/>
      <w:b/>
      <w:bCs/>
    </w:rPr>
  </w:style>
  <w:style w:type="paragraph" w:styleId="Heading7">
    <w:name w:val="heading 7"/>
    <w:basedOn w:val="Normal"/>
    <w:next w:val="Normal"/>
    <w:link w:val="Heading7Char"/>
    <w:qFormat/>
    <w:rsid w:val="00CB48C8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/>
      <w:outlineLvl w:val="6"/>
    </w:pPr>
    <w:rPr>
      <w:rFonts w:eastAsiaTheme="minorEastAsia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B48C8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/>
      <w:outlineLvl w:val="7"/>
    </w:pPr>
    <w:rPr>
      <w:rFonts w:eastAsiaTheme="minorEastAs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B48C8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eastAsiaTheme="minorEastAsia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48C8"/>
    <w:rPr>
      <w:rFonts w:eastAsiaTheme="minorEastAsia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B48C8"/>
    <w:rPr>
      <w:rFonts w:eastAsiaTheme="minorEastAsia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CB48C8"/>
    <w:rPr>
      <w:rFonts w:eastAsiaTheme="minorEastAsia"/>
      <w:b/>
    </w:rPr>
  </w:style>
  <w:style w:type="character" w:customStyle="1" w:styleId="Heading4Char">
    <w:name w:val="Heading 4 Char"/>
    <w:basedOn w:val="DefaultParagraphFont"/>
    <w:link w:val="Heading4"/>
    <w:rsid w:val="00CB48C8"/>
    <w:rPr>
      <w:rFonts w:eastAsiaTheme="minorEastAsia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CB48C8"/>
    <w:rPr>
      <w:rFonts w:eastAsiaTheme="minorEastAsia"/>
      <w:b/>
      <w:bCs/>
      <w:i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CB48C8"/>
    <w:rPr>
      <w:rFonts w:eastAsiaTheme="minorEastAsia"/>
      <w:b/>
      <w:bCs/>
    </w:rPr>
  </w:style>
  <w:style w:type="character" w:customStyle="1" w:styleId="Heading7Char">
    <w:name w:val="Heading 7 Char"/>
    <w:basedOn w:val="DefaultParagraphFont"/>
    <w:link w:val="Heading7"/>
    <w:rsid w:val="00CB48C8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B48C8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B48C8"/>
    <w:rPr>
      <w:rFonts w:ascii="Arial" w:eastAsiaTheme="minorEastAsia" w:hAnsi="Arial" w:cs="Arial"/>
    </w:rPr>
  </w:style>
  <w:style w:type="paragraph" w:styleId="Caption">
    <w:name w:val="caption"/>
    <w:aliases w:val="cap"/>
    <w:basedOn w:val="Normal"/>
    <w:next w:val="Normal"/>
    <w:link w:val="CaptionChar"/>
    <w:qFormat/>
    <w:rsid w:val="00CB48C8"/>
    <w:pPr>
      <w:autoSpaceDE w:val="0"/>
      <w:autoSpaceDN w:val="0"/>
      <w:adjustRightInd w:val="0"/>
      <w:snapToGrid w:val="0"/>
      <w:jc w:val="center"/>
    </w:pPr>
    <w:rPr>
      <w:rFonts w:eastAsiaTheme="minorEastAsia"/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B48C8"/>
    <w:rPr>
      <w:rFonts w:eastAsiaTheme="minorEastAsia"/>
      <w:b/>
      <w:bCs/>
      <w:sz w:val="20"/>
      <w:szCs w:val="20"/>
    </w:rPr>
  </w:style>
  <w:style w:type="paragraph" w:customStyle="1" w:styleId="References">
    <w:name w:val="References"/>
    <w:basedOn w:val="Normal"/>
    <w:qFormat/>
    <w:rsid w:val="00CB48C8"/>
    <w:pPr>
      <w:numPr>
        <w:numId w:val="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</w:rPr>
  </w:style>
  <w:style w:type="table" w:styleId="TableGrid">
    <w:name w:val="Table Grid"/>
    <w:basedOn w:val="TableNormal"/>
    <w:uiPriority w:val="39"/>
    <w:rsid w:val="00CB48C8"/>
    <w:pPr>
      <w:widowControl w:val="0"/>
      <w:autoSpaceDE w:val="0"/>
      <w:autoSpaceDN w:val="0"/>
      <w:adjustRightInd w:val="0"/>
      <w:jc w:val="both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cell"/>
    <w:basedOn w:val="Normal"/>
    <w:qFormat/>
    <w:rsid w:val="00CB48C8"/>
    <w:pPr>
      <w:autoSpaceDE w:val="0"/>
      <w:autoSpaceDN w:val="0"/>
      <w:adjustRightInd w:val="0"/>
      <w:snapToGrid w:val="0"/>
      <w:spacing w:before="20" w:after="20"/>
    </w:pPr>
    <w:rPr>
      <w:rFonts w:eastAsiaTheme="minorEastAsia"/>
      <w:sz w:val="20"/>
    </w:rPr>
  </w:style>
  <w:style w:type="paragraph" w:customStyle="1" w:styleId="TableCell0">
    <w:name w:val="TableCell"/>
    <w:basedOn w:val="Normal"/>
    <w:rsid w:val="004142E4"/>
    <w:pPr>
      <w:spacing w:before="20" w:after="20"/>
      <w:jc w:val="left"/>
    </w:pPr>
    <w:rPr>
      <w:sz w:val="20"/>
    </w:rPr>
  </w:style>
  <w:style w:type="paragraph" w:customStyle="1" w:styleId="Agreement">
    <w:name w:val="Agreement"/>
    <w:basedOn w:val="Normal"/>
    <w:qFormat/>
    <w:rsid w:val="00497F75"/>
    <w:pPr>
      <w:numPr>
        <w:numId w:val="9"/>
      </w:numPr>
    </w:pPr>
    <w:rPr>
      <w:i/>
      <w:sz w:val="20"/>
    </w:rPr>
  </w:style>
  <w:style w:type="paragraph" w:customStyle="1" w:styleId="Agreement2">
    <w:name w:val="Agreement2"/>
    <w:basedOn w:val="Agreement"/>
    <w:qFormat/>
    <w:rsid w:val="00497F75"/>
    <w:pPr>
      <w:numPr>
        <w:numId w:val="10"/>
      </w:numPr>
    </w:pPr>
  </w:style>
  <w:style w:type="paragraph" w:customStyle="1" w:styleId="TAC">
    <w:name w:val="TAC"/>
    <w:basedOn w:val="Normal"/>
    <w:link w:val="TACChar"/>
    <w:qFormat/>
    <w:rsid w:val="001B3BB2"/>
    <w:pPr>
      <w:keepNext/>
      <w:keepLines/>
      <w:spacing w:after="0"/>
      <w:jc w:val="center"/>
    </w:pPr>
    <w:rPr>
      <w:rFonts w:ascii="Arial" w:eastAsia="SimSun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qFormat/>
    <w:rsid w:val="001B3BB2"/>
    <w:pPr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1B3BB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B1Char1">
    <w:name w:val="B1 Char1"/>
    <w:link w:val="B1"/>
    <w:rsid w:val="001B3BB2"/>
    <w:rPr>
      <w:rFonts w:eastAsia="SimSun"/>
      <w:sz w:val="20"/>
      <w:szCs w:val="20"/>
      <w:lang w:val="en-GB"/>
    </w:rPr>
  </w:style>
  <w:style w:type="character" w:customStyle="1" w:styleId="THChar">
    <w:name w:val="TH Char"/>
    <w:link w:val="TH"/>
    <w:qFormat/>
    <w:rsid w:val="001B3BB2"/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rsid w:val="001B3BB2"/>
    <w:rPr>
      <w:rFonts w:ascii="Arial" w:eastAsia="SimSun" w:hAnsi="Arial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CA5D0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5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4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3303D-044D-46C0-B326-CFD05ADB4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2033</Words>
  <Characters>11590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</cp:lastModifiedBy>
  <cp:revision>3</cp:revision>
  <dcterms:created xsi:type="dcterms:W3CDTF">2018-02-19T15:26:00Z</dcterms:created>
  <dcterms:modified xsi:type="dcterms:W3CDTF">2018-02-19T15:57:00Z</dcterms:modified>
</cp:coreProperties>
</file>