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4F3ABB">
        <w:rPr>
          <w:rFonts w:ascii="Arial" w:hAnsi="Arial" w:cs="Arial"/>
          <w:noProof w:val="0"/>
          <w:sz w:val="22"/>
        </w:rPr>
        <w:t>NR</w:t>
      </w:r>
      <w:r w:rsidR="001E48BD">
        <w:rPr>
          <w:rFonts w:ascii="Arial" w:hAnsi="Arial" w:cs="Arial"/>
          <w:noProof w:val="0"/>
          <w:sz w:val="22"/>
        </w:rPr>
        <w:t xml:space="preserve"> </w:t>
      </w:r>
      <w:r w:rsidR="004F3ABB">
        <w:rPr>
          <w:rFonts w:ascii="Arial" w:hAnsi="Arial" w:cs="Arial"/>
          <w:noProof w:val="0"/>
          <w:sz w:val="22"/>
        </w:rPr>
        <w:t>#</w:t>
      </w:r>
      <w:r w:rsidR="00822340">
        <w:rPr>
          <w:rFonts w:ascii="Arial" w:hAnsi="Arial" w:cs="Arial" w:hint="eastAsia"/>
          <w:noProof w:val="0"/>
          <w:sz w:val="22"/>
        </w:rPr>
        <w:t>86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482F4A" w:rsidRPr="00482F4A">
        <w:rPr>
          <w:rFonts w:ascii="Arial" w:hAnsi="Arial" w:cs="Arial"/>
          <w:noProof w:val="0"/>
          <w:sz w:val="22"/>
        </w:rPr>
        <w:t>R4-1802620</w:t>
      </w:r>
    </w:p>
    <w:p w:rsidR="008A4A6F" w:rsidRPr="0083294C" w:rsidRDefault="00822340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 w:rsidRPr="00822340">
        <w:rPr>
          <w:rFonts w:ascii="Arial" w:hAnsi="Arial" w:cs="Arial"/>
          <w:b/>
          <w:sz w:val="22"/>
          <w:lang w:eastAsia="zh-CN"/>
        </w:rPr>
        <w:t>Athens, Greece, February 26th – March 3rd, 2018</w:t>
      </w:r>
    </w:p>
    <w:bookmarkEnd w:id="0"/>
    <w:p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8C1233" w:rsidRPr="008C1233">
        <w:rPr>
          <w:rFonts w:ascii="Arial" w:hAnsi="Arial" w:cs="Arial"/>
          <w:sz w:val="24"/>
        </w:rPr>
        <w:t xml:space="preserve">Discussion on </w:t>
      </w:r>
      <w:r w:rsidR="003931EA">
        <w:rPr>
          <w:rFonts w:ascii="Arial" w:hAnsi="Arial" w:cs="Arial"/>
          <w:sz w:val="24"/>
        </w:rPr>
        <w:t>UE behavior during measurement outside measurement gap</w:t>
      </w:r>
    </w:p>
    <w:p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Pr="0083294C">
        <w:rPr>
          <w:rFonts w:ascii="Arial" w:hAnsi="Arial" w:cs="Arial"/>
          <w:sz w:val="24"/>
        </w:rPr>
        <w:t>Huawei, HiSilicon</w:t>
      </w:r>
    </w:p>
    <w:p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822340">
        <w:rPr>
          <w:rFonts w:ascii="Arial" w:hAnsi="Arial" w:cs="Arial" w:hint="eastAsia"/>
          <w:sz w:val="24"/>
        </w:rPr>
        <w:t>7.9.3.2</w:t>
      </w:r>
    </w:p>
    <w:p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:rsidR="00C81E8E" w:rsidRPr="00C560A6" w:rsidRDefault="00C81E8E" w:rsidP="00C81E8E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:rsidR="00C81E8E" w:rsidRDefault="003931EA" w:rsidP="00C81E8E">
      <w:pPr>
        <w:jc w:val="both"/>
      </w:pPr>
      <w:r w:rsidRPr="003931EA">
        <w:rPr>
          <w:rFonts w:eastAsia="MS Mincho"/>
          <w:lang w:eastAsia="ja-JP"/>
        </w:rPr>
        <w:t xml:space="preserve">UE behavior during measurement outside measurement gap </w:t>
      </w:r>
      <w:r>
        <w:rPr>
          <w:rFonts w:eastAsia="MS Mincho"/>
          <w:lang w:eastAsia="ja-JP"/>
        </w:rPr>
        <w:t>was discussed in RAN4 AH 1801.</w:t>
      </w:r>
      <w:r w:rsidR="00C56487">
        <w:rPr>
          <w:rFonts w:eastAsia="MS Mincho"/>
          <w:lang w:eastAsia="ja-JP"/>
        </w:rPr>
        <w:t xml:space="preserve"> The </w:t>
      </w:r>
      <w:proofErr w:type="gramStart"/>
      <w:r w:rsidR="00C56487">
        <w:rPr>
          <w:rFonts w:eastAsia="MS Mincho"/>
          <w:lang w:eastAsia="ja-JP"/>
        </w:rPr>
        <w:t>following</w:t>
      </w:r>
      <w:proofErr w:type="gramEnd"/>
      <w:r w:rsidR="00C56487">
        <w:rPr>
          <w:rFonts w:eastAsia="MS Mincho"/>
          <w:lang w:eastAsia="ja-JP"/>
        </w:rPr>
        <w:t xml:space="preserve"> agreement was captured in </w:t>
      </w:r>
      <w:r>
        <w:rPr>
          <w:rFonts w:eastAsia="MS Mincho"/>
          <w:lang w:eastAsia="ja-JP"/>
        </w:rPr>
        <w:t xml:space="preserve">WF </w:t>
      </w:r>
      <w:r>
        <w:rPr>
          <w:rFonts w:eastAsiaTheme="minorEastAsia" w:hint="eastAsia"/>
        </w:rPr>
        <w:t>[</w:t>
      </w:r>
      <w:r>
        <w:rPr>
          <w:rFonts w:eastAsiaTheme="minorEastAsia"/>
        </w:rPr>
        <w:t>1</w:t>
      </w:r>
      <w:r>
        <w:rPr>
          <w:rFonts w:eastAsiaTheme="minorEastAsia" w:hint="eastAsia"/>
        </w:rPr>
        <w:t>] which is duplicated below:</w:t>
      </w:r>
    </w:p>
    <w:tbl>
      <w:tblPr>
        <w:tblStyle w:val="ab"/>
        <w:tblW w:w="0" w:type="auto"/>
        <w:tblLook w:val="04A0"/>
      </w:tblPr>
      <w:tblGrid>
        <w:gridCol w:w="8296"/>
      </w:tblGrid>
      <w:tr w:rsidR="002163AB" w:rsidTr="002163AB">
        <w:tc>
          <w:tcPr>
            <w:tcW w:w="8296" w:type="dxa"/>
          </w:tcPr>
          <w:p w:rsidR="000A6713" w:rsidRPr="00A9620E" w:rsidRDefault="000A6713" w:rsidP="000A6713">
            <w:pPr>
              <w:rPr>
                <w:rFonts w:eastAsia="MS Mincho"/>
                <w:lang w:eastAsia="ja-JP"/>
              </w:rPr>
            </w:pP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:rsidR="00CD5C3A" w:rsidRPr="006B4362" w:rsidRDefault="00CD5C3A" w:rsidP="00CD5C3A">
            <w:r w:rsidRPr="006B4362">
              <w:t>Within a SMTC window which is not overlapped with measurement gap in non-CA case:</w:t>
            </w:r>
          </w:p>
          <w:p w:rsidR="00CD5C3A" w:rsidRPr="006B4362" w:rsidRDefault="00CD5C3A" w:rsidP="00CD5C3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pacing w:after="0"/>
              <w:jc w:val="both"/>
            </w:pPr>
            <w:r w:rsidRPr="006B4362">
              <w:t>In FR1 intra-frequency SS-RSRP/RSRQ/SINR measurement:</w:t>
            </w:r>
          </w:p>
          <w:p w:rsidR="00CD5C3A" w:rsidRPr="006B4362" w:rsidRDefault="00CD5C3A" w:rsidP="00CD5C3A">
            <w:pPr>
              <w:widowControl w:val="0"/>
              <w:numPr>
                <w:ilvl w:val="1"/>
                <w:numId w:val="13"/>
              </w:numPr>
              <w:spacing w:after="0"/>
              <w:jc w:val="both"/>
            </w:pPr>
            <w:r w:rsidRPr="006B4362">
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</w:r>
            <w:proofErr w:type="spellStart"/>
            <w:r w:rsidRPr="006B4362">
              <w:rPr>
                <w:i/>
              </w:rPr>
              <w:t>useServingCellTimingForSync</w:t>
            </w:r>
            <w:proofErr w:type="spellEnd"/>
            <w:r w:rsidRPr="006B4362">
              <w:t xml:space="preserve"> is enabled</w:t>
            </w:r>
          </w:p>
          <w:p w:rsidR="00CD5C3A" w:rsidRPr="006B4362" w:rsidRDefault="00CD5C3A" w:rsidP="00CD5C3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spacing w:after="0"/>
              <w:jc w:val="both"/>
            </w:pPr>
            <w:r w:rsidRPr="006B4362">
              <w:t xml:space="preserve">For UE not supporting mixed numerology scenarios, UE is not expected to transmit PUCCH/PUSCH or receive PDCCH/PDSCH on all symbols within SMTC window duration if </w:t>
            </w:r>
            <w:proofErr w:type="spellStart"/>
            <w:r w:rsidRPr="006B4362">
              <w:rPr>
                <w:i/>
              </w:rPr>
              <w:t>useServingCellTimingForSync</w:t>
            </w:r>
            <w:proofErr w:type="spellEnd"/>
            <w:r w:rsidRPr="006B4362">
              <w:t xml:space="preserve"> is not enabled</w:t>
            </w:r>
          </w:p>
          <w:p w:rsidR="00CD5C3A" w:rsidRPr="006B4362" w:rsidRDefault="00CD5C3A" w:rsidP="00CD5C3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pacing w:after="0"/>
              <w:jc w:val="both"/>
            </w:pPr>
            <w:r w:rsidRPr="006B4362">
              <w:t>In FR2 intra-frequency SS-RSRP/SINR measurement:</w:t>
            </w:r>
          </w:p>
          <w:p w:rsidR="00CD5C3A" w:rsidRPr="006B4362" w:rsidRDefault="00CD5C3A" w:rsidP="00CD5C3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spacing w:after="0"/>
              <w:jc w:val="both"/>
            </w:pPr>
            <w:r w:rsidRPr="006B4362">
              <w:t>UE is not expected to transmit PUCCH/PUSCH or receive PDCCH/PDSCH on SSB symbols to be measured, X symbol(s) before each consecutive SSB symbols and X symbol(s) after each consecutive SSB symbols within SMTC window duration (assumin</w:t>
            </w:r>
            <w:r>
              <w:t xml:space="preserve">g that </w:t>
            </w:r>
            <w:proofErr w:type="spellStart"/>
            <w:r w:rsidRPr="006B4362">
              <w:rPr>
                <w:i/>
              </w:rPr>
              <w:t>useServingCellTimingForSync</w:t>
            </w:r>
            <w:proofErr w:type="spellEnd"/>
            <w:r w:rsidRPr="006B4362">
              <w:t xml:space="preserve"> is always enabled for FR2)</w:t>
            </w:r>
          </w:p>
          <w:p w:rsidR="00CD5C3A" w:rsidRPr="006B4362" w:rsidRDefault="00CD5C3A" w:rsidP="00CD5C3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pacing w:after="0"/>
              <w:jc w:val="both"/>
            </w:pPr>
            <w:r w:rsidRPr="006B4362">
              <w:t>In FR2 intra-frequency SS-RSRQ measurement:</w:t>
            </w:r>
          </w:p>
          <w:p w:rsidR="00CD5C3A" w:rsidRPr="006B4362" w:rsidRDefault="00CD5C3A" w:rsidP="00CD5C3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spacing w:after="0"/>
              <w:jc w:val="both"/>
            </w:pPr>
            <w:r w:rsidRPr="006B4362">
              <w:t xml:space="preserve">UE is not expected to transmit PUCCH/PUSCH or receive PDCCH/PDSCH on SSB symbols to be measured , RSSI measurement symbols, X symbol(s) before each consecutive SSB/RSSI symbols and X symbol(s) after each consecutive SSB/RSSI symbols within SMTC window </w:t>
            </w:r>
            <w:r>
              <w:t xml:space="preserve">duration (assuming that </w:t>
            </w:r>
            <w:proofErr w:type="spellStart"/>
            <w:r w:rsidRPr="006B4362">
              <w:rPr>
                <w:i/>
              </w:rPr>
              <w:t>useServingCellTimingForSync</w:t>
            </w:r>
            <w:proofErr w:type="spellEnd"/>
            <w:r w:rsidRPr="006B4362">
              <w:t xml:space="preserve"> is always enabled for FR2)</w:t>
            </w:r>
          </w:p>
          <w:p w:rsidR="00CD5C3A" w:rsidRPr="006B4362" w:rsidRDefault="00CD5C3A" w:rsidP="00CD5C3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pacing w:after="0"/>
              <w:jc w:val="both"/>
            </w:pPr>
            <w:r w:rsidRPr="006B4362">
              <w:t>Note: whether or not to define specific behavior for rate matching around above symbols is up to RAN1</w:t>
            </w:r>
          </w:p>
          <w:p w:rsidR="00CD5C3A" w:rsidRPr="006B4362" w:rsidRDefault="00CD5C3A" w:rsidP="00CD5C3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pacing w:after="0"/>
              <w:jc w:val="both"/>
            </w:pPr>
            <w:r w:rsidRPr="006B4362">
              <w:t xml:space="preserve">Note: RAN4 needs to check if cell synchronization accuracy </w:t>
            </w:r>
            <w:bookmarkStart w:id="1" w:name="OLE_LINK12"/>
            <w:r w:rsidRPr="006B4362">
              <w:t>complies</w:t>
            </w:r>
            <w:bookmarkEnd w:id="1"/>
            <w:r w:rsidRPr="006B4362">
              <w:t xml:space="preserve"> with cell phase synchronization requirement in TS 38.133 when </w:t>
            </w:r>
            <w:proofErr w:type="spellStart"/>
            <w:r w:rsidRPr="006B4362">
              <w:rPr>
                <w:i/>
              </w:rPr>
              <w:t>useServingCellTimingForSync</w:t>
            </w:r>
            <w:proofErr w:type="spellEnd"/>
            <w:r w:rsidRPr="006B4362">
              <w:t xml:space="preserve"> is enabled</w:t>
            </w:r>
          </w:p>
          <w:p w:rsidR="00CD5C3A" w:rsidRPr="006B4362" w:rsidRDefault="00CD5C3A" w:rsidP="00CD5C3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spacing w:after="0"/>
              <w:jc w:val="both"/>
            </w:pPr>
            <w:r w:rsidRPr="006B4362">
              <w:t>Regarding the value of “X”,</w:t>
            </w:r>
          </w:p>
          <w:p w:rsidR="00CD5C3A" w:rsidRPr="006B4362" w:rsidRDefault="00CD5C3A" w:rsidP="00CD5C3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spacing w:after="0"/>
              <w:jc w:val="both"/>
            </w:pPr>
            <w:r w:rsidRPr="006B4362">
              <w:lastRenderedPageBreak/>
              <w:t>Option 1: X = [1]</w:t>
            </w:r>
          </w:p>
          <w:p w:rsidR="00CD5C3A" w:rsidRPr="006B4362" w:rsidRDefault="00CD5C3A" w:rsidP="00CD5C3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spacing w:after="0"/>
              <w:jc w:val="both"/>
            </w:pPr>
            <w:r w:rsidRPr="006B4362">
              <w:t>Option 2: Companies are encouraged to investigate the value of X. If it is identified that X needs to be large value e.g., more than 4, following alternative solutions should be considered</w:t>
            </w:r>
          </w:p>
          <w:p w:rsidR="00CD5C3A" w:rsidRPr="006B4362" w:rsidRDefault="00CD5C3A" w:rsidP="00CD5C3A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spacing w:after="0"/>
              <w:jc w:val="both"/>
            </w:pPr>
            <w:r w:rsidRPr="006B4362">
              <w:t>SMTC-based solution, i.e., all symbols within SMTC window are not available for data transmission/reception</w:t>
            </w:r>
          </w:p>
          <w:p w:rsidR="002163AB" w:rsidRPr="002163AB" w:rsidRDefault="00CD5C3A" w:rsidP="00A165A3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spacing w:after="0"/>
              <w:jc w:val="both"/>
            </w:pPr>
            <w:r w:rsidRPr="006B4362">
              <w:t>SSB-slot-based solution, i.e., all symbols within slot(s) containing SSB are not available for data transmission/reception</w:t>
            </w:r>
          </w:p>
        </w:tc>
      </w:tr>
    </w:tbl>
    <w:p w:rsidR="002163AB" w:rsidRDefault="005A0EBA" w:rsidP="00C81E8E">
      <w:pPr>
        <w:jc w:val="both"/>
      </w:pPr>
      <w:r>
        <w:lastRenderedPageBreak/>
        <w:t>So there are several issues are still left open. In this contribution we provide our opinions on these open issues.</w:t>
      </w:r>
    </w:p>
    <w:p w:rsidR="00A165A3" w:rsidRDefault="00A165A3" w:rsidP="00750632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Clarification of </w:t>
      </w:r>
      <w:r>
        <w:rPr>
          <w:rFonts w:ascii="Arial" w:eastAsiaTheme="minorEastAsia" w:hAnsi="Arial" w:cs="Arial"/>
          <w:lang w:val="en-US" w:eastAsia="zh-CN"/>
        </w:rPr>
        <w:t>“</w:t>
      </w:r>
      <w:r w:rsidR="00703A8A">
        <w:rPr>
          <w:rFonts w:ascii="Arial" w:eastAsiaTheme="minorEastAsia" w:hAnsi="Arial" w:cs="Arial"/>
          <w:lang w:val="en-US" w:eastAsia="zh-CN"/>
        </w:rPr>
        <w:t xml:space="preserve">X </w:t>
      </w:r>
      <w:r>
        <w:rPr>
          <w:rFonts w:ascii="Arial" w:eastAsiaTheme="minorEastAsia" w:hAnsi="Arial" w:cs="Arial"/>
          <w:lang w:val="en-US" w:eastAsia="zh-CN"/>
        </w:rPr>
        <w:t>symbols” in WF [1]</w:t>
      </w:r>
    </w:p>
    <w:p w:rsidR="000063CD" w:rsidRDefault="000063CD" w:rsidP="00703A8A">
      <w:pPr>
        <w:jc w:val="both"/>
      </w:pPr>
      <w:r>
        <w:t xml:space="preserve">In last RAN4 meeting an agreement is reached that SSB-based solution </w:t>
      </w:r>
      <w:r w:rsidR="000053C9">
        <w:t>and SMTC-</w:t>
      </w:r>
      <w:r>
        <w:t xml:space="preserve">based solution will be used for intra-frequency in FR2 and in FR1 when UE do not have the </w:t>
      </w:r>
      <w:r w:rsidR="000053C9">
        <w:t>capability to handle the SSB</w:t>
      </w:r>
      <w:r w:rsidR="000053C9">
        <w:rPr>
          <w:rFonts w:hint="eastAsia"/>
        </w:rPr>
        <w:t>/</w:t>
      </w:r>
      <w:r w:rsidR="000053C9">
        <w:t xml:space="preserve">data mix numerology. If </w:t>
      </w:r>
      <w:proofErr w:type="spellStart"/>
      <w:r w:rsidR="000053C9" w:rsidRPr="006B4362">
        <w:rPr>
          <w:i/>
        </w:rPr>
        <w:t>useServingCellTimingForSync</w:t>
      </w:r>
      <w:proofErr w:type="spellEnd"/>
      <w:r w:rsidR="000053C9" w:rsidRPr="006B4362">
        <w:t xml:space="preserve"> is not enabled</w:t>
      </w:r>
      <w:r w:rsidR="000053C9">
        <w:rPr>
          <w:rFonts w:hint="eastAsia"/>
        </w:rPr>
        <w:t xml:space="preserve">, </w:t>
      </w:r>
      <w:r w:rsidR="000053C9" w:rsidRPr="006B4362">
        <w:t xml:space="preserve">UE is not expected to transmit PUCCH/PUSCH or receive PDCCH/PDSCH </w:t>
      </w:r>
      <w:r w:rsidR="000053C9">
        <w:t xml:space="preserve">during the whole SMTC window. If </w:t>
      </w:r>
      <w:proofErr w:type="spellStart"/>
      <w:r w:rsidR="000053C9" w:rsidRPr="006B4362">
        <w:rPr>
          <w:i/>
        </w:rPr>
        <w:t>useServingCellTimingForSync</w:t>
      </w:r>
      <w:proofErr w:type="spellEnd"/>
      <w:r w:rsidR="000053C9" w:rsidRPr="006B4362">
        <w:t xml:space="preserve"> is</w:t>
      </w:r>
      <w:r w:rsidR="000053C9">
        <w:t xml:space="preserve"> enabled, </w:t>
      </w:r>
      <w:r w:rsidR="000053C9" w:rsidRPr="006B4362">
        <w:t>UE is not expected PUCCH/PUSCH or receive PDCCH/PDSCH on SSB symbol</w:t>
      </w:r>
      <w:r w:rsidR="000053C9">
        <w:t xml:space="preserve">s to be measured, </w:t>
      </w:r>
      <w:r w:rsidR="000053C9" w:rsidRPr="006B4362">
        <w:t xml:space="preserve">RSSI measurement symbols, </w:t>
      </w:r>
      <w:r w:rsidR="000053C9">
        <w:t>and X</w:t>
      </w:r>
      <w:r w:rsidR="000053C9" w:rsidRPr="006B4362">
        <w:t xml:space="preserve"> symbol before </w:t>
      </w:r>
      <w:r w:rsidR="000053C9">
        <w:t xml:space="preserve">and after each </w:t>
      </w:r>
      <w:r w:rsidR="000053C9" w:rsidRPr="006B4362">
        <w:t>consecutive SSB/RSSI</w:t>
      </w:r>
      <w:r w:rsidR="000053C9">
        <w:t xml:space="preserve"> symbols </w:t>
      </w:r>
      <w:r w:rsidR="000053C9" w:rsidRPr="006B4362">
        <w:t>within SMTC window duration</w:t>
      </w:r>
      <w:r w:rsidR="000053C9">
        <w:t>.</w:t>
      </w:r>
      <w:r w:rsidR="000053C9">
        <w:rPr>
          <w:rFonts w:hint="eastAsia"/>
        </w:rPr>
        <w:t xml:space="preserve"> </w:t>
      </w:r>
      <w:r>
        <w:t xml:space="preserve">In FR1, X is </w:t>
      </w:r>
      <w:r w:rsidR="000053C9">
        <w:t xml:space="preserve">chosen to be </w:t>
      </w:r>
      <w:r>
        <w:t xml:space="preserve">1, while in FR2, the value of X </w:t>
      </w:r>
      <w:r w:rsidR="000053C9">
        <w:t>is still TBD</w:t>
      </w:r>
      <w:r>
        <w:t>.</w:t>
      </w:r>
    </w:p>
    <w:p w:rsidR="000063CD" w:rsidRDefault="000053C9" w:rsidP="00703A8A">
      <w:pPr>
        <w:jc w:val="both"/>
      </w:pPr>
      <w:r>
        <w:t>B</w:t>
      </w:r>
      <w:r w:rsidR="000063CD">
        <w:t xml:space="preserve">efore discussing the value of X in detail, </w:t>
      </w:r>
      <w:r>
        <w:t xml:space="preserve">it is necessary to </w:t>
      </w:r>
      <w:r w:rsidR="000063CD">
        <w:t xml:space="preserve">clarify the meaning of the </w:t>
      </w:r>
      <w:r>
        <w:t xml:space="preserve">“X </w:t>
      </w:r>
      <w:r w:rsidR="000063CD">
        <w:t>symbol</w:t>
      </w:r>
      <w:r>
        <w:t>s”</w:t>
      </w:r>
      <w:r w:rsidR="000063CD">
        <w:t xml:space="preserve"> mentioned in the </w:t>
      </w:r>
      <w:r>
        <w:t>sentence “X</w:t>
      </w:r>
      <w:r w:rsidRPr="006B4362">
        <w:t xml:space="preserve"> symbol before </w:t>
      </w:r>
      <w:r>
        <w:t xml:space="preserve">and after each </w:t>
      </w:r>
      <w:r w:rsidRPr="006B4362">
        <w:t>consecutive SSB/RSSI</w:t>
      </w:r>
      <w:r>
        <w:t xml:space="preserve"> symbols”</w:t>
      </w:r>
      <w:r w:rsidR="000063CD">
        <w:t xml:space="preserve">. Does the X symbols </w:t>
      </w:r>
      <w:r>
        <w:t xml:space="preserve">before and after the SSB mean X </w:t>
      </w:r>
      <w:r w:rsidR="000063CD">
        <w:t>OFDM symbol</w:t>
      </w:r>
      <w:r>
        <w:t>s with same SCS as SSB</w:t>
      </w:r>
      <w:r w:rsidR="000063CD">
        <w:t xml:space="preserve"> or </w:t>
      </w:r>
      <w:r>
        <w:t xml:space="preserve">X OFDM symbols with same SCS </w:t>
      </w:r>
      <w:r>
        <w:rPr>
          <w:rFonts w:hint="eastAsia"/>
        </w:rPr>
        <w:t>as data?</w:t>
      </w:r>
      <w:r w:rsidR="000063CD">
        <w:t xml:space="preserve"> </w:t>
      </w:r>
      <w:proofErr w:type="gramStart"/>
      <w:r w:rsidR="000063CD">
        <w:t xml:space="preserve">Because the data </w:t>
      </w:r>
      <w:r>
        <w:t xml:space="preserve">SCS </w:t>
      </w:r>
      <w:r w:rsidR="000063CD">
        <w:t>and SSB SCS may not be the same.</w:t>
      </w:r>
      <w:proofErr w:type="gramEnd"/>
      <w:r w:rsidR="000063CD">
        <w:t xml:space="preserve"> So the meaning of </w:t>
      </w:r>
      <w:r>
        <w:t>“</w:t>
      </w:r>
      <w:r w:rsidR="00703A8A">
        <w:t>X symbols</w:t>
      </w:r>
      <w:r>
        <w:t>”</w:t>
      </w:r>
      <w:r w:rsidR="00703A8A">
        <w:t xml:space="preserve"> is somehow </w:t>
      </w:r>
      <w:r w:rsidR="000063CD">
        <w:t xml:space="preserve">ambiguous. </w:t>
      </w:r>
      <w:r w:rsidR="00703A8A">
        <w:t>Actually, both understandings are ok.</w:t>
      </w:r>
      <w:r w:rsidR="000063CD">
        <w:t xml:space="preserve"> But we need to </w:t>
      </w:r>
      <w:r w:rsidR="00703A8A">
        <w:t>clarify the understanding of “X symbols”</w:t>
      </w:r>
      <w:r w:rsidR="000063CD">
        <w:t xml:space="preserve">. Because </w:t>
      </w:r>
      <w:r w:rsidR="00703A8A">
        <w:t xml:space="preserve">it </w:t>
      </w:r>
      <w:r w:rsidR="000063CD">
        <w:t xml:space="preserve">not only affects the understanding </w:t>
      </w:r>
      <w:r w:rsidR="00703A8A">
        <w:t>the agreement already reached for FR1</w:t>
      </w:r>
      <w:r w:rsidR="000063CD">
        <w:t xml:space="preserve">, but also affects the discussion of </w:t>
      </w:r>
      <w:r w:rsidR="00703A8A">
        <w:t xml:space="preserve">the </w:t>
      </w:r>
      <w:r w:rsidR="000063CD">
        <w:t xml:space="preserve">value of </w:t>
      </w:r>
      <w:r w:rsidR="00703A8A">
        <w:t xml:space="preserve">“X” for </w:t>
      </w:r>
      <w:r w:rsidR="000063CD">
        <w:t>FR2.</w:t>
      </w:r>
      <w:r w:rsidR="00703A8A">
        <w:t xml:space="preserve"> From the context of WF [1]</w:t>
      </w:r>
      <w:r w:rsidR="00607F82">
        <w:t>, it seems that X symbols should be referred to X symbols</w:t>
      </w:r>
      <w:r w:rsidR="00703A8A">
        <w:t xml:space="preserve"> </w:t>
      </w:r>
      <w:r w:rsidR="00607F82">
        <w:t>with same SCS as SSB. So we propose:</w:t>
      </w:r>
    </w:p>
    <w:p w:rsidR="000063CD" w:rsidRPr="00607F82" w:rsidRDefault="000063CD" w:rsidP="00A165A3">
      <w:pPr>
        <w:rPr>
          <w:b/>
          <w:i/>
        </w:rPr>
      </w:pPr>
      <w:r w:rsidRPr="00703A8A">
        <w:rPr>
          <w:b/>
          <w:i/>
        </w:rPr>
        <w:t>Proposal</w:t>
      </w:r>
      <w:r w:rsidR="007C425A">
        <w:rPr>
          <w:b/>
          <w:i/>
        </w:rPr>
        <w:t xml:space="preserve"> </w:t>
      </w:r>
      <w:r w:rsidRPr="00703A8A">
        <w:rPr>
          <w:b/>
          <w:i/>
        </w:rPr>
        <w:t xml:space="preserve">1: </w:t>
      </w:r>
      <w:r w:rsidR="00703A8A">
        <w:rPr>
          <w:b/>
          <w:i/>
        </w:rPr>
        <w:t>The “X symbols” in WF [1] is clarified as “X</w:t>
      </w:r>
      <w:r w:rsidR="00607F82">
        <w:rPr>
          <w:b/>
          <w:i/>
        </w:rPr>
        <w:t xml:space="preserve"> symbol</w:t>
      </w:r>
      <w:r w:rsidR="00607F82">
        <w:rPr>
          <w:rFonts w:hint="eastAsia"/>
          <w:b/>
          <w:i/>
        </w:rPr>
        <w:t>s with same SCS as SSB</w:t>
      </w:r>
      <w:r w:rsidR="00703A8A">
        <w:rPr>
          <w:b/>
          <w:i/>
        </w:rPr>
        <w:t>”</w:t>
      </w:r>
      <w:r w:rsidR="00607F82">
        <w:rPr>
          <w:b/>
          <w:i/>
        </w:rPr>
        <w:t>.</w:t>
      </w:r>
    </w:p>
    <w:p w:rsidR="004C3F50" w:rsidRPr="00A165A3" w:rsidRDefault="00750632" w:rsidP="006F5B7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Discussion on </w:t>
      </w:r>
      <w:proofErr w:type="spellStart"/>
      <w:r w:rsidR="006F5B7C" w:rsidRPr="006F5B7C">
        <w:rPr>
          <w:rFonts w:ascii="Arial" w:hAnsi="Arial" w:cs="Arial"/>
          <w:i/>
          <w:lang w:val="en-US"/>
        </w:rPr>
        <w:t>usingServingCellTimingForSync</w:t>
      </w:r>
      <w:proofErr w:type="spellEnd"/>
      <w:r w:rsidR="006F5B7C">
        <w:rPr>
          <w:rFonts w:ascii="Arial" w:hAnsi="Arial" w:cs="Arial"/>
          <w:lang w:val="en-US"/>
        </w:rPr>
        <w:t xml:space="preserve"> </w:t>
      </w:r>
    </w:p>
    <w:p w:rsidR="00607F82" w:rsidRDefault="008846D1" w:rsidP="00C6662C">
      <w:pPr>
        <w:jc w:val="both"/>
      </w:pPr>
      <w:r>
        <w:t>In [1]</w:t>
      </w:r>
      <w:r w:rsidR="00607F82">
        <w:t xml:space="preserve">, </w:t>
      </w:r>
      <w:r>
        <w:t>whether SSB-</w:t>
      </w:r>
      <w:r w:rsidR="00607F82">
        <w:t xml:space="preserve">based solution </w:t>
      </w:r>
      <w:r>
        <w:t>or SMTC-</w:t>
      </w:r>
      <w:r w:rsidR="00607F82">
        <w:t xml:space="preserve">based solution </w:t>
      </w:r>
      <w:r>
        <w:t xml:space="preserve">should be used is determined by </w:t>
      </w:r>
      <w:r w:rsidR="00607F82">
        <w:t>whe</w:t>
      </w:r>
      <w:r>
        <w:t xml:space="preserve">ther the parameter </w:t>
      </w:r>
      <w:proofErr w:type="spellStart"/>
      <w:r w:rsidRPr="008846D1">
        <w:rPr>
          <w:i/>
        </w:rPr>
        <w:t>usingServingC</w:t>
      </w:r>
      <w:r w:rsidR="00607F82" w:rsidRPr="008846D1">
        <w:rPr>
          <w:i/>
        </w:rPr>
        <w:t>ellTimingForSync</w:t>
      </w:r>
      <w:proofErr w:type="spellEnd"/>
      <w:r>
        <w:t xml:space="preserve"> is enabled or not</w:t>
      </w:r>
      <w:r w:rsidR="00607F82">
        <w:t xml:space="preserve">. To our knowledge, </w:t>
      </w:r>
      <w:r>
        <w:t>this parameter was introduced in</w:t>
      </w:r>
      <w:r w:rsidR="00607F82">
        <w:t xml:space="preserve"> RAN1 ​​Qingdao </w:t>
      </w:r>
      <w:r>
        <w:t>meeting</w:t>
      </w:r>
      <w:r w:rsidR="00607F82">
        <w:t xml:space="preserve">. The </w:t>
      </w:r>
      <w:r w:rsidR="00C6662C">
        <w:rPr>
          <w:rFonts w:hint="eastAsia"/>
        </w:rPr>
        <w:t>main</w:t>
      </w:r>
      <w:r w:rsidR="00C6662C">
        <w:t xml:space="preserve"> </w:t>
      </w:r>
      <w:r>
        <w:t xml:space="preserve">purpose of introducing </w:t>
      </w:r>
      <w:r w:rsidR="00C6662C" w:rsidRPr="00C6662C">
        <w:rPr>
          <w:rFonts w:hint="eastAsia"/>
        </w:rPr>
        <w:t>this</w:t>
      </w:r>
      <w:r w:rsidR="00C6662C">
        <w:t xml:space="preserve"> parameter</w:t>
      </w:r>
      <w:r>
        <w:t xml:space="preserve"> is to</w:t>
      </w:r>
      <w:r w:rsidR="00607F82">
        <w:t xml:space="preserve"> reduc</w:t>
      </w:r>
      <w:r>
        <w:t xml:space="preserve">e </w:t>
      </w:r>
      <w:r w:rsidR="00607F82">
        <w:t xml:space="preserve">the complexity of </w:t>
      </w:r>
      <w:r>
        <w:t xml:space="preserve">neighbor cell </w:t>
      </w:r>
      <w:r w:rsidR="00607F82">
        <w:t xml:space="preserve">measurement. </w:t>
      </w:r>
      <w:r>
        <w:t xml:space="preserve">In one SSB based </w:t>
      </w:r>
      <w:r w:rsidR="00607F82">
        <w:t xml:space="preserve">measurement, UE needs to </w:t>
      </w:r>
      <w:r>
        <w:t>determine the signal strength</w:t>
      </w:r>
      <w:r>
        <w:rPr>
          <w:rFonts w:hint="eastAsia"/>
        </w:rPr>
        <w:t>/</w:t>
      </w:r>
      <w:r>
        <w:t>quality and the timing of neighbor cell based on SSS</w:t>
      </w:r>
      <w:r w:rsidR="00607F82">
        <w:t>.</w:t>
      </w:r>
      <w:r w:rsidR="00BD41DC">
        <w:t xml:space="preserve"> </w:t>
      </w:r>
      <w:r>
        <w:t>Furthermore, UE</w:t>
      </w:r>
      <w:r w:rsidR="00607F82">
        <w:t xml:space="preserve"> </w:t>
      </w:r>
      <w:r>
        <w:t xml:space="preserve">also need </w:t>
      </w:r>
      <w:r w:rsidR="00BD41DC">
        <w:t xml:space="preserve">to acquire the index of the measured SSB by decode </w:t>
      </w:r>
      <w:r w:rsidR="00607F82">
        <w:t xml:space="preserve">PBCH of the neighbor cell. This </w:t>
      </w:r>
      <w:r w:rsidR="00BD41DC">
        <w:t>is power consuming</w:t>
      </w:r>
      <w:r w:rsidR="00607F82">
        <w:t xml:space="preserve">. </w:t>
      </w:r>
      <w:r w:rsidR="00BD41DC">
        <w:t xml:space="preserve">So </w:t>
      </w:r>
      <w:r w:rsidR="00607F82">
        <w:t>RAN1</w:t>
      </w:r>
      <w:r w:rsidR="00BD41DC">
        <w:t>’s</w:t>
      </w:r>
      <w:r w:rsidR="00607F82">
        <w:t xml:space="preserve"> solution is </w:t>
      </w:r>
      <w:r w:rsidR="00BD41DC">
        <w:t xml:space="preserve">to introduce parameter </w:t>
      </w:r>
      <w:proofErr w:type="spellStart"/>
      <w:r w:rsidR="00BD41DC" w:rsidRPr="008846D1">
        <w:rPr>
          <w:i/>
        </w:rPr>
        <w:t>usingServingCellTimingForSync</w:t>
      </w:r>
      <w:proofErr w:type="spellEnd"/>
      <w:r w:rsidR="00BD41DC">
        <w:rPr>
          <w:i/>
        </w:rPr>
        <w:t>.</w:t>
      </w:r>
      <w:r w:rsidR="00C6662C">
        <w:t xml:space="preserve"> </w:t>
      </w:r>
      <w:r w:rsidR="00BD41DC">
        <w:t xml:space="preserve">When </w:t>
      </w:r>
      <w:r w:rsidR="00607F82">
        <w:t>this parameter</w:t>
      </w:r>
      <w:r w:rsidR="00BD41DC">
        <w:t xml:space="preserve"> is enabled, </w:t>
      </w:r>
      <w:r w:rsidR="00607F82">
        <w:t xml:space="preserve">UE can assume that the measured cell and serving cell </w:t>
      </w:r>
      <w:r w:rsidR="00BD41DC">
        <w:t xml:space="preserve">are </w:t>
      </w:r>
      <w:r w:rsidR="00BD41DC">
        <w:lastRenderedPageBreak/>
        <w:t>s</w:t>
      </w:r>
      <w:r w:rsidR="00BD41DC" w:rsidRPr="00BD41DC">
        <w:t>ynchronous</w:t>
      </w:r>
      <w:r w:rsidR="00BD41DC">
        <w:t>, a</w:t>
      </w:r>
      <w:r w:rsidR="00607F82">
        <w:t xml:space="preserve">nd UE </w:t>
      </w:r>
      <w:r w:rsidR="00BD41DC">
        <w:t>can</w:t>
      </w:r>
      <w:r w:rsidR="00C6662C">
        <w:t xml:space="preserve"> d</w:t>
      </w:r>
      <w:r w:rsidR="00BD41DC">
        <w:t xml:space="preserve">irectly </w:t>
      </w:r>
      <w:r w:rsidR="00607F82">
        <w:t xml:space="preserve">derive the SSB index of the </w:t>
      </w:r>
      <w:r w:rsidR="00BD41DC">
        <w:t>neighbor</w:t>
      </w:r>
      <w:r w:rsidR="00607F82">
        <w:t xml:space="preserve"> according to the SSB index of the </w:t>
      </w:r>
      <w:r w:rsidR="00BD41DC">
        <w:t xml:space="preserve">serving cell </w:t>
      </w:r>
      <w:r w:rsidR="00607F82">
        <w:t xml:space="preserve">without </w:t>
      </w:r>
      <w:r w:rsidR="00BD41DC">
        <w:t>decoding</w:t>
      </w:r>
      <w:r w:rsidR="00607F82">
        <w:t xml:space="preserve"> PBCH</w:t>
      </w:r>
      <w:r w:rsidR="00BD41DC">
        <w:t xml:space="preserve"> of the neighbor cell</w:t>
      </w:r>
      <w:r w:rsidR="00607F82">
        <w:t>.</w:t>
      </w:r>
    </w:p>
    <w:p w:rsidR="00607F82" w:rsidRDefault="00C6662C" w:rsidP="00A101AB">
      <w:pPr>
        <w:jc w:val="both"/>
      </w:pPr>
      <w:r>
        <w:t xml:space="preserve">However, RAN1 doesn’t give the exact value that the receiving timing difference between serving cell and neighbor cell to meet when </w:t>
      </w:r>
      <w:proofErr w:type="spellStart"/>
      <w:r w:rsidRPr="008846D1">
        <w:rPr>
          <w:i/>
        </w:rPr>
        <w:t>usingServingCellTimingForSync</w:t>
      </w:r>
      <w:proofErr w:type="spellEnd"/>
      <w:r w:rsidRPr="00A101AB">
        <w:t xml:space="preserve"> is enabled.</w:t>
      </w:r>
      <w:r>
        <w:t xml:space="preserve"> </w:t>
      </w:r>
      <w:r w:rsidR="00607F82">
        <w:t xml:space="preserve">In the discussion </w:t>
      </w:r>
      <w:r w:rsidR="00A101AB">
        <w:t>during the</w:t>
      </w:r>
      <w:r w:rsidR="00607F82">
        <w:t xml:space="preserve"> last </w:t>
      </w:r>
      <w:r w:rsidR="00A101AB">
        <w:t xml:space="preserve">RAN4 </w:t>
      </w:r>
      <w:r w:rsidR="007C425A">
        <w:t xml:space="preserve">meeting </w:t>
      </w:r>
      <w:r w:rsidR="00607F82">
        <w:t xml:space="preserve">companies </w:t>
      </w:r>
      <w:r w:rsidR="00A101AB">
        <w:t xml:space="preserve">agrees that defining the requirement to meet </w:t>
      </w:r>
      <w:r w:rsidR="007C425A">
        <w:t xml:space="preserve">when </w:t>
      </w:r>
      <w:proofErr w:type="spellStart"/>
      <w:r w:rsidR="00A101AB" w:rsidRPr="008846D1">
        <w:rPr>
          <w:i/>
        </w:rPr>
        <w:t>usingServingCellTimingForSync</w:t>
      </w:r>
      <w:proofErr w:type="spellEnd"/>
      <w:r w:rsidR="007C425A">
        <w:rPr>
          <w:i/>
        </w:rPr>
        <w:t xml:space="preserve"> </w:t>
      </w:r>
      <w:r w:rsidR="007C425A" w:rsidRPr="007C425A">
        <w:t>is enabled</w:t>
      </w:r>
      <w:r w:rsidR="00A101AB">
        <w:t xml:space="preserve"> is RAN4’s work.</w:t>
      </w:r>
      <w:r w:rsidR="00A101AB">
        <w:rPr>
          <w:rFonts w:hint="eastAsia"/>
        </w:rPr>
        <w:t xml:space="preserve"> </w:t>
      </w:r>
      <w:r w:rsidR="00607F82">
        <w:t xml:space="preserve">So here we </w:t>
      </w:r>
      <w:r w:rsidR="00A101AB">
        <w:t>provide our understanding about it</w:t>
      </w:r>
      <w:r w:rsidR="00607F82">
        <w:t>.</w:t>
      </w:r>
    </w:p>
    <w:p w:rsidR="007C425A" w:rsidRDefault="00607F82" w:rsidP="00A101AB">
      <w:pPr>
        <w:jc w:val="both"/>
      </w:pPr>
      <w:r>
        <w:t xml:space="preserve">According to 38.214, the </w:t>
      </w:r>
      <w:r w:rsidR="00205952">
        <w:t>candidate</w:t>
      </w:r>
      <w:r>
        <w:t xml:space="preserve"> positions of the SSB in the half-frame in which it is located are</w:t>
      </w:r>
      <w:r w:rsidR="00A101AB">
        <w:t xml:space="preserve"> shown in fig 1</w:t>
      </w:r>
      <w:r>
        <w:t xml:space="preserve">. </w:t>
      </w:r>
    </w:p>
    <w:p w:rsidR="007C425A" w:rsidRDefault="00AD2F89" w:rsidP="007C425A">
      <w:pPr>
        <w:jc w:val="center"/>
      </w:pPr>
      <w:r>
        <w:rPr>
          <w:noProof/>
        </w:rPr>
      </w:r>
      <w:r>
        <w:rPr>
          <w:noProof/>
        </w:rPr>
        <w:pict>
          <v:group id="组合 1" o:spid="_x0000_s1026" style="width:349.2pt;height:249.3pt;mso-position-horizontal-relative:char;mso-position-vertical-relative:line" coordsize="59872,433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7" type="#_x0000_t75" style="position:absolute;left:330;width:58788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OuFXFAAAA2gAAAA8AAABkcnMvZG93bnJldi54bWxEj0FrwkAUhO8F/8PyhF6KbpqDrdFVSqHS&#10;Si9q0Osj+8wGs2/T7KqJv94tFHocZuYbZr7sbC0u1PrKsYLncQKCuHC64lJBvvsYvYLwAVlj7ZgU&#10;9ORhuRg8zDHT7sobumxDKSKEfYYKTAhNJqUvDFn0Y9cQR+/oWoshyraUusVrhNtapkkykRYrjgsG&#10;G3o3VJy2Z6ug/lq7/skcivPq5buf/uhVftunSj0Ou7cZiEBd+A//tT+1ghR+r8QbIB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BzrhVxQAAANoAAAAPAAAAAAAAAAAAAAAA&#10;AJ8CAABkcnMvZG93bnJldi54bWxQSwUGAAAAAAQABAD3AAAAkQMAAAAA&#10;">
              <v:imagedata r:id="rId8" o:title=""/>
            </v:shape>
            <v:shape id="Picture 3" o:spid="_x0000_s1028" type="#_x0000_t75" style="position:absolute;left:330;top:8470;width:58864;height:64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owDbEAAAA2gAAAA8AAABkcnMvZG93bnJldi54bWxEj81qwzAQhO+FvoPYQm+NXBdK4kQOJcSk&#10;lwbyAyG3xdrYxtLKWIrjvH0VKPQ4zMw3zGI5WiMG6n3jWMH7JAFBXDrdcKXgeCjepiB8QNZoHJOC&#10;O3lY5s9PC8y0u/GOhn2oRISwz1BBHUKXSenLmiz6ieuIo3dxvcUQZV9J3eMtwq2RaZJ8SosNx4Ua&#10;O1rVVLb7q1VwTeXq7lszbouz3RzccDz9zNZKvb6MX3MQgcbwH/5rf2sFH/C4Em+AzH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wowDbEAAAA2gAAAA8AAAAAAAAAAAAAAAAA&#10;nwIAAGRycy9kb3ducmV2LnhtbFBLBQYAAAAABAAEAPcAAACQAwAAAAA=&#10;">
              <v:imagedata r:id="rId9" o:title=""/>
            </v:shape>
            <v:shape id="Picture 4" o:spid="_x0000_s1029" type="#_x0000_t75" style="position:absolute;top:16459;width:59448;height:68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OXjTBAAAA2gAAAA8AAABkcnMvZG93bnJldi54bWxEj9FqAjEURN8L/YdwC32rWUuxshqlCoIv&#10;Rat+wGVz3YQmN0uSrqtf3xQKPg4zc4aZLwfvRE8x2cAKxqMKBHETtOVWwem4eZmCSBlZowtMCq6U&#10;YLl4fJhjrcOFv6g/5FYUCKcaFZicu1rK1BjymEahIy7eOUSPucjYSh3xUuDeydeqmkiPlsuCwY7W&#10;hprvw49X8O5sdbrtP7tovWt3Y17102iUen4aPmYgMg35Hv5vb7WCN/i7Um6AXPw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VOXjTBAAAA2gAAAA8AAAAAAAAAAAAAAAAAnwIA&#10;AGRycy9kb3ducmV2LnhtbFBLBQYAAAAABAAEAPcAAACNAwAAAAA=&#10;">
              <v:imagedata r:id="rId10" o:title=""/>
            </v:shape>
            <v:shape id="Picture 7" o:spid="_x0000_s1030" type="#_x0000_t75" style="position:absolute;top:27166;width:58953;height:68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8XN/DAAAA2gAAAA8AAABkcnMvZG93bnJldi54bWxEj0FrwkAUhO+C/2F5Qm+6aUFrU9dQCqH2&#10;VBq9eHtkX5No9m3Y3a7x33cLgsdhZr5hNsVoehHJ+c6ygsdFBoK4trrjRsFhX87XIHxA1thbJgVX&#10;8lBsp5MN5tpe+JtiFRqRIOxzVNCGMORS+rolg35hB+Lk/VhnMCTpGqkdXhLc9PIpy1bSYMdpocWB&#10;3luqz9WvURCfX77sqaxPuxjdef3xeVz561Kph9n49goi0Bju4Vt7pxUs4f9KugFy+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fxc38MAAADaAAAADwAAAAAAAAAAAAAAAACf&#10;AgAAZHJzL2Rvd25yZXYueG1sUEsFBgAAAAAEAAQA9wAAAI8DAAAAAA==&#10;">
              <v:imagedata r:id="rId11" o:title=""/>
            </v:shape>
            <v:shape id="Picture 11" o:spid="_x0000_s1031" type="#_x0000_t75" style="position:absolute;left:315;top:36527;width:59557;height:67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pA2vEAAAA2gAAAA8AAABkcnMvZG93bnJldi54bWxEj0Frg0AUhO+B/oflFXoJzWoLQaybEIIl&#10;JTdNodeH+6Km7lvjbtT++2yh0OMwM98w2XY2nRhpcK1lBfEqAkFcWd1yreDz9P6cgHAeWWNnmRT8&#10;kIPt5mGRYartxAWNpa9FgLBLUUHjfZ9K6aqGDLqV7YmDd7aDQR/kUEs94BTgppMvUbSWBlsOCw32&#10;tG+o+i5vRsFr1Of5tY2Xl2J/KJJyd0yqr6tST4/z7g2Ep9n/h//aH1rBGn6vhBsgN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npA2vEAAAA2gAAAA8AAAAAAAAAAAAAAAAA&#10;nwIAAGRycy9kb3ducmV2LnhtbFBLBQYAAAAABAAEAPcAAACQAwAAAAA=&#10;">
              <v:imagedata r:id="rId12" o:title=""/>
            </v:shape>
            <w10:wrap type="none"/>
            <w10:anchorlock/>
          </v:group>
        </w:pict>
      </w:r>
    </w:p>
    <w:p w:rsidR="007C425A" w:rsidRPr="007C425A" w:rsidRDefault="007C425A" w:rsidP="007C425A">
      <w:pPr>
        <w:jc w:val="center"/>
        <w:rPr>
          <w:b/>
        </w:rPr>
      </w:pPr>
      <w:r w:rsidRPr="007C425A">
        <w:rPr>
          <w:b/>
        </w:rPr>
        <w:t xml:space="preserve">Figure 1 candidate position of SSB in each </w:t>
      </w:r>
      <w:proofErr w:type="spellStart"/>
      <w:r w:rsidRPr="007C425A">
        <w:rPr>
          <w:b/>
        </w:rPr>
        <w:t>subframe</w:t>
      </w:r>
      <w:proofErr w:type="spellEnd"/>
      <w:r w:rsidRPr="007C425A">
        <w:rPr>
          <w:b/>
        </w:rPr>
        <w:t xml:space="preserve"> of the half-frame it located in</w:t>
      </w:r>
    </w:p>
    <w:p w:rsidR="00205952" w:rsidRDefault="007C425A" w:rsidP="00A101AB">
      <w:pPr>
        <w:jc w:val="both"/>
      </w:pPr>
      <w:r>
        <w:t>So</w:t>
      </w:r>
      <w:r w:rsidR="00205952">
        <w:t xml:space="preserve"> the minimum timing</w:t>
      </w:r>
      <w:r w:rsidR="00607F82">
        <w:t xml:space="preserve"> difference between the </w:t>
      </w:r>
      <w:r w:rsidR="00205952">
        <w:t xml:space="preserve">first symbols of </w:t>
      </w:r>
      <w:r w:rsidR="00607F82">
        <w:t>two SSB</w:t>
      </w:r>
      <w:r w:rsidR="00205952">
        <w:t xml:space="preserve">s is given by </w:t>
      </w:r>
    </w:p>
    <w:tbl>
      <w:tblPr>
        <w:tblStyle w:val="ab"/>
        <w:tblW w:w="0" w:type="auto"/>
        <w:tblLook w:val="04A0"/>
      </w:tblPr>
      <w:tblGrid>
        <w:gridCol w:w="2689"/>
        <w:gridCol w:w="1121"/>
        <w:gridCol w:w="1121"/>
        <w:gridCol w:w="1122"/>
        <w:gridCol w:w="1121"/>
        <w:gridCol w:w="1122"/>
      </w:tblGrid>
      <w:tr w:rsidR="009213A9" w:rsidTr="009213A9">
        <w:tc>
          <w:tcPr>
            <w:tcW w:w="2689" w:type="dxa"/>
          </w:tcPr>
          <w:p w:rsidR="009213A9" w:rsidRDefault="009213A9" w:rsidP="009213A9">
            <w:pPr>
              <w:jc w:val="both"/>
            </w:pPr>
            <w:r>
              <w:t>C</w:t>
            </w:r>
            <w:r>
              <w:rPr>
                <w:rFonts w:hint="eastAsia"/>
              </w:rPr>
              <w:t xml:space="preserve">ase </w:t>
            </w:r>
          </w:p>
        </w:tc>
        <w:tc>
          <w:tcPr>
            <w:tcW w:w="1121" w:type="dxa"/>
          </w:tcPr>
          <w:p w:rsidR="009213A9" w:rsidRDefault="009213A9" w:rsidP="00A101AB">
            <w:pPr>
              <w:jc w:val="both"/>
            </w:pPr>
            <w:r>
              <w:t>A</w:t>
            </w:r>
          </w:p>
        </w:tc>
        <w:tc>
          <w:tcPr>
            <w:tcW w:w="1121" w:type="dxa"/>
          </w:tcPr>
          <w:p w:rsidR="009213A9" w:rsidRDefault="009213A9" w:rsidP="00A101AB">
            <w:pPr>
              <w:jc w:val="both"/>
            </w:pPr>
            <w:r>
              <w:t>B</w:t>
            </w:r>
          </w:p>
        </w:tc>
        <w:tc>
          <w:tcPr>
            <w:tcW w:w="1122" w:type="dxa"/>
          </w:tcPr>
          <w:p w:rsidR="009213A9" w:rsidRDefault="009213A9" w:rsidP="00A101AB">
            <w:pPr>
              <w:jc w:val="both"/>
            </w:pPr>
            <w:r>
              <w:t>C</w:t>
            </w:r>
          </w:p>
        </w:tc>
        <w:tc>
          <w:tcPr>
            <w:tcW w:w="1121" w:type="dxa"/>
          </w:tcPr>
          <w:p w:rsidR="009213A9" w:rsidRDefault="009213A9" w:rsidP="00A101AB">
            <w:pPr>
              <w:jc w:val="both"/>
            </w:pPr>
            <w:r>
              <w:t>D</w:t>
            </w:r>
          </w:p>
        </w:tc>
        <w:tc>
          <w:tcPr>
            <w:tcW w:w="1122" w:type="dxa"/>
          </w:tcPr>
          <w:p w:rsidR="009213A9" w:rsidRDefault="009213A9" w:rsidP="00A101AB">
            <w:pPr>
              <w:jc w:val="both"/>
            </w:pPr>
            <w:r>
              <w:t>E</w:t>
            </w:r>
          </w:p>
        </w:tc>
      </w:tr>
      <w:tr w:rsidR="009213A9" w:rsidTr="009213A9">
        <w:trPr>
          <w:trHeight w:val="760"/>
        </w:trPr>
        <w:tc>
          <w:tcPr>
            <w:tcW w:w="2689" w:type="dxa"/>
          </w:tcPr>
          <w:p w:rsidR="009213A9" w:rsidRDefault="009213A9" w:rsidP="009213A9">
            <w:pPr>
              <w:jc w:val="both"/>
            </w:pPr>
            <w:r>
              <w:t>minimum timing difference between the first symbols of two SSBs (in OFDM symbols)</w:t>
            </w:r>
          </w:p>
        </w:tc>
        <w:tc>
          <w:tcPr>
            <w:tcW w:w="1121" w:type="dxa"/>
          </w:tcPr>
          <w:p w:rsidR="009213A9" w:rsidRDefault="009213A9" w:rsidP="009213A9">
            <w:pPr>
              <w:jc w:val="both"/>
            </w:pPr>
            <w:r>
              <w:rPr>
                <w:rFonts w:hint="eastAsia"/>
              </w:rPr>
              <w:t xml:space="preserve">6 </w:t>
            </w:r>
          </w:p>
        </w:tc>
        <w:tc>
          <w:tcPr>
            <w:tcW w:w="1121" w:type="dxa"/>
          </w:tcPr>
          <w:p w:rsidR="009213A9" w:rsidRDefault="009213A9" w:rsidP="009213A9">
            <w:pPr>
              <w:jc w:val="both"/>
            </w:pPr>
            <w:r>
              <w:t>4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122" w:type="dxa"/>
          </w:tcPr>
          <w:p w:rsidR="009213A9" w:rsidRDefault="009213A9" w:rsidP="009213A9">
            <w:pPr>
              <w:jc w:val="both"/>
            </w:pPr>
            <w:r>
              <w:rPr>
                <w:rFonts w:hint="eastAsia"/>
              </w:rPr>
              <w:t xml:space="preserve">6 </w:t>
            </w:r>
          </w:p>
        </w:tc>
        <w:tc>
          <w:tcPr>
            <w:tcW w:w="1121" w:type="dxa"/>
          </w:tcPr>
          <w:p w:rsidR="009213A9" w:rsidRDefault="009213A9" w:rsidP="009213A9">
            <w:pPr>
              <w:jc w:val="both"/>
            </w:pPr>
            <w:r>
              <w:rPr>
                <w:rFonts w:hint="eastAsia"/>
              </w:rPr>
              <w:t xml:space="preserve">4 </w:t>
            </w:r>
          </w:p>
        </w:tc>
        <w:tc>
          <w:tcPr>
            <w:tcW w:w="1122" w:type="dxa"/>
          </w:tcPr>
          <w:p w:rsidR="009213A9" w:rsidRDefault="009213A9" w:rsidP="009213A9">
            <w:pPr>
              <w:jc w:val="both"/>
            </w:pPr>
            <w:r>
              <w:rPr>
                <w:rFonts w:hint="eastAsia"/>
              </w:rPr>
              <w:t xml:space="preserve">4 </w:t>
            </w:r>
          </w:p>
        </w:tc>
      </w:tr>
    </w:tbl>
    <w:p w:rsidR="00205952" w:rsidRPr="009213A9" w:rsidRDefault="009213A9" w:rsidP="009213A9">
      <w:pPr>
        <w:jc w:val="center"/>
        <w:rPr>
          <w:b/>
          <w:sz w:val="18"/>
        </w:rPr>
      </w:pPr>
      <w:r w:rsidRPr="009213A9">
        <w:rPr>
          <w:b/>
          <w:sz w:val="18"/>
        </w:rPr>
        <w:t>T</w:t>
      </w:r>
      <w:r w:rsidRPr="009213A9">
        <w:rPr>
          <w:rFonts w:hint="eastAsia"/>
          <w:b/>
          <w:sz w:val="18"/>
        </w:rPr>
        <w:t xml:space="preserve">able </w:t>
      </w:r>
      <w:r w:rsidRPr="009213A9">
        <w:rPr>
          <w:b/>
          <w:sz w:val="18"/>
        </w:rPr>
        <w:t>1 minimum timing difference between the first symbols of two SSBs in each case</w:t>
      </w:r>
    </w:p>
    <w:p w:rsidR="00607F82" w:rsidRPr="007C425A" w:rsidRDefault="00205952" w:rsidP="009213A9">
      <w:pPr>
        <w:jc w:val="both"/>
      </w:pPr>
      <w:r>
        <w:rPr>
          <w:rFonts w:hint="eastAsia"/>
        </w:rPr>
        <w:t xml:space="preserve">To minimize the probability of </w:t>
      </w:r>
      <w:r>
        <w:t xml:space="preserve">deriving wrong SSB index, minimum-timing-difference </w:t>
      </w:r>
      <w:r w:rsidRPr="00205952">
        <w:t>criteri</w:t>
      </w:r>
      <w:r>
        <w:t xml:space="preserve">a should be used. In other words, </w:t>
      </w:r>
      <w:r w:rsidR="009213A9">
        <w:t>the measured neighbor cell SSB should use the index of the serving cell SSB whose first symbol is nearest with its first symbol as its SSB index</w:t>
      </w:r>
      <w:r w:rsidR="009213A9">
        <w:rPr>
          <w:rFonts w:hint="eastAsia"/>
        </w:rPr>
        <w:t>.</w:t>
      </w:r>
      <w:r w:rsidR="009213A9">
        <w:t xml:space="preserve"> In order to derive the correct index, it is needed to </w:t>
      </w:r>
      <w:r w:rsidR="00607F82">
        <w:t xml:space="preserve">ensure that the </w:t>
      </w:r>
      <w:r w:rsidR="009213A9">
        <w:t xml:space="preserve">receiving </w:t>
      </w:r>
      <w:r w:rsidR="00607F82">
        <w:t xml:space="preserve">timing </w:t>
      </w:r>
      <w:r w:rsidR="009213A9">
        <w:t xml:space="preserve">difference </w:t>
      </w:r>
      <w:r w:rsidR="00607F82">
        <w:t xml:space="preserve">between </w:t>
      </w:r>
      <w:r w:rsidR="009213A9">
        <w:t xml:space="preserve">serving cell and neighbor cell </w:t>
      </w:r>
      <w:r w:rsidR="00607F82">
        <w:t xml:space="preserve">does not exceed </w:t>
      </w:r>
      <w:r w:rsidR="009213A9">
        <w:t xml:space="preserve">the </w:t>
      </w:r>
      <w:r w:rsidR="00607F82">
        <w:t xml:space="preserve">half of the minimum time difference </w:t>
      </w:r>
      <w:r w:rsidR="009213A9">
        <w:t>shown in table 1</w:t>
      </w:r>
      <w:r w:rsidR="00607F82">
        <w:t xml:space="preserve">. </w:t>
      </w:r>
      <w:proofErr w:type="gramStart"/>
      <w:r w:rsidR="009213A9">
        <w:t xml:space="preserve">Which is </w:t>
      </w:r>
      <w:r w:rsidR="007C425A">
        <w:t>given in table 2</w:t>
      </w:r>
      <w:r w:rsidR="007C425A">
        <w:rPr>
          <w:rFonts w:hint="eastAsia"/>
        </w:rPr>
        <w:t>.</w:t>
      </w:r>
      <w:proofErr w:type="gramEnd"/>
      <w:r w:rsidR="007C425A">
        <w:t xml:space="preserve"> </w:t>
      </w:r>
      <w:proofErr w:type="gramStart"/>
      <w:r w:rsidR="007C425A">
        <w:t>So two OFDM symbols seems to be enough for all cases.</w:t>
      </w:r>
      <w:proofErr w:type="gramEnd"/>
    </w:p>
    <w:tbl>
      <w:tblPr>
        <w:tblStyle w:val="ab"/>
        <w:tblW w:w="0" w:type="auto"/>
        <w:tblLook w:val="04A0"/>
      </w:tblPr>
      <w:tblGrid>
        <w:gridCol w:w="2689"/>
        <w:gridCol w:w="1121"/>
        <w:gridCol w:w="1121"/>
        <w:gridCol w:w="1122"/>
        <w:gridCol w:w="1121"/>
        <w:gridCol w:w="1122"/>
      </w:tblGrid>
      <w:tr w:rsidR="007C425A" w:rsidTr="00A82684">
        <w:tc>
          <w:tcPr>
            <w:tcW w:w="2689" w:type="dxa"/>
          </w:tcPr>
          <w:p w:rsidR="007C425A" w:rsidRDefault="007C425A" w:rsidP="00A82684">
            <w:pPr>
              <w:jc w:val="both"/>
            </w:pPr>
            <w:r>
              <w:lastRenderedPageBreak/>
              <w:t>C</w:t>
            </w:r>
            <w:r>
              <w:rPr>
                <w:rFonts w:hint="eastAsia"/>
              </w:rPr>
              <w:t xml:space="preserve">ase </w:t>
            </w:r>
          </w:p>
        </w:tc>
        <w:tc>
          <w:tcPr>
            <w:tcW w:w="1121" w:type="dxa"/>
          </w:tcPr>
          <w:p w:rsidR="007C425A" w:rsidRDefault="007C425A" w:rsidP="00A82684">
            <w:pPr>
              <w:jc w:val="both"/>
            </w:pPr>
            <w:r>
              <w:t>A</w:t>
            </w:r>
          </w:p>
        </w:tc>
        <w:tc>
          <w:tcPr>
            <w:tcW w:w="1121" w:type="dxa"/>
          </w:tcPr>
          <w:p w:rsidR="007C425A" w:rsidRDefault="007C425A" w:rsidP="00A82684">
            <w:pPr>
              <w:jc w:val="both"/>
            </w:pPr>
            <w:r>
              <w:t>B</w:t>
            </w:r>
          </w:p>
        </w:tc>
        <w:tc>
          <w:tcPr>
            <w:tcW w:w="1122" w:type="dxa"/>
          </w:tcPr>
          <w:p w:rsidR="007C425A" w:rsidRDefault="007C425A" w:rsidP="00A82684">
            <w:pPr>
              <w:jc w:val="both"/>
            </w:pPr>
            <w:r>
              <w:t>C</w:t>
            </w:r>
          </w:p>
        </w:tc>
        <w:tc>
          <w:tcPr>
            <w:tcW w:w="1121" w:type="dxa"/>
          </w:tcPr>
          <w:p w:rsidR="007C425A" w:rsidRDefault="007C425A" w:rsidP="00A82684">
            <w:pPr>
              <w:jc w:val="both"/>
            </w:pPr>
            <w:r>
              <w:t>D</w:t>
            </w:r>
          </w:p>
        </w:tc>
        <w:tc>
          <w:tcPr>
            <w:tcW w:w="1122" w:type="dxa"/>
          </w:tcPr>
          <w:p w:rsidR="007C425A" w:rsidRDefault="007C425A" w:rsidP="00A82684">
            <w:pPr>
              <w:jc w:val="both"/>
            </w:pPr>
            <w:r>
              <w:t>E</w:t>
            </w:r>
          </w:p>
        </w:tc>
      </w:tr>
      <w:tr w:rsidR="007C425A" w:rsidTr="00A82684">
        <w:trPr>
          <w:trHeight w:val="760"/>
        </w:trPr>
        <w:tc>
          <w:tcPr>
            <w:tcW w:w="2689" w:type="dxa"/>
          </w:tcPr>
          <w:p w:rsidR="007C425A" w:rsidRDefault="007C425A" w:rsidP="00A82684">
            <w:pPr>
              <w:jc w:val="both"/>
            </w:pPr>
            <w:r>
              <w:t>Allowed maximum timing difference to derive SSB index of neighbor cell from SSB index of serving cell (in OFDM symbols)</w:t>
            </w:r>
          </w:p>
        </w:tc>
        <w:tc>
          <w:tcPr>
            <w:tcW w:w="1121" w:type="dxa"/>
          </w:tcPr>
          <w:p w:rsidR="007C425A" w:rsidRDefault="007C425A" w:rsidP="00A82684">
            <w:pPr>
              <w:jc w:val="both"/>
            </w:pPr>
            <w:r>
              <w:t>3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121" w:type="dxa"/>
          </w:tcPr>
          <w:p w:rsidR="007C425A" w:rsidRDefault="007C425A" w:rsidP="00A82684">
            <w:pPr>
              <w:jc w:val="both"/>
            </w:pPr>
            <w:r>
              <w:t>2</w:t>
            </w:r>
          </w:p>
        </w:tc>
        <w:tc>
          <w:tcPr>
            <w:tcW w:w="1122" w:type="dxa"/>
          </w:tcPr>
          <w:p w:rsidR="007C425A" w:rsidRDefault="007C425A" w:rsidP="00A82684">
            <w:pPr>
              <w:jc w:val="both"/>
            </w:pPr>
            <w:r>
              <w:rPr>
                <w:rFonts w:hint="eastAsia"/>
              </w:rPr>
              <w:t xml:space="preserve">3 </w:t>
            </w:r>
          </w:p>
        </w:tc>
        <w:tc>
          <w:tcPr>
            <w:tcW w:w="1121" w:type="dxa"/>
          </w:tcPr>
          <w:p w:rsidR="007C425A" w:rsidRDefault="007C425A" w:rsidP="00A82684">
            <w:pPr>
              <w:jc w:val="both"/>
            </w:pPr>
            <w:r>
              <w:t>2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122" w:type="dxa"/>
          </w:tcPr>
          <w:p w:rsidR="007C425A" w:rsidRDefault="007C425A" w:rsidP="00A82684">
            <w:pPr>
              <w:jc w:val="both"/>
            </w:pPr>
            <w:r>
              <w:t>2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7C425A" w:rsidRPr="007C425A" w:rsidRDefault="007C425A" w:rsidP="007C425A">
      <w:pPr>
        <w:jc w:val="center"/>
        <w:rPr>
          <w:b/>
          <w:sz w:val="18"/>
        </w:rPr>
      </w:pPr>
      <w:r w:rsidRPr="009213A9">
        <w:rPr>
          <w:b/>
          <w:sz w:val="18"/>
        </w:rPr>
        <w:t>T</w:t>
      </w:r>
      <w:r w:rsidRPr="009213A9">
        <w:rPr>
          <w:rFonts w:hint="eastAsia"/>
          <w:b/>
          <w:sz w:val="18"/>
        </w:rPr>
        <w:t xml:space="preserve">able </w:t>
      </w:r>
      <w:r>
        <w:rPr>
          <w:b/>
          <w:sz w:val="18"/>
        </w:rPr>
        <w:t>2</w:t>
      </w:r>
      <w:r w:rsidRPr="009213A9">
        <w:rPr>
          <w:b/>
          <w:sz w:val="18"/>
        </w:rPr>
        <w:t xml:space="preserve"> </w:t>
      </w:r>
      <w:r w:rsidRPr="007C425A">
        <w:rPr>
          <w:b/>
          <w:sz w:val="18"/>
        </w:rPr>
        <w:t xml:space="preserve">Allowed maximum timing difference </w:t>
      </w:r>
      <w:r>
        <w:rPr>
          <w:b/>
          <w:sz w:val="18"/>
        </w:rPr>
        <w:t>to derive</w:t>
      </w:r>
      <w:r w:rsidRPr="007C425A">
        <w:rPr>
          <w:b/>
          <w:sz w:val="18"/>
        </w:rPr>
        <w:t xml:space="preserve"> index of neighbor cell from index of serving cell</w:t>
      </w:r>
      <w:r w:rsidRPr="009213A9">
        <w:rPr>
          <w:b/>
          <w:sz w:val="18"/>
        </w:rPr>
        <w:t xml:space="preserve"> each case</w:t>
      </w:r>
    </w:p>
    <w:p w:rsidR="00607F82" w:rsidRPr="007C425A" w:rsidRDefault="00607F82" w:rsidP="00607F82">
      <w:pPr>
        <w:rPr>
          <w:b/>
          <w:i/>
        </w:rPr>
      </w:pPr>
      <w:r w:rsidRPr="007C425A">
        <w:rPr>
          <w:b/>
          <w:i/>
        </w:rPr>
        <w:t xml:space="preserve">Observation 1: In order to correctly derive the SSB index of the </w:t>
      </w:r>
      <w:r w:rsidR="007C425A">
        <w:rPr>
          <w:b/>
          <w:i/>
        </w:rPr>
        <w:t>neighbor</w:t>
      </w:r>
      <w:r w:rsidRPr="007C425A">
        <w:rPr>
          <w:b/>
          <w:i/>
        </w:rPr>
        <w:t xml:space="preserve"> cell from the SSB index of the serving cell, the timing </w:t>
      </w:r>
      <w:r w:rsidR="007C425A">
        <w:rPr>
          <w:b/>
          <w:i/>
        </w:rPr>
        <w:t>difference</w:t>
      </w:r>
      <w:r w:rsidRPr="007C425A">
        <w:rPr>
          <w:b/>
          <w:i/>
        </w:rPr>
        <w:t xml:space="preserve"> </w:t>
      </w:r>
      <w:r w:rsidR="00A82684">
        <w:rPr>
          <w:b/>
          <w:i/>
        </w:rPr>
        <w:t>between</w:t>
      </w:r>
      <w:r w:rsidRPr="007C425A">
        <w:rPr>
          <w:b/>
          <w:i/>
        </w:rPr>
        <w:t xml:space="preserve"> the</w:t>
      </w:r>
      <w:r w:rsidR="00A82684">
        <w:rPr>
          <w:b/>
          <w:i/>
        </w:rPr>
        <w:t>se two</w:t>
      </w:r>
      <w:r w:rsidRPr="007C425A">
        <w:rPr>
          <w:b/>
          <w:i/>
        </w:rPr>
        <w:t xml:space="preserve"> </w:t>
      </w:r>
      <w:r w:rsidR="007C425A">
        <w:rPr>
          <w:b/>
          <w:i/>
        </w:rPr>
        <w:t>cells</w:t>
      </w:r>
      <w:r w:rsidRPr="007C425A">
        <w:rPr>
          <w:b/>
          <w:i/>
        </w:rPr>
        <w:t xml:space="preserve"> should be less than two SSB OFDM symbols.</w:t>
      </w:r>
    </w:p>
    <w:p w:rsidR="007C425A" w:rsidRDefault="007C425A" w:rsidP="007C425A">
      <w:r>
        <w:t>Based on the above two observations, we propose:</w:t>
      </w:r>
    </w:p>
    <w:p w:rsidR="007C425A" w:rsidRDefault="007C425A" w:rsidP="007C425A">
      <w:pPr>
        <w:rPr>
          <w:b/>
          <w:i/>
        </w:rPr>
      </w:pPr>
      <w:r w:rsidRPr="00A82684">
        <w:rPr>
          <w:b/>
          <w:i/>
        </w:rPr>
        <w:t xml:space="preserve">Proposal </w:t>
      </w:r>
      <w:r w:rsidR="00A82684" w:rsidRPr="00A82684">
        <w:rPr>
          <w:b/>
          <w:i/>
        </w:rPr>
        <w:t>2</w:t>
      </w:r>
      <w:r w:rsidRPr="00A82684">
        <w:rPr>
          <w:b/>
          <w:i/>
        </w:rPr>
        <w:t xml:space="preserve">: RAN4 needs to </w:t>
      </w:r>
      <w:r w:rsidR="00A82684">
        <w:rPr>
          <w:b/>
          <w:i/>
        </w:rPr>
        <w:t>discuss the exact</w:t>
      </w:r>
      <w:r w:rsidRPr="00A82684">
        <w:rPr>
          <w:b/>
          <w:i/>
        </w:rPr>
        <w:t xml:space="preserve"> definition of </w:t>
      </w:r>
      <w:proofErr w:type="spellStart"/>
      <w:r w:rsidRPr="00A82684">
        <w:rPr>
          <w:b/>
        </w:rPr>
        <w:t>usingServingcellTimingForSync</w:t>
      </w:r>
      <w:proofErr w:type="spellEnd"/>
      <w:r w:rsidRPr="00A82684">
        <w:rPr>
          <w:b/>
          <w:i/>
        </w:rPr>
        <w:t>. Its definition should at least include:</w:t>
      </w:r>
    </w:p>
    <w:p w:rsidR="00A82684" w:rsidRDefault="00A82684" w:rsidP="00A82684">
      <w:pPr>
        <w:ind w:firstLine="420"/>
        <w:rPr>
          <w:b/>
          <w:i/>
        </w:rPr>
      </w:pPr>
      <w:r>
        <w:rPr>
          <w:b/>
          <w:i/>
        </w:rPr>
        <w:t xml:space="preserve">- </w:t>
      </w:r>
      <w:proofErr w:type="gramStart"/>
      <w:r>
        <w:rPr>
          <w:rFonts w:hint="eastAsia"/>
          <w:b/>
          <w:i/>
        </w:rPr>
        <w:t>the</w:t>
      </w:r>
      <w:proofErr w:type="gramEnd"/>
      <w:r>
        <w:rPr>
          <w:rFonts w:hint="eastAsia"/>
          <w:b/>
          <w:i/>
        </w:rPr>
        <w:t xml:space="preserve"> </w:t>
      </w:r>
      <w:r w:rsidRPr="00A82684">
        <w:rPr>
          <w:b/>
          <w:i/>
        </w:rPr>
        <w:t>t</w:t>
      </w:r>
      <w:r w:rsidRPr="007C425A">
        <w:rPr>
          <w:b/>
          <w:i/>
        </w:rPr>
        <w:t xml:space="preserve">iming </w:t>
      </w:r>
      <w:r>
        <w:rPr>
          <w:b/>
          <w:i/>
        </w:rPr>
        <w:t xml:space="preserve">difference between serving cell and neighbor cell should be </w:t>
      </w:r>
      <w:r w:rsidRPr="007C425A">
        <w:rPr>
          <w:b/>
          <w:i/>
        </w:rPr>
        <w:t xml:space="preserve">less than </w:t>
      </w:r>
      <w:r w:rsidR="00C6662C" w:rsidRPr="007C425A">
        <w:rPr>
          <w:b/>
          <w:i/>
        </w:rPr>
        <w:t>two SSB OFDM symbols.</w:t>
      </w:r>
    </w:p>
    <w:p w:rsidR="00A82684" w:rsidRPr="00A82684" w:rsidRDefault="00A82684" w:rsidP="00A82684">
      <w:pPr>
        <w:ind w:firstLine="420"/>
        <w:rPr>
          <w:b/>
          <w:i/>
        </w:rPr>
      </w:pPr>
      <w:r>
        <w:rPr>
          <w:b/>
          <w:i/>
        </w:rPr>
        <w:t>- …</w:t>
      </w:r>
    </w:p>
    <w:p w:rsidR="00750632" w:rsidRDefault="005F668A" w:rsidP="00750632">
      <w:pPr>
        <w:pStyle w:val="1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Discussion on value</w:t>
      </w:r>
      <w:r w:rsidR="005A0EBA">
        <w:rPr>
          <w:rFonts w:ascii="Arial" w:hAnsi="Arial" w:cs="Arial"/>
          <w:lang w:val="en-US" w:eastAsia="zh-CN"/>
        </w:rPr>
        <w:t xml:space="preserve"> of “X” for FR2</w:t>
      </w:r>
    </w:p>
    <w:p w:rsidR="005F668A" w:rsidRDefault="005F668A" w:rsidP="005F668A">
      <w:r>
        <w:t xml:space="preserve">Now let’s discuss the value of X for FR2, the value of X should consider the following </w:t>
      </w:r>
      <w:r w:rsidR="00693B88">
        <w:t>factors</w:t>
      </w:r>
      <w:r>
        <w:t>:</w:t>
      </w:r>
      <w:r w:rsidR="00693B88">
        <w:t xml:space="preserve"> </w:t>
      </w:r>
    </w:p>
    <w:p w:rsidR="00C6662C" w:rsidRDefault="005F668A" w:rsidP="00C6662C">
      <w:proofErr w:type="gramStart"/>
      <w:r w:rsidRPr="00693B88">
        <w:rPr>
          <w:u w:val="single"/>
        </w:rPr>
        <w:t>MRTD</w:t>
      </w:r>
      <w:r>
        <w:t>.</w:t>
      </w:r>
      <w:proofErr w:type="gramEnd"/>
      <w:r>
        <w:t xml:space="preserve"> </w:t>
      </w:r>
      <w:r w:rsidR="00C6662C">
        <w:t xml:space="preserve">The MRTD for inter-band synchronous EN-DC is still TBD so far, and for intra-band synchronous EN-DC, </w:t>
      </w:r>
      <w:proofErr w:type="gramStart"/>
      <w:r w:rsidR="00C6662C">
        <w:t>In</w:t>
      </w:r>
      <w:proofErr w:type="gramEnd"/>
      <w:r w:rsidR="00C6662C">
        <w:t xml:space="preserve"> last RAN 4 meeting we have the following agreement:</w:t>
      </w:r>
    </w:p>
    <w:tbl>
      <w:tblPr>
        <w:tblStyle w:val="ab"/>
        <w:tblW w:w="0" w:type="auto"/>
        <w:tblLook w:val="04A0"/>
      </w:tblPr>
      <w:tblGrid>
        <w:gridCol w:w="8296"/>
      </w:tblGrid>
      <w:tr w:rsidR="00C6662C" w:rsidTr="005B2AED">
        <w:tc>
          <w:tcPr>
            <w:tcW w:w="8296" w:type="dxa"/>
          </w:tcPr>
          <w:p w:rsidR="00C6662C" w:rsidRDefault="00C6662C" w:rsidP="005B2AED">
            <w:r w:rsidRPr="00E73B81">
              <w:rPr>
                <w:rFonts w:hint="eastAsia"/>
                <w:highlight w:val="green"/>
              </w:rPr>
              <w:t>Agreements:</w:t>
            </w:r>
          </w:p>
          <w:p w:rsidR="00C6662C" w:rsidRPr="008F53C9" w:rsidRDefault="00C6662C" w:rsidP="005B2AED">
            <w:pPr>
              <w:numPr>
                <w:ilvl w:val="0"/>
                <w:numId w:val="17"/>
              </w:numPr>
            </w:pPr>
            <w:r w:rsidRPr="008F53C9">
              <w:t>Intra-band EN-DC</w:t>
            </w:r>
          </w:p>
          <w:p w:rsidR="00C6662C" w:rsidRPr="00E73B81" w:rsidRDefault="00C6662C" w:rsidP="005B2AED">
            <w:pPr>
              <w:numPr>
                <w:ilvl w:val="1"/>
                <w:numId w:val="17"/>
              </w:numPr>
            </w:pPr>
            <w:r w:rsidRPr="008F53C9">
              <w:t>MRTD requirement will be defined as [3]</w:t>
            </w:r>
            <w:r w:rsidRPr="008F53C9">
              <w:rPr>
                <w:lang w:val="en-GB"/>
              </w:rPr>
              <w:t>µs</w:t>
            </w:r>
          </w:p>
        </w:tc>
      </w:tr>
    </w:tbl>
    <w:p w:rsidR="00C6662C" w:rsidRDefault="00C6662C" w:rsidP="00C6662C">
      <w:pPr>
        <w:rPr>
          <w:u w:val="single"/>
        </w:rPr>
      </w:pPr>
    </w:p>
    <w:p w:rsidR="005F668A" w:rsidRDefault="005F668A" w:rsidP="00C6662C">
      <w:r w:rsidRPr="00C6662C">
        <w:rPr>
          <w:u w:val="single"/>
        </w:rPr>
        <w:t>Rx beam switching time</w:t>
      </w:r>
      <w:r w:rsidR="00693B88">
        <w:t>. For</w:t>
      </w:r>
      <w:r>
        <w:t xml:space="preserve"> FR2, UE </w:t>
      </w:r>
      <w:r w:rsidR="00693B88">
        <w:t>is expected</w:t>
      </w:r>
      <w:r>
        <w:t xml:space="preserve"> to use </w:t>
      </w:r>
      <w:r w:rsidR="00693B88">
        <w:t xml:space="preserve">analog </w:t>
      </w:r>
      <w:proofErr w:type="spellStart"/>
      <w:r>
        <w:t>beamforming</w:t>
      </w:r>
      <w:proofErr w:type="spellEnd"/>
      <w:r w:rsidR="00693B88">
        <w:t xml:space="preserve"> for receiving. W</w:t>
      </w:r>
      <w:r>
        <w:t xml:space="preserve">hen </w:t>
      </w:r>
      <w:r w:rsidR="00693B88">
        <w:t xml:space="preserve">the </w:t>
      </w:r>
      <w:r>
        <w:t>SSB</w:t>
      </w:r>
      <w:r w:rsidR="00693B88">
        <w:t xml:space="preserve"> to measure</w:t>
      </w:r>
      <w:r>
        <w:t xml:space="preserve"> and data correspond </w:t>
      </w:r>
      <w:r w:rsidR="00693B88">
        <w:t>to different Rx beam directions, time should be reserved for R</w:t>
      </w:r>
      <w:r>
        <w:t>x beam</w:t>
      </w:r>
      <w:r w:rsidR="00693B88">
        <w:t xml:space="preserve"> switching</w:t>
      </w:r>
      <w:r>
        <w:t xml:space="preserve">. This time is </w:t>
      </w:r>
      <w:r w:rsidR="00693B88">
        <w:t>about 300ns</w:t>
      </w:r>
      <w:r>
        <w:t>.</w:t>
      </w:r>
    </w:p>
    <w:p w:rsidR="005F668A" w:rsidRDefault="005F668A" w:rsidP="00C6662C">
      <w:proofErr w:type="gramStart"/>
      <w:r w:rsidRPr="00C6662C">
        <w:rPr>
          <w:u w:val="single"/>
        </w:rPr>
        <w:t xml:space="preserve">AGC </w:t>
      </w:r>
      <w:bookmarkStart w:id="2" w:name="OLE_LINK34"/>
      <w:r w:rsidRPr="00C6662C">
        <w:rPr>
          <w:u w:val="single"/>
        </w:rPr>
        <w:t>stabilization time</w:t>
      </w:r>
      <w:bookmarkEnd w:id="2"/>
      <w:r w:rsidR="00693B88">
        <w:t>.</w:t>
      </w:r>
      <w:proofErr w:type="gramEnd"/>
      <w:r w:rsidR="00693B88">
        <w:t xml:space="preserve"> </w:t>
      </w:r>
      <w:r>
        <w:t xml:space="preserve">UE can calculate </w:t>
      </w:r>
      <w:r w:rsidR="00693B88">
        <w:t xml:space="preserve">AGC </w:t>
      </w:r>
      <w:r>
        <w:t>parameters before measurement</w:t>
      </w:r>
      <w:r w:rsidR="00693B88">
        <w:t xml:space="preserve"> since measurement is typically periodic</w:t>
      </w:r>
      <w:r>
        <w:t xml:space="preserve">. However, it still takes some time for AGC to </w:t>
      </w:r>
      <w:r w:rsidR="00693B88">
        <w:t>stabilize</w:t>
      </w:r>
      <w:r>
        <w:t>. This time is about 1.5us.</w:t>
      </w:r>
    </w:p>
    <w:p w:rsidR="000A205C" w:rsidRDefault="00746612" w:rsidP="000A205C">
      <w:r>
        <w:t>So</w:t>
      </w:r>
      <w:r w:rsidR="002C3922">
        <w:t xml:space="preserve"> </w:t>
      </w:r>
      <w:r w:rsidR="005F668A">
        <w:t>in the worst case shown</w:t>
      </w:r>
      <w:r w:rsidR="002C3922">
        <w:t xml:space="preserve"> in fig. 2 </w:t>
      </w:r>
      <w:r w:rsidR="005F668A">
        <w:t xml:space="preserve">the value of X should be large enough to cover </w:t>
      </w:r>
      <w:r w:rsidR="002C3922">
        <w:t xml:space="preserve">all </w:t>
      </w:r>
      <w:r w:rsidR="005F668A">
        <w:t xml:space="preserve">three </w:t>
      </w:r>
      <w:r w:rsidR="002C3922">
        <w:t xml:space="preserve">factors above so a </w:t>
      </w:r>
      <w:r w:rsidR="005F668A">
        <w:t xml:space="preserve">total </w:t>
      </w:r>
      <w:r w:rsidR="002C3922">
        <w:t>of</w:t>
      </w:r>
      <w:r w:rsidR="005F668A">
        <w:t xml:space="preserve"> 4.8us </w:t>
      </w:r>
      <w:r w:rsidR="002C3922">
        <w:t>is needed</w:t>
      </w:r>
      <w:r w:rsidR="005F668A">
        <w:t xml:space="preserve">. </w:t>
      </w:r>
      <w:r w:rsidR="002C3922">
        <w:t xml:space="preserve">As a result, 2 symbols </w:t>
      </w:r>
      <w:proofErr w:type="gramStart"/>
      <w:r w:rsidR="002C3922">
        <w:t>is</w:t>
      </w:r>
      <w:proofErr w:type="gramEnd"/>
      <w:r w:rsidR="002C3922">
        <w:t xml:space="preserve"> needed for 240K SCS. C</w:t>
      </w:r>
      <w:r w:rsidR="005F668A">
        <w:t>onsider</w:t>
      </w:r>
      <w:r w:rsidR="002C3922">
        <w:t>ing</w:t>
      </w:r>
      <w:r w:rsidR="005F668A">
        <w:t xml:space="preserve"> </w:t>
      </w:r>
      <w:r w:rsidR="002C3922">
        <w:t xml:space="preserve">the </w:t>
      </w:r>
      <w:r w:rsidR="005F668A">
        <w:t>margin</w:t>
      </w:r>
      <w:r w:rsidR="002C3922">
        <w:t xml:space="preserve"> for </w:t>
      </w:r>
      <w:r w:rsidR="002C3922" w:rsidRPr="002C3922">
        <w:t>implement</w:t>
      </w:r>
      <w:r w:rsidR="002C3922">
        <w:t xml:space="preserve">ation, X </w:t>
      </w:r>
      <w:r>
        <w:t xml:space="preserve">should </w:t>
      </w:r>
      <w:r w:rsidR="000A205C">
        <w:t>at least be 3</w:t>
      </w:r>
      <w:r>
        <w:t xml:space="preserve">. </w:t>
      </w:r>
      <w:r w:rsidR="000A205C">
        <w:t xml:space="preserve">So it means there will almost be none symbols left </w:t>
      </w:r>
      <w:r w:rsidR="000A205C">
        <w:lastRenderedPageBreak/>
        <w:t>for UL/</w:t>
      </w:r>
      <w:r w:rsidR="000A205C">
        <w:rPr>
          <w:rFonts w:hint="eastAsia"/>
        </w:rPr>
        <w:t>DL</w:t>
      </w:r>
      <w:r w:rsidR="000A205C">
        <w:t xml:space="preserve"> transmission if we reserve SSB/</w:t>
      </w:r>
      <w:r w:rsidR="000A205C">
        <w:rPr>
          <w:rFonts w:hint="eastAsia"/>
        </w:rPr>
        <w:t>RSSI</w:t>
      </w:r>
      <w:r w:rsidR="000A205C">
        <w:t xml:space="preserve"> symbols plus X symbol before and after SSB/</w:t>
      </w:r>
      <w:r w:rsidR="000A205C">
        <w:rPr>
          <w:rFonts w:hint="eastAsia"/>
        </w:rPr>
        <w:t>RSSI</w:t>
      </w:r>
      <w:r w:rsidR="000A205C">
        <w:t xml:space="preserve"> symbols. Not to mention that SSB-based brings PDSCH rate-matching problem</w:t>
      </w:r>
      <w:r w:rsidR="002B7B44">
        <w:t xml:space="preserve"> so it has impact on RAN1’s work</w:t>
      </w:r>
      <w:r w:rsidR="000A205C">
        <w:t>. At this point of time it is unnecessary to increase the burden of RAN1</w:t>
      </w:r>
      <w:r w:rsidR="002B7B44">
        <w:t>. So the slot-based solution which does not have the rate-matching problem seems to be a good tradeoff between implementation complexity and performance.</w:t>
      </w:r>
    </w:p>
    <w:p w:rsidR="00B943F1" w:rsidRDefault="00B943F1" w:rsidP="000A205C">
      <w:r>
        <w:object w:dxaOrig="11506" w:dyaOrig="5640">
          <v:shape id="_x0000_i1026" type="#_x0000_t75" style="width:332.7pt;height:163.85pt" o:ole="">
            <v:imagedata r:id="rId13" o:title=""/>
          </v:shape>
          <o:OLEObject Type="Embed" ProgID="Visio.Drawing.15" ShapeID="_x0000_i1026" DrawAspect="Content" ObjectID="_1580571359" r:id="rId14"/>
        </w:object>
      </w:r>
    </w:p>
    <w:p w:rsidR="00B943F1" w:rsidRPr="00B943F1" w:rsidRDefault="00B943F1" w:rsidP="00B943F1">
      <w:pPr>
        <w:jc w:val="center"/>
        <w:rPr>
          <w:b/>
          <w:sz w:val="18"/>
        </w:rPr>
      </w:pPr>
      <w:r w:rsidRPr="00B943F1">
        <w:rPr>
          <w:rFonts w:hint="eastAsia"/>
          <w:b/>
          <w:sz w:val="18"/>
        </w:rPr>
        <w:t xml:space="preserve">Figure </w:t>
      </w:r>
      <w:r w:rsidRPr="00B943F1">
        <w:rPr>
          <w:b/>
          <w:sz w:val="18"/>
        </w:rPr>
        <w:t xml:space="preserve">2 demonstration when </w:t>
      </w:r>
      <w:r>
        <w:rPr>
          <w:b/>
          <w:sz w:val="18"/>
        </w:rPr>
        <w:t xml:space="preserve">SSB </w:t>
      </w:r>
      <w:r w:rsidRPr="00B943F1">
        <w:rPr>
          <w:b/>
          <w:sz w:val="18"/>
        </w:rPr>
        <w:t>index of neighbor cell can be derived based on the index of serving cell</w:t>
      </w:r>
    </w:p>
    <w:p w:rsidR="00B943F1" w:rsidRPr="00B943F1" w:rsidRDefault="00B943F1" w:rsidP="00B943F1">
      <w:pPr>
        <w:jc w:val="center"/>
        <w:rPr>
          <w:b/>
          <w:sz w:val="18"/>
        </w:rPr>
      </w:pPr>
    </w:p>
    <w:p w:rsidR="00A165A3" w:rsidRPr="001C4C64" w:rsidRDefault="00A165A3" w:rsidP="00232EF9">
      <w:pPr>
        <w:rPr>
          <w:b/>
          <w:i/>
        </w:rPr>
      </w:pPr>
      <w:r w:rsidRPr="001C4C64">
        <w:rPr>
          <w:b/>
          <w:i/>
        </w:rPr>
        <w:t>P</w:t>
      </w:r>
      <w:r w:rsidRPr="001C4C64">
        <w:rPr>
          <w:rFonts w:hint="eastAsia"/>
          <w:b/>
          <w:i/>
        </w:rPr>
        <w:t>roposal</w:t>
      </w:r>
      <w:r w:rsidRPr="001C4C64">
        <w:rPr>
          <w:b/>
          <w:i/>
        </w:rPr>
        <w:t xml:space="preserve"> </w:t>
      </w:r>
      <w:r w:rsidR="002B7B44">
        <w:rPr>
          <w:b/>
          <w:i/>
        </w:rPr>
        <w:t>3</w:t>
      </w:r>
      <w:r w:rsidRPr="001C4C64">
        <w:rPr>
          <w:rFonts w:hint="eastAsia"/>
          <w:b/>
          <w:i/>
        </w:rPr>
        <w:t>：</w:t>
      </w:r>
      <w:r w:rsidR="002B7B44" w:rsidRPr="002B7B44">
        <w:t xml:space="preserve"> </w:t>
      </w:r>
      <w:r w:rsidR="002B7B44" w:rsidRPr="002B7B44">
        <w:rPr>
          <w:b/>
          <w:i/>
        </w:rPr>
        <w:t>SSB-slot-based solution</w:t>
      </w:r>
      <w:r w:rsidR="002B7B44">
        <w:rPr>
          <w:b/>
          <w:i/>
        </w:rPr>
        <w:t xml:space="preserve"> should be used for FR2.</w:t>
      </w:r>
    </w:p>
    <w:p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:rsidR="003735C4" w:rsidRDefault="00826188" w:rsidP="00C81E8E">
      <w:r>
        <w:t>I</w:t>
      </w:r>
      <w:r>
        <w:rPr>
          <w:rFonts w:hint="eastAsia"/>
        </w:rPr>
        <w:t xml:space="preserve">n </w:t>
      </w:r>
      <w:r>
        <w:t xml:space="preserve">this contribution we provide our view on </w:t>
      </w:r>
      <w:r w:rsidR="00B943F1" w:rsidRPr="003931EA">
        <w:rPr>
          <w:rFonts w:eastAsia="MS Mincho"/>
          <w:lang w:eastAsia="ja-JP"/>
        </w:rPr>
        <w:t>UE behavior during measurement outside measurement gap</w:t>
      </w:r>
      <w:r>
        <w:t xml:space="preserve">. </w:t>
      </w:r>
      <w:r w:rsidR="00B36D56">
        <w:t xml:space="preserve">After discussion, the following </w:t>
      </w:r>
      <w:r w:rsidR="00956E94">
        <w:t xml:space="preserve">observations and </w:t>
      </w:r>
      <w:r w:rsidR="00B36D56">
        <w:t>conclusions are made:</w:t>
      </w:r>
    </w:p>
    <w:p w:rsidR="00B943F1" w:rsidRPr="00607F82" w:rsidRDefault="00B943F1" w:rsidP="00B943F1">
      <w:pPr>
        <w:rPr>
          <w:b/>
          <w:i/>
        </w:rPr>
      </w:pPr>
      <w:r w:rsidRPr="00703A8A">
        <w:rPr>
          <w:b/>
          <w:i/>
        </w:rPr>
        <w:t>Proposal</w:t>
      </w:r>
      <w:r>
        <w:rPr>
          <w:b/>
          <w:i/>
        </w:rPr>
        <w:t xml:space="preserve"> </w:t>
      </w:r>
      <w:r w:rsidRPr="00703A8A">
        <w:rPr>
          <w:b/>
          <w:i/>
        </w:rPr>
        <w:t xml:space="preserve">1: </w:t>
      </w:r>
      <w:r>
        <w:rPr>
          <w:b/>
          <w:i/>
        </w:rPr>
        <w:t>The “X symbols” in WF [1] is clarified as “X symbol</w:t>
      </w:r>
      <w:r>
        <w:rPr>
          <w:rFonts w:hint="eastAsia"/>
          <w:b/>
          <w:i/>
        </w:rPr>
        <w:t>s with same SCS as SSB</w:t>
      </w:r>
      <w:r>
        <w:rPr>
          <w:b/>
          <w:i/>
        </w:rPr>
        <w:t>”.</w:t>
      </w:r>
    </w:p>
    <w:p w:rsidR="002B7B44" w:rsidRPr="007C425A" w:rsidRDefault="002B7B44" w:rsidP="002B7B44">
      <w:pPr>
        <w:rPr>
          <w:b/>
          <w:i/>
        </w:rPr>
      </w:pPr>
      <w:r w:rsidRPr="007C425A">
        <w:rPr>
          <w:b/>
          <w:i/>
        </w:rPr>
        <w:t xml:space="preserve">Observation 1: In order to correctly derive the SSB index of the </w:t>
      </w:r>
      <w:r>
        <w:rPr>
          <w:b/>
          <w:i/>
        </w:rPr>
        <w:t>neighbor</w:t>
      </w:r>
      <w:r w:rsidRPr="007C425A">
        <w:rPr>
          <w:b/>
          <w:i/>
        </w:rPr>
        <w:t xml:space="preserve"> cell from the SSB index of the serving cell, the timing </w:t>
      </w:r>
      <w:r>
        <w:rPr>
          <w:b/>
          <w:i/>
        </w:rPr>
        <w:t>difference</w:t>
      </w:r>
      <w:r w:rsidRPr="007C425A">
        <w:rPr>
          <w:b/>
          <w:i/>
        </w:rPr>
        <w:t xml:space="preserve"> </w:t>
      </w:r>
      <w:r>
        <w:rPr>
          <w:b/>
          <w:i/>
        </w:rPr>
        <w:t>between</w:t>
      </w:r>
      <w:r w:rsidRPr="007C425A">
        <w:rPr>
          <w:b/>
          <w:i/>
        </w:rPr>
        <w:t xml:space="preserve"> the</w:t>
      </w:r>
      <w:r>
        <w:rPr>
          <w:b/>
          <w:i/>
        </w:rPr>
        <w:t>se two</w:t>
      </w:r>
      <w:r w:rsidRPr="007C425A">
        <w:rPr>
          <w:b/>
          <w:i/>
        </w:rPr>
        <w:t xml:space="preserve"> </w:t>
      </w:r>
      <w:r>
        <w:rPr>
          <w:b/>
          <w:i/>
        </w:rPr>
        <w:t>cells</w:t>
      </w:r>
      <w:r w:rsidRPr="007C425A">
        <w:rPr>
          <w:b/>
          <w:i/>
        </w:rPr>
        <w:t xml:space="preserve"> should be less than two SSB OFDM symbols.</w:t>
      </w:r>
    </w:p>
    <w:p w:rsidR="002B7B44" w:rsidRDefault="002B7B44" w:rsidP="002B7B44">
      <w:pPr>
        <w:rPr>
          <w:b/>
          <w:i/>
        </w:rPr>
      </w:pPr>
      <w:bookmarkStart w:id="3" w:name="_GoBack"/>
      <w:bookmarkEnd w:id="3"/>
      <w:r w:rsidRPr="00A82684">
        <w:rPr>
          <w:b/>
          <w:i/>
        </w:rPr>
        <w:t xml:space="preserve">Proposal 2: RAN4 needs to </w:t>
      </w:r>
      <w:r>
        <w:rPr>
          <w:b/>
          <w:i/>
        </w:rPr>
        <w:t>discuss the exact</w:t>
      </w:r>
      <w:r w:rsidRPr="00A82684">
        <w:rPr>
          <w:b/>
          <w:i/>
        </w:rPr>
        <w:t xml:space="preserve"> definition of </w:t>
      </w:r>
      <w:proofErr w:type="spellStart"/>
      <w:r w:rsidRPr="00A82684">
        <w:rPr>
          <w:b/>
        </w:rPr>
        <w:t>usingServingcellTimingForSync</w:t>
      </w:r>
      <w:proofErr w:type="spellEnd"/>
      <w:r w:rsidRPr="00A82684">
        <w:rPr>
          <w:b/>
          <w:i/>
        </w:rPr>
        <w:t>. Its definition should at least include:</w:t>
      </w:r>
    </w:p>
    <w:p w:rsidR="002B7B44" w:rsidRDefault="002B7B44" w:rsidP="002B7B44">
      <w:pPr>
        <w:ind w:firstLine="420"/>
        <w:rPr>
          <w:b/>
          <w:i/>
        </w:rPr>
      </w:pPr>
      <w:r>
        <w:rPr>
          <w:b/>
          <w:i/>
        </w:rPr>
        <w:t xml:space="preserve">- </w:t>
      </w:r>
      <w:proofErr w:type="gramStart"/>
      <w:r>
        <w:rPr>
          <w:rFonts w:hint="eastAsia"/>
          <w:b/>
          <w:i/>
        </w:rPr>
        <w:t>the</w:t>
      </w:r>
      <w:proofErr w:type="gramEnd"/>
      <w:r>
        <w:rPr>
          <w:rFonts w:hint="eastAsia"/>
          <w:b/>
          <w:i/>
        </w:rPr>
        <w:t xml:space="preserve"> </w:t>
      </w:r>
      <w:r w:rsidRPr="00A82684">
        <w:rPr>
          <w:b/>
          <w:i/>
        </w:rPr>
        <w:t>t</w:t>
      </w:r>
      <w:r w:rsidRPr="007C425A">
        <w:rPr>
          <w:b/>
          <w:i/>
        </w:rPr>
        <w:t xml:space="preserve">iming </w:t>
      </w:r>
      <w:r>
        <w:rPr>
          <w:b/>
          <w:i/>
        </w:rPr>
        <w:t xml:space="preserve">difference between serving cell and neighbor cell should be </w:t>
      </w:r>
      <w:r w:rsidRPr="007C425A">
        <w:rPr>
          <w:b/>
          <w:i/>
        </w:rPr>
        <w:t>less than two SSB OFDM symbols.</w:t>
      </w:r>
    </w:p>
    <w:p w:rsidR="002B7B44" w:rsidRPr="00A82684" w:rsidRDefault="002B7B44" w:rsidP="002B7B44">
      <w:pPr>
        <w:ind w:firstLine="420"/>
        <w:rPr>
          <w:b/>
          <w:i/>
        </w:rPr>
      </w:pPr>
      <w:r>
        <w:rPr>
          <w:b/>
          <w:i/>
        </w:rPr>
        <w:t>- …</w:t>
      </w:r>
    </w:p>
    <w:p w:rsidR="002B7B44" w:rsidRPr="001C4C64" w:rsidRDefault="002B7B44" w:rsidP="002B7B44">
      <w:pPr>
        <w:rPr>
          <w:b/>
          <w:i/>
        </w:rPr>
      </w:pPr>
      <w:r w:rsidRPr="001C4C64">
        <w:rPr>
          <w:b/>
          <w:i/>
        </w:rPr>
        <w:t>P</w:t>
      </w:r>
      <w:r w:rsidRPr="001C4C64">
        <w:rPr>
          <w:rFonts w:hint="eastAsia"/>
          <w:b/>
          <w:i/>
        </w:rPr>
        <w:t>roposal</w:t>
      </w:r>
      <w:r w:rsidRPr="001C4C64">
        <w:rPr>
          <w:b/>
          <w:i/>
        </w:rPr>
        <w:t xml:space="preserve"> </w:t>
      </w:r>
      <w:r>
        <w:rPr>
          <w:b/>
          <w:i/>
        </w:rPr>
        <w:t>3</w:t>
      </w:r>
      <w:r w:rsidRPr="001C4C64">
        <w:rPr>
          <w:rFonts w:hint="eastAsia"/>
          <w:b/>
          <w:i/>
        </w:rPr>
        <w:t>：</w:t>
      </w:r>
      <w:r w:rsidRPr="002B7B44">
        <w:t xml:space="preserve"> </w:t>
      </w:r>
      <w:r w:rsidRPr="002B7B44">
        <w:rPr>
          <w:b/>
          <w:i/>
        </w:rPr>
        <w:t>SSB-slot-based solution</w:t>
      </w:r>
      <w:r>
        <w:rPr>
          <w:b/>
          <w:i/>
        </w:rPr>
        <w:t xml:space="preserve"> should be used for FR2.</w:t>
      </w:r>
    </w:p>
    <w:p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Reference</w:t>
      </w:r>
    </w:p>
    <w:p w:rsidR="00993613" w:rsidRDefault="0097202C" w:rsidP="00993613">
      <w:pPr>
        <w:pStyle w:val="a5"/>
        <w:rPr>
          <w:rFonts w:ascii="Times New Roman" w:eastAsia="Gill Sans MT Pro Light" w:hAnsi="Times New Roman" w:cs="Times New Roman"/>
          <w:lang w:val="en-GB"/>
        </w:rPr>
      </w:pPr>
      <w:bookmarkStart w:id="4" w:name="_Ref480902077"/>
      <w:r w:rsidRPr="0073243D">
        <w:rPr>
          <w:rFonts w:ascii="Times New Roman" w:hAnsi="Times New Roman" w:cs="Times New Roman"/>
        </w:rPr>
        <w:t>[</w:t>
      </w:r>
      <w:r w:rsidR="00AD2F89" w:rsidRPr="0073243D">
        <w:rPr>
          <w:rFonts w:ascii="Times New Roman" w:hAnsi="Times New Roman" w:cs="Times New Roman"/>
        </w:rPr>
        <w:fldChar w:fldCharType="begin"/>
      </w:r>
      <w:r w:rsidRPr="0073243D">
        <w:rPr>
          <w:rFonts w:ascii="Times New Roman" w:hAnsi="Times New Roman" w:cs="Times New Roman"/>
        </w:rPr>
        <w:instrText xml:space="preserve"> SEQ reference \* ARABIC </w:instrText>
      </w:r>
      <w:r w:rsidR="00AD2F89" w:rsidRPr="0073243D">
        <w:rPr>
          <w:rFonts w:ascii="Times New Roman" w:hAnsi="Times New Roman" w:cs="Times New Roman"/>
        </w:rPr>
        <w:fldChar w:fldCharType="separate"/>
      </w:r>
      <w:r w:rsidR="008B4A77">
        <w:rPr>
          <w:rFonts w:ascii="Times New Roman" w:hAnsi="Times New Roman" w:cs="Times New Roman"/>
          <w:noProof/>
        </w:rPr>
        <w:t>1</w:t>
      </w:r>
      <w:r w:rsidR="00AD2F89" w:rsidRPr="0073243D">
        <w:rPr>
          <w:rFonts w:ascii="Times New Roman" w:hAnsi="Times New Roman" w:cs="Times New Roman"/>
        </w:rPr>
        <w:fldChar w:fldCharType="end"/>
      </w:r>
      <w:bookmarkEnd w:id="4"/>
      <w:r w:rsidRPr="0073243D">
        <w:rPr>
          <w:rFonts w:ascii="Times New Roman" w:hAnsi="Times New Roman" w:cs="Times New Roman"/>
        </w:rPr>
        <w:t xml:space="preserve">] </w:t>
      </w:r>
      <w:r w:rsidR="0019168B" w:rsidRPr="0019168B">
        <w:rPr>
          <w:rFonts w:ascii="Times New Roman" w:eastAsia="Gill Sans MT Pro Light" w:hAnsi="Times New Roman" w:cs="Times New Roman"/>
          <w:lang w:val="en-GB"/>
        </w:rPr>
        <w:t>R4-1800566</w:t>
      </w:r>
    </w:p>
    <w:p w:rsidR="006D45B5" w:rsidRPr="006D45B5" w:rsidRDefault="006D45B5" w:rsidP="006D45B5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2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</w:t>
      </w:r>
      <w:bookmarkStart w:id="5" w:name="OLE_LINK17"/>
      <w:bookmarkStart w:id="6" w:name="OLE_LINK18"/>
      <w:bookmarkStart w:id="7" w:name="OLE_LINK19"/>
      <w:r w:rsidR="00822340">
        <w:rPr>
          <w:rFonts w:hint="eastAsia"/>
          <w:lang w:val="en-GB"/>
        </w:rPr>
        <w:t>TS</w:t>
      </w:r>
      <w:r w:rsidR="0019168B">
        <w:rPr>
          <w:lang w:val="en-GB"/>
        </w:rPr>
        <w:t>38</w:t>
      </w:r>
      <w:r>
        <w:rPr>
          <w:lang w:val="en-GB"/>
        </w:rPr>
        <w:t>.</w:t>
      </w:r>
      <w:r w:rsidR="0019168B">
        <w:rPr>
          <w:lang w:val="en-GB"/>
        </w:rPr>
        <w:t>214</w:t>
      </w:r>
      <w:bookmarkEnd w:id="5"/>
      <w:bookmarkEnd w:id="6"/>
      <w:bookmarkEnd w:id="7"/>
    </w:p>
    <w:p w:rsidR="00993613" w:rsidRPr="00993613" w:rsidRDefault="00993613" w:rsidP="00993613">
      <w:pPr>
        <w:rPr>
          <w:rFonts w:cs="Arial"/>
        </w:rPr>
      </w:pPr>
    </w:p>
    <w:sectPr w:rsidR="00993613" w:rsidRPr="00993613" w:rsidSect="00F20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BCA" w:rsidRDefault="00570BCA" w:rsidP="002F5416">
      <w:pPr>
        <w:spacing w:after="0"/>
      </w:pPr>
      <w:r>
        <w:separator/>
      </w:r>
    </w:p>
  </w:endnote>
  <w:endnote w:type="continuationSeparator" w:id="0">
    <w:p w:rsidR="00570BCA" w:rsidRDefault="00570BCA" w:rsidP="002F54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 Pr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BCA" w:rsidRDefault="00570BCA" w:rsidP="002F5416">
      <w:pPr>
        <w:spacing w:after="0"/>
      </w:pPr>
      <w:r>
        <w:separator/>
      </w:r>
    </w:p>
  </w:footnote>
  <w:footnote w:type="continuationSeparator" w:id="0">
    <w:p w:rsidR="00570BCA" w:rsidRDefault="00570BCA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18"/>
  </w:num>
  <w:num w:numId="5">
    <w:abstractNumId w:val="13"/>
  </w:num>
  <w:num w:numId="6">
    <w:abstractNumId w:val="5"/>
  </w:num>
  <w:num w:numId="7">
    <w:abstractNumId w:val="14"/>
  </w:num>
  <w:num w:numId="8">
    <w:abstractNumId w:val="2"/>
  </w:num>
  <w:num w:numId="9">
    <w:abstractNumId w:val="19"/>
  </w:num>
  <w:num w:numId="10">
    <w:abstractNumId w:val="8"/>
  </w:num>
  <w:num w:numId="11">
    <w:abstractNumId w:val="6"/>
  </w:num>
  <w:num w:numId="12">
    <w:abstractNumId w:val="10"/>
  </w:num>
  <w:num w:numId="13">
    <w:abstractNumId w:val="1"/>
  </w:num>
  <w:num w:numId="14">
    <w:abstractNumId w:val="4"/>
  </w:num>
  <w:num w:numId="15">
    <w:abstractNumId w:val="12"/>
  </w:num>
  <w:num w:numId="16">
    <w:abstractNumId w:val="3"/>
  </w:num>
  <w:num w:numId="17">
    <w:abstractNumId w:val="7"/>
  </w:num>
  <w:num w:numId="18">
    <w:abstractNumId w:val="9"/>
  </w:num>
  <w:num w:numId="19">
    <w:abstractNumId w:val="1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1386"/>
    <w:rsid w:val="00001017"/>
    <w:rsid w:val="00002EF1"/>
    <w:rsid w:val="000053C9"/>
    <w:rsid w:val="000063CD"/>
    <w:rsid w:val="000076B8"/>
    <w:rsid w:val="00015212"/>
    <w:rsid w:val="00017B64"/>
    <w:rsid w:val="000352F3"/>
    <w:rsid w:val="000409C7"/>
    <w:rsid w:val="00041A0F"/>
    <w:rsid w:val="00043F0E"/>
    <w:rsid w:val="00044543"/>
    <w:rsid w:val="0005452B"/>
    <w:rsid w:val="00063578"/>
    <w:rsid w:val="00063699"/>
    <w:rsid w:val="00084262"/>
    <w:rsid w:val="00085D33"/>
    <w:rsid w:val="00097144"/>
    <w:rsid w:val="000A205C"/>
    <w:rsid w:val="000A6713"/>
    <w:rsid w:val="000B3686"/>
    <w:rsid w:val="000C56D9"/>
    <w:rsid w:val="000D26E2"/>
    <w:rsid w:val="000D45B0"/>
    <w:rsid w:val="000D4772"/>
    <w:rsid w:val="000D6332"/>
    <w:rsid w:val="000E1B11"/>
    <w:rsid w:val="000E2F9D"/>
    <w:rsid w:val="000F083B"/>
    <w:rsid w:val="000F2281"/>
    <w:rsid w:val="000F586F"/>
    <w:rsid w:val="001014B4"/>
    <w:rsid w:val="001042B1"/>
    <w:rsid w:val="0011402E"/>
    <w:rsid w:val="00117F7D"/>
    <w:rsid w:val="00123FE0"/>
    <w:rsid w:val="00125A18"/>
    <w:rsid w:val="00133AB1"/>
    <w:rsid w:val="00153A09"/>
    <w:rsid w:val="00164389"/>
    <w:rsid w:val="0016471E"/>
    <w:rsid w:val="00170484"/>
    <w:rsid w:val="00172DB6"/>
    <w:rsid w:val="00175E9E"/>
    <w:rsid w:val="001775DC"/>
    <w:rsid w:val="0018440A"/>
    <w:rsid w:val="00186550"/>
    <w:rsid w:val="0019168B"/>
    <w:rsid w:val="001A29E1"/>
    <w:rsid w:val="001B3B8B"/>
    <w:rsid w:val="001C4C64"/>
    <w:rsid w:val="001D2CCB"/>
    <w:rsid w:val="001D2F2B"/>
    <w:rsid w:val="001E1CD6"/>
    <w:rsid w:val="001E48BD"/>
    <w:rsid w:val="002011E5"/>
    <w:rsid w:val="002037FB"/>
    <w:rsid w:val="00205952"/>
    <w:rsid w:val="00215790"/>
    <w:rsid w:val="002163AB"/>
    <w:rsid w:val="00217595"/>
    <w:rsid w:val="00232EF9"/>
    <w:rsid w:val="00234F2D"/>
    <w:rsid w:val="0024255A"/>
    <w:rsid w:val="00246B53"/>
    <w:rsid w:val="002530FF"/>
    <w:rsid w:val="0026747A"/>
    <w:rsid w:val="00267644"/>
    <w:rsid w:val="00270CF9"/>
    <w:rsid w:val="00274D39"/>
    <w:rsid w:val="0028095F"/>
    <w:rsid w:val="00281725"/>
    <w:rsid w:val="002A20DA"/>
    <w:rsid w:val="002B16F5"/>
    <w:rsid w:val="002B7B44"/>
    <w:rsid w:val="002C3922"/>
    <w:rsid w:val="002C4CC6"/>
    <w:rsid w:val="002C58C7"/>
    <w:rsid w:val="002D0602"/>
    <w:rsid w:val="002D3F03"/>
    <w:rsid w:val="002D68F7"/>
    <w:rsid w:val="002E61AA"/>
    <w:rsid w:val="002F39DD"/>
    <w:rsid w:val="002F5416"/>
    <w:rsid w:val="002F6965"/>
    <w:rsid w:val="003011B0"/>
    <w:rsid w:val="0030465C"/>
    <w:rsid w:val="0033150A"/>
    <w:rsid w:val="00335E52"/>
    <w:rsid w:val="00352868"/>
    <w:rsid w:val="003529C2"/>
    <w:rsid w:val="003601BF"/>
    <w:rsid w:val="00361035"/>
    <w:rsid w:val="003735C4"/>
    <w:rsid w:val="003750F3"/>
    <w:rsid w:val="003931EA"/>
    <w:rsid w:val="00393654"/>
    <w:rsid w:val="003C2B12"/>
    <w:rsid w:val="003C5B1E"/>
    <w:rsid w:val="003D0C9C"/>
    <w:rsid w:val="003D5A4B"/>
    <w:rsid w:val="003E30D3"/>
    <w:rsid w:val="0041461E"/>
    <w:rsid w:val="004157F0"/>
    <w:rsid w:val="00422E8C"/>
    <w:rsid w:val="00435DC8"/>
    <w:rsid w:val="004454C3"/>
    <w:rsid w:val="00447F76"/>
    <w:rsid w:val="00453D3B"/>
    <w:rsid w:val="0046685F"/>
    <w:rsid w:val="00473B4B"/>
    <w:rsid w:val="00477795"/>
    <w:rsid w:val="004800A7"/>
    <w:rsid w:val="00482F4A"/>
    <w:rsid w:val="00492BF4"/>
    <w:rsid w:val="00493995"/>
    <w:rsid w:val="004A47AD"/>
    <w:rsid w:val="004C3F50"/>
    <w:rsid w:val="004D27AC"/>
    <w:rsid w:val="004D4D5B"/>
    <w:rsid w:val="004F3ABB"/>
    <w:rsid w:val="00501AF8"/>
    <w:rsid w:val="005063D2"/>
    <w:rsid w:val="0051368F"/>
    <w:rsid w:val="00524241"/>
    <w:rsid w:val="00530104"/>
    <w:rsid w:val="005311F2"/>
    <w:rsid w:val="005327E3"/>
    <w:rsid w:val="005352A5"/>
    <w:rsid w:val="00537FFE"/>
    <w:rsid w:val="0055255B"/>
    <w:rsid w:val="005528BD"/>
    <w:rsid w:val="00563C49"/>
    <w:rsid w:val="00570BCA"/>
    <w:rsid w:val="0058233B"/>
    <w:rsid w:val="00590859"/>
    <w:rsid w:val="005A0EBA"/>
    <w:rsid w:val="005A4077"/>
    <w:rsid w:val="005A7180"/>
    <w:rsid w:val="005B0495"/>
    <w:rsid w:val="005B3192"/>
    <w:rsid w:val="005B7598"/>
    <w:rsid w:val="005C0923"/>
    <w:rsid w:val="005D1F0E"/>
    <w:rsid w:val="005D574A"/>
    <w:rsid w:val="005E0AFE"/>
    <w:rsid w:val="005F4871"/>
    <w:rsid w:val="005F668A"/>
    <w:rsid w:val="006032B7"/>
    <w:rsid w:val="006060C2"/>
    <w:rsid w:val="00607F82"/>
    <w:rsid w:val="0062442E"/>
    <w:rsid w:val="00624F55"/>
    <w:rsid w:val="006277FC"/>
    <w:rsid w:val="00632B9F"/>
    <w:rsid w:val="00642E62"/>
    <w:rsid w:val="00643B2E"/>
    <w:rsid w:val="00662ADA"/>
    <w:rsid w:val="00664CC1"/>
    <w:rsid w:val="00665305"/>
    <w:rsid w:val="00667627"/>
    <w:rsid w:val="006804AE"/>
    <w:rsid w:val="006900BF"/>
    <w:rsid w:val="00693B88"/>
    <w:rsid w:val="0069454B"/>
    <w:rsid w:val="00695A2B"/>
    <w:rsid w:val="006976AF"/>
    <w:rsid w:val="006A2C43"/>
    <w:rsid w:val="006B6A70"/>
    <w:rsid w:val="006C1376"/>
    <w:rsid w:val="006C7AFE"/>
    <w:rsid w:val="006D45B5"/>
    <w:rsid w:val="006D726A"/>
    <w:rsid w:val="006E294B"/>
    <w:rsid w:val="006E5AAD"/>
    <w:rsid w:val="006F1638"/>
    <w:rsid w:val="006F2250"/>
    <w:rsid w:val="006F5B7C"/>
    <w:rsid w:val="006F7C35"/>
    <w:rsid w:val="00703A8A"/>
    <w:rsid w:val="00706968"/>
    <w:rsid w:val="00710627"/>
    <w:rsid w:val="0071710C"/>
    <w:rsid w:val="0073243D"/>
    <w:rsid w:val="00736C2B"/>
    <w:rsid w:val="007378E2"/>
    <w:rsid w:val="00740E6A"/>
    <w:rsid w:val="00746612"/>
    <w:rsid w:val="0074790E"/>
    <w:rsid w:val="00750632"/>
    <w:rsid w:val="00774FBD"/>
    <w:rsid w:val="00776964"/>
    <w:rsid w:val="007B73F9"/>
    <w:rsid w:val="007C425A"/>
    <w:rsid w:val="007C7A3F"/>
    <w:rsid w:val="007E5E06"/>
    <w:rsid w:val="007E7E60"/>
    <w:rsid w:val="007F037B"/>
    <w:rsid w:val="007F6AED"/>
    <w:rsid w:val="00822340"/>
    <w:rsid w:val="00826188"/>
    <w:rsid w:val="008315A7"/>
    <w:rsid w:val="008416CC"/>
    <w:rsid w:val="00853A72"/>
    <w:rsid w:val="008613D8"/>
    <w:rsid w:val="00862D04"/>
    <w:rsid w:val="008637A6"/>
    <w:rsid w:val="0087194D"/>
    <w:rsid w:val="0087271F"/>
    <w:rsid w:val="00881F49"/>
    <w:rsid w:val="0088280E"/>
    <w:rsid w:val="008846D1"/>
    <w:rsid w:val="00887324"/>
    <w:rsid w:val="00895110"/>
    <w:rsid w:val="008A2768"/>
    <w:rsid w:val="008A4A6F"/>
    <w:rsid w:val="008B33A0"/>
    <w:rsid w:val="008B4A77"/>
    <w:rsid w:val="008C1233"/>
    <w:rsid w:val="008D3D8D"/>
    <w:rsid w:val="008D5776"/>
    <w:rsid w:val="008E3CE0"/>
    <w:rsid w:val="008E7F7D"/>
    <w:rsid w:val="008F4127"/>
    <w:rsid w:val="008F53C9"/>
    <w:rsid w:val="009213A9"/>
    <w:rsid w:val="00924E6F"/>
    <w:rsid w:val="0093237B"/>
    <w:rsid w:val="009375E0"/>
    <w:rsid w:val="00943F07"/>
    <w:rsid w:val="009558F6"/>
    <w:rsid w:val="00956E94"/>
    <w:rsid w:val="009630B9"/>
    <w:rsid w:val="0097202C"/>
    <w:rsid w:val="00993613"/>
    <w:rsid w:val="009A679B"/>
    <w:rsid w:val="009B12C7"/>
    <w:rsid w:val="009B2123"/>
    <w:rsid w:val="009B75D6"/>
    <w:rsid w:val="009C168A"/>
    <w:rsid w:val="009C6267"/>
    <w:rsid w:val="009D468F"/>
    <w:rsid w:val="009E0210"/>
    <w:rsid w:val="009E11E0"/>
    <w:rsid w:val="00A101AB"/>
    <w:rsid w:val="00A165A3"/>
    <w:rsid w:val="00A27F7D"/>
    <w:rsid w:val="00A30A58"/>
    <w:rsid w:val="00A3314E"/>
    <w:rsid w:val="00A52CA0"/>
    <w:rsid w:val="00A6291E"/>
    <w:rsid w:val="00A62EDB"/>
    <w:rsid w:val="00A724C3"/>
    <w:rsid w:val="00A74A58"/>
    <w:rsid w:val="00A77E45"/>
    <w:rsid w:val="00A82684"/>
    <w:rsid w:val="00AA30EC"/>
    <w:rsid w:val="00AA6628"/>
    <w:rsid w:val="00AA6E6A"/>
    <w:rsid w:val="00AA7266"/>
    <w:rsid w:val="00AA7FF0"/>
    <w:rsid w:val="00AB52D2"/>
    <w:rsid w:val="00AC251D"/>
    <w:rsid w:val="00AC7095"/>
    <w:rsid w:val="00AD2F89"/>
    <w:rsid w:val="00AE1931"/>
    <w:rsid w:val="00AF179D"/>
    <w:rsid w:val="00B05042"/>
    <w:rsid w:val="00B05182"/>
    <w:rsid w:val="00B05CD3"/>
    <w:rsid w:val="00B20AE6"/>
    <w:rsid w:val="00B239DC"/>
    <w:rsid w:val="00B26BE7"/>
    <w:rsid w:val="00B36D56"/>
    <w:rsid w:val="00B42E84"/>
    <w:rsid w:val="00B54DAF"/>
    <w:rsid w:val="00B63728"/>
    <w:rsid w:val="00B70BAA"/>
    <w:rsid w:val="00B7104F"/>
    <w:rsid w:val="00B86978"/>
    <w:rsid w:val="00B943F1"/>
    <w:rsid w:val="00B947EF"/>
    <w:rsid w:val="00BB5202"/>
    <w:rsid w:val="00BC4A74"/>
    <w:rsid w:val="00BD2618"/>
    <w:rsid w:val="00BD41DC"/>
    <w:rsid w:val="00BD7458"/>
    <w:rsid w:val="00BE6AF1"/>
    <w:rsid w:val="00C05BB8"/>
    <w:rsid w:val="00C10224"/>
    <w:rsid w:val="00C12438"/>
    <w:rsid w:val="00C15202"/>
    <w:rsid w:val="00C26F66"/>
    <w:rsid w:val="00C34746"/>
    <w:rsid w:val="00C41E20"/>
    <w:rsid w:val="00C446D3"/>
    <w:rsid w:val="00C56487"/>
    <w:rsid w:val="00C62131"/>
    <w:rsid w:val="00C65FAC"/>
    <w:rsid w:val="00C6662C"/>
    <w:rsid w:val="00C77A09"/>
    <w:rsid w:val="00C80101"/>
    <w:rsid w:val="00C81E8E"/>
    <w:rsid w:val="00C92C08"/>
    <w:rsid w:val="00C92EB2"/>
    <w:rsid w:val="00C958EF"/>
    <w:rsid w:val="00C978D5"/>
    <w:rsid w:val="00CA413F"/>
    <w:rsid w:val="00CA7C31"/>
    <w:rsid w:val="00CB59E3"/>
    <w:rsid w:val="00CB784F"/>
    <w:rsid w:val="00CC3034"/>
    <w:rsid w:val="00CD1386"/>
    <w:rsid w:val="00CD5C3A"/>
    <w:rsid w:val="00CE5B31"/>
    <w:rsid w:val="00CE7A41"/>
    <w:rsid w:val="00D00FB8"/>
    <w:rsid w:val="00D101AC"/>
    <w:rsid w:val="00D10DA4"/>
    <w:rsid w:val="00D12BEB"/>
    <w:rsid w:val="00D17E52"/>
    <w:rsid w:val="00D20A38"/>
    <w:rsid w:val="00D230CE"/>
    <w:rsid w:val="00D35D79"/>
    <w:rsid w:val="00D44B54"/>
    <w:rsid w:val="00D50BB2"/>
    <w:rsid w:val="00D62C2B"/>
    <w:rsid w:val="00D63219"/>
    <w:rsid w:val="00D64419"/>
    <w:rsid w:val="00D67E60"/>
    <w:rsid w:val="00D747E3"/>
    <w:rsid w:val="00D76B53"/>
    <w:rsid w:val="00D87779"/>
    <w:rsid w:val="00DA4D65"/>
    <w:rsid w:val="00DB11A2"/>
    <w:rsid w:val="00DB12CC"/>
    <w:rsid w:val="00DB2A5F"/>
    <w:rsid w:val="00DB3B25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1176E"/>
    <w:rsid w:val="00E11DFD"/>
    <w:rsid w:val="00E3348C"/>
    <w:rsid w:val="00E35980"/>
    <w:rsid w:val="00E35F34"/>
    <w:rsid w:val="00E445FA"/>
    <w:rsid w:val="00E475E7"/>
    <w:rsid w:val="00E51815"/>
    <w:rsid w:val="00E611EA"/>
    <w:rsid w:val="00E65B10"/>
    <w:rsid w:val="00E73B81"/>
    <w:rsid w:val="00E95A37"/>
    <w:rsid w:val="00EA2276"/>
    <w:rsid w:val="00EA7BE0"/>
    <w:rsid w:val="00EB0D87"/>
    <w:rsid w:val="00EC1682"/>
    <w:rsid w:val="00EC4787"/>
    <w:rsid w:val="00ED2DE9"/>
    <w:rsid w:val="00EE3680"/>
    <w:rsid w:val="00EE5C9E"/>
    <w:rsid w:val="00F0070A"/>
    <w:rsid w:val="00F04685"/>
    <w:rsid w:val="00F10932"/>
    <w:rsid w:val="00F20AE7"/>
    <w:rsid w:val="00F22F60"/>
    <w:rsid w:val="00F25AD9"/>
    <w:rsid w:val="00F516F2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uiPriority w:val="39"/>
    <w:rsid w:val="00216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link w:val="aa"/>
    <w:uiPriority w:val="34"/>
    <w:locked/>
    <w:rsid w:val="00001017"/>
  </w:style>
  <w:style w:type="paragraph" w:customStyle="1" w:styleId="TAL">
    <w:name w:val="TAL"/>
    <w:basedOn w:val="a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20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styleId="af0">
    <w:name w:val="Document Map"/>
    <w:basedOn w:val="a"/>
    <w:link w:val="Char5"/>
    <w:uiPriority w:val="99"/>
    <w:semiHidden/>
    <w:unhideWhenUsed/>
    <w:rsid w:val="008315A7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0"/>
    <w:uiPriority w:val="99"/>
    <w:semiHidden/>
    <w:rsid w:val="008315A7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1EFC6-5A45-4E30-AD69-17F4A7C2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dcterms:created xsi:type="dcterms:W3CDTF">2018-02-19T10:44:00Z</dcterms:created>
  <dcterms:modified xsi:type="dcterms:W3CDTF">2018-02-19T10:44:00Z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(3)olM3woS+2V6gIOPa+j2+bUvC56GkxWpz3oQTp5VJTUYaYIkp34u8BB04qDbm8Vp03PUjyW16
H0CWFXDIeccFrYlYunt9dmuv7dhrWJzUoDv8SvglMOVNG3AxsQNzC1ZUwSRrN6YRkqOFDC2E
710NHgOymY28wVEEOtM0kitdQyekhlqNfBQ2b/xEyvx9kJKBojeMv3d+io+5V7x/v5+gDMcx
uuLOKd25Ztw64AVbGU</vt:lpwstr>
  </property>
  <property fmtid="{D5CDD505-2E9C-101B-9397-08002B2CF9AE}" pid="3" name="_2015_ms_pID_7253431">
    <vt:lpwstr>zHH5tjRetitXMm8OROAAduquMQx+jW9aznefZkWgFPvl8fDpl6mnWR
bT+pLnNzHFeMiQ0oS7O23+S7hyRDQWlCFmjp6gg4syaMxB1kfkrVESXyi2eoieERmCk9X9YS
dnsEapRiCCRBcJdMudSrdX8c0AZPj8VGWoH5G3XJ3VskTFRZ8QMYrf9IyrF5JJPA8BPh6rIa
udXSGnJY6tn9WfSHytYwPPJWldDtw4ormue+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1518787457</vt:lpwstr>
  </property>
</Properties>
</file>