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C2E3B" w14:textId="13EC7A6C" w:rsidR="008349A2" w:rsidRPr="007052D4" w:rsidRDefault="008349A2" w:rsidP="008349A2">
      <w:pPr>
        <w:pStyle w:val="Header"/>
        <w:tabs>
          <w:tab w:val="right" w:pos="10440"/>
          <w:tab w:val="right" w:pos="13323"/>
        </w:tabs>
        <w:rPr>
          <w:b/>
          <w:sz w:val="24"/>
          <w:szCs w:val="24"/>
          <w:lang w:eastAsia="zh-CN"/>
        </w:rPr>
      </w:pPr>
      <w:bookmarkStart w:id="0" w:name="_GoBack"/>
      <w:bookmarkEnd w:id="0"/>
      <w:r w:rsidRPr="00917DD7">
        <w:rPr>
          <w:b/>
          <w:sz w:val="24"/>
          <w:szCs w:val="24"/>
        </w:rPr>
        <w:t>3GPP TSG-RAN WG4 Meeting #</w:t>
      </w:r>
      <w:r w:rsidRPr="00917DD7">
        <w:rPr>
          <w:rFonts w:hint="eastAsia"/>
          <w:b/>
          <w:sz w:val="24"/>
          <w:szCs w:val="24"/>
          <w:lang w:eastAsia="zh-CN"/>
        </w:rPr>
        <w:t>8</w:t>
      </w:r>
      <w:r w:rsidRPr="00917DD7">
        <w:rPr>
          <w:b/>
          <w:sz w:val="24"/>
          <w:szCs w:val="24"/>
          <w:lang w:eastAsia="zh-CN"/>
        </w:rPr>
        <w:t>4</w:t>
      </w:r>
      <w:r>
        <w:rPr>
          <w:rFonts w:hint="eastAsia"/>
          <w:b/>
          <w:sz w:val="24"/>
          <w:szCs w:val="24"/>
          <w:lang w:eastAsia="zh-CN"/>
        </w:rPr>
        <w:t>bis</w:t>
      </w:r>
      <w:r w:rsidRPr="00917DD7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FB084D">
        <w:rPr>
          <w:b/>
          <w:sz w:val="24"/>
          <w:szCs w:val="24"/>
        </w:rPr>
        <w:t>R4-</w:t>
      </w:r>
      <w:r w:rsidR="00B97684" w:rsidRPr="00B97684">
        <w:rPr>
          <w:b/>
          <w:sz w:val="24"/>
          <w:szCs w:val="24"/>
        </w:rPr>
        <w:t>1711</w:t>
      </w:r>
      <w:r w:rsidR="00346336">
        <w:rPr>
          <w:b/>
          <w:sz w:val="24"/>
          <w:szCs w:val="24"/>
        </w:rPr>
        <w:t>822</w:t>
      </w:r>
    </w:p>
    <w:p w14:paraId="04F65B70" w14:textId="77133FEA" w:rsidR="008349A2" w:rsidRDefault="00502E23" w:rsidP="008349A2">
      <w:pPr>
        <w:pStyle w:val="Header"/>
        <w:tabs>
          <w:tab w:val="right" w:pos="9781"/>
          <w:tab w:val="right" w:pos="13323"/>
        </w:tabs>
        <w:outlineLvl w:val="0"/>
        <w:rPr>
          <w:b/>
          <w:sz w:val="24"/>
          <w:szCs w:val="24"/>
          <w:lang w:eastAsia="zh-CN"/>
        </w:rPr>
      </w:pPr>
      <w:r>
        <w:rPr>
          <w:rFonts w:cs="Times New Roman"/>
          <w:b/>
          <w:sz w:val="24"/>
          <w:szCs w:val="24"/>
          <w:lang w:eastAsia="zh-CN"/>
        </w:rPr>
        <w:t>Dubrovnik</w:t>
      </w:r>
      <w:r w:rsidR="008349A2" w:rsidRPr="00917DD7">
        <w:rPr>
          <w:rFonts w:hint="eastAsia"/>
          <w:b/>
          <w:sz w:val="24"/>
          <w:szCs w:val="24"/>
          <w:lang w:eastAsia="zh-CN"/>
        </w:rPr>
        <w:t xml:space="preserve">, </w:t>
      </w:r>
      <w:r w:rsidR="008349A2" w:rsidRPr="007052D4">
        <w:rPr>
          <w:b/>
          <w:sz w:val="24"/>
          <w:szCs w:val="24"/>
          <w:lang w:eastAsia="zh-CN"/>
        </w:rPr>
        <w:t>Croatia</w:t>
      </w:r>
      <w:r w:rsidR="008349A2" w:rsidRPr="00917DD7">
        <w:rPr>
          <w:b/>
          <w:sz w:val="24"/>
          <w:szCs w:val="24"/>
          <w:lang w:eastAsia="zh-CN"/>
        </w:rPr>
        <w:t xml:space="preserve">, </w:t>
      </w:r>
      <w:r w:rsidR="008349A2">
        <w:rPr>
          <w:rFonts w:hint="eastAsia"/>
          <w:b/>
          <w:sz w:val="24"/>
          <w:szCs w:val="24"/>
          <w:lang w:eastAsia="zh-CN"/>
        </w:rPr>
        <w:t>9</w:t>
      </w:r>
      <w:r w:rsidR="008349A2" w:rsidRPr="00917DD7">
        <w:rPr>
          <w:b/>
          <w:sz w:val="24"/>
          <w:szCs w:val="24"/>
          <w:lang w:eastAsia="zh-CN"/>
        </w:rPr>
        <w:t xml:space="preserve"> </w:t>
      </w:r>
      <w:r w:rsidR="008349A2" w:rsidRPr="00917DD7">
        <w:rPr>
          <w:rFonts w:hint="eastAsia"/>
          <w:b/>
          <w:sz w:val="24"/>
          <w:szCs w:val="24"/>
          <w:lang w:eastAsia="zh-CN"/>
        </w:rPr>
        <w:t xml:space="preserve">- </w:t>
      </w:r>
      <w:r w:rsidR="008349A2">
        <w:rPr>
          <w:rFonts w:hint="eastAsia"/>
          <w:b/>
          <w:sz w:val="24"/>
          <w:szCs w:val="24"/>
          <w:lang w:eastAsia="zh-CN"/>
        </w:rPr>
        <w:t>13 Oct</w:t>
      </w:r>
      <w:r w:rsidR="008349A2" w:rsidRPr="00917DD7">
        <w:rPr>
          <w:b/>
          <w:sz w:val="24"/>
          <w:szCs w:val="24"/>
          <w:lang w:eastAsia="zh-CN"/>
        </w:rPr>
        <w:t>, 2017</w:t>
      </w:r>
    </w:p>
    <w:p w14:paraId="014EF61D" w14:textId="77777777" w:rsidR="008349A2" w:rsidRPr="00917DD7" w:rsidRDefault="008349A2" w:rsidP="008349A2">
      <w:pPr>
        <w:pStyle w:val="Header"/>
        <w:tabs>
          <w:tab w:val="right" w:pos="9781"/>
          <w:tab w:val="right" w:pos="13323"/>
        </w:tabs>
        <w:outlineLvl w:val="0"/>
        <w:rPr>
          <w:b/>
          <w:sz w:val="24"/>
          <w:szCs w:val="24"/>
          <w:lang w:eastAsia="zh-CN"/>
        </w:rPr>
      </w:pPr>
    </w:p>
    <w:p w14:paraId="4FDE59B4" w14:textId="6C585A7E" w:rsidR="00E76123" w:rsidRPr="009D0323" w:rsidRDefault="00E76123" w:rsidP="00E76123">
      <w:pPr>
        <w:rPr>
          <w:bCs/>
          <w:color w:val="000000" w:themeColor="text1"/>
          <w:lang w:val="en-GB" w:eastAsia="ja-JP"/>
        </w:rPr>
      </w:pPr>
      <w:r w:rsidRPr="009D0323">
        <w:rPr>
          <w:b/>
          <w:color w:val="000000" w:themeColor="text1"/>
          <w:lang w:val="en-GB"/>
        </w:rPr>
        <w:t>Agenda Item:</w:t>
      </w:r>
      <w:r w:rsidRPr="009D0323">
        <w:rPr>
          <w:b/>
          <w:color w:val="000000" w:themeColor="text1"/>
          <w:lang w:val="en-GB"/>
        </w:rPr>
        <w:tab/>
      </w:r>
      <w:r w:rsidRPr="009D0323">
        <w:rPr>
          <w:color w:val="000000" w:themeColor="text1"/>
          <w:lang w:val="en-GB"/>
        </w:rPr>
        <w:tab/>
      </w:r>
      <w:r w:rsidR="00890D11">
        <w:rPr>
          <w:color w:val="000000" w:themeColor="text1"/>
          <w:lang w:val="en-GB"/>
        </w:rPr>
        <w:t>9</w:t>
      </w:r>
      <w:r w:rsidR="00944011">
        <w:rPr>
          <w:color w:val="000000" w:themeColor="text1"/>
          <w:lang w:val="en-GB"/>
        </w:rPr>
        <w:t>.</w:t>
      </w:r>
      <w:r w:rsidR="00890D11">
        <w:rPr>
          <w:color w:val="000000" w:themeColor="text1"/>
          <w:lang w:val="en-GB"/>
        </w:rPr>
        <w:t>8</w:t>
      </w:r>
      <w:r w:rsidR="00757B7D">
        <w:rPr>
          <w:color w:val="000000" w:themeColor="text1"/>
          <w:lang w:val="en-GB"/>
        </w:rPr>
        <w:t>.1</w:t>
      </w:r>
    </w:p>
    <w:p w14:paraId="6EB61789" w14:textId="7F435809" w:rsidR="00E76123" w:rsidRPr="009D0323" w:rsidRDefault="00E76123" w:rsidP="008349A2">
      <w:pPr>
        <w:ind w:left="2160" w:hanging="2160"/>
        <w:rPr>
          <w:color w:val="000000" w:themeColor="text1"/>
          <w:lang w:val="en-GB"/>
        </w:rPr>
      </w:pPr>
      <w:r w:rsidRPr="009D0323">
        <w:rPr>
          <w:b/>
          <w:color w:val="000000" w:themeColor="text1"/>
          <w:lang w:val="en-GB"/>
        </w:rPr>
        <w:t>Title:</w:t>
      </w:r>
      <w:r w:rsidRPr="009D0323">
        <w:rPr>
          <w:b/>
          <w:color w:val="000000" w:themeColor="text1"/>
          <w:lang w:val="en-GB"/>
        </w:rPr>
        <w:tab/>
      </w:r>
      <w:r w:rsidR="005B2A47" w:rsidRPr="00346336">
        <w:rPr>
          <w:color w:val="000000" w:themeColor="text1"/>
          <w:lang w:val="en-GB"/>
        </w:rPr>
        <w:t>An</w:t>
      </w:r>
      <w:r w:rsidR="005B2A47">
        <w:rPr>
          <w:b/>
          <w:color w:val="000000" w:themeColor="text1"/>
          <w:lang w:val="en-GB"/>
        </w:rPr>
        <w:t xml:space="preserve"> </w:t>
      </w:r>
      <w:r w:rsidR="008F7CD2" w:rsidRPr="00890D11">
        <w:rPr>
          <w:color w:val="000000" w:themeColor="text1"/>
          <w:lang w:val="en-GB"/>
        </w:rPr>
        <w:t>Auxiliary Observation S</w:t>
      </w:r>
      <w:r w:rsidR="004E35C3">
        <w:rPr>
          <w:color w:val="000000" w:themeColor="text1"/>
          <w:lang w:val="en-GB"/>
        </w:rPr>
        <w:t xml:space="preserve">ystem </w:t>
      </w:r>
      <w:r w:rsidR="005B2A47">
        <w:rPr>
          <w:color w:val="000000" w:themeColor="text1"/>
          <w:lang w:val="en-GB"/>
        </w:rPr>
        <w:t xml:space="preserve">that Enables </w:t>
      </w:r>
      <w:r w:rsidR="00C75387" w:rsidRPr="00890D11">
        <w:rPr>
          <w:color w:val="000000" w:themeColor="text1"/>
          <w:lang w:val="en-GB"/>
        </w:rPr>
        <w:t xml:space="preserve">Measurements </w:t>
      </w:r>
      <w:r w:rsidR="0018630E">
        <w:rPr>
          <w:color w:val="000000" w:themeColor="text1"/>
          <w:lang w:val="en-GB"/>
        </w:rPr>
        <w:t xml:space="preserve">to be made </w:t>
      </w:r>
      <w:r w:rsidR="00C75387" w:rsidRPr="00890D11">
        <w:rPr>
          <w:color w:val="000000" w:themeColor="text1"/>
          <w:lang w:val="en-GB"/>
        </w:rPr>
        <w:t xml:space="preserve">in </w:t>
      </w:r>
      <w:r w:rsidR="00047665" w:rsidRPr="00890D11">
        <w:rPr>
          <w:color w:val="000000" w:themeColor="text1"/>
          <w:lang w:val="en-GB"/>
        </w:rPr>
        <w:t>Non</w:t>
      </w:r>
      <w:r w:rsidR="00C75387" w:rsidRPr="00890D11">
        <w:rPr>
          <w:color w:val="000000" w:themeColor="text1"/>
          <w:lang w:val="en-GB"/>
        </w:rPr>
        <w:t>-</w:t>
      </w:r>
      <w:r w:rsidR="00047665" w:rsidRPr="00890D11">
        <w:rPr>
          <w:color w:val="000000" w:themeColor="text1"/>
          <w:lang w:val="en-GB"/>
        </w:rPr>
        <w:t>A</w:t>
      </w:r>
      <w:r w:rsidR="00C75387" w:rsidRPr="00890D11">
        <w:rPr>
          <w:color w:val="000000" w:themeColor="text1"/>
          <w:lang w:val="en-GB"/>
        </w:rPr>
        <w:t xml:space="preserve">nechoic </w:t>
      </w:r>
      <w:r w:rsidR="00047665" w:rsidRPr="00890D11">
        <w:rPr>
          <w:color w:val="000000" w:themeColor="text1"/>
          <w:lang w:val="en-GB"/>
        </w:rPr>
        <w:t>E</w:t>
      </w:r>
      <w:r w:rsidR="00C75387" w:rsidRPr="00890D11">
        <w:rPr>
          <w:color w:val="000000" w:themeColor="text1"/>
          <w:lang w:val="en-GB"/>
        </w:rPr>
        <w:t>nvironments</w:t>
      </w:r>
    </w:p>
    <w:p w14:paraId="6B96976F" w14:textId="04BD9847" w:rsidR="00EB382F" w:rsidRPr="009D0323" w:rsidRDefault="00EB382F" w:rsidP="00D23B1E">
      <w:pPr>
        <w:rPr>
          <w:bCs/>
          <w:color w:val="000000" w:themeColor="text1"/>
          <w:lang w:val="en-GB"/>
        </w:rPr>
      </w:pPr>
      <w:r w:rsidRPr="009D0323">
        <w:rPr>
          <w:b/>
          <w:color w:val="000000" w:themeColor="text1"/>
          <w:lang w:val="en-GB"/>
        </w:rPr>
        <w:t>Source:</w:t>
      </w:r>
      <w:r w:rsidRPr="009D0323">
        <w:rPr>
          <w:b/>
          <w:color w:val="000000" w:themeColor="text1"/>
          <w:lang w:val="en-GB"/>
        </w:rPr>
        <w:tab/>
      </w:r>
      <w:r w:rsidRPr="009D0323">
        <w:rPr>
          <w:b/>
          <w:color w:val="000000" w:themeColor="text1"/>
          <w:lang w:val="en-GB"/>
        </w:rPr>
        <w:tab/>
      </w:r>
      <w:r w:rsidR="00980DEA" w:rsidRPr="009D0323">
        <w:rPr>
          <w:color w:val="000000" w:themeColor="text1"/>
          <w:lang w:val="en-GB"/>
        </w:rPr>
        <w:t>Fraunhofer</w:t>
      </w:r>
      <w:r w:rsidR="00E76123" w:rsidRPr="009D0323">
        <w:rPr>
          <w:color w:val="000000" w:themeColor="text1"/>
          <w:lang w:val="en-GB"/>
        </w:rPr>
        <w:t xml:space="preserve"> </w:t>
      </w:r>
      <w:r w:rsidR="00980DEA" w:rsidRPr="009D0323">
        <w:rPr>
          <w:color w:val="000000" w:themeColor="text1"/>
          <w:lang w:val="en-GB"/>
        </w:rPr>
        <w:t>HHI</w:t>
      </w:r>
    </w:p>
    <w:p w14:paraId="06ADDD10" w14:textId="495E3C3E" w:rsidR="00EB382F" w:rsidRPr="009D0323" w:rsidRDefault="00EB382F" w:rsidP="00D23B1E">
      <w:pPr>
        <w:rPr>
          <w:color w:val="000000" w:themeColor="text1"/>
          <w:sz w:val="18"/>
          <w:szCs w:val="18"/>
          <w:lang w:val="en-GB"/>
        </w:rPr>
      </w:pPr>
      <w:r w:rsidRPr="009D0323">
        <w:rPr>
          <w:b/>
          <w:color w:val="000000" w:themeColor="text1"/>
          <w:lang w:val="en-GB"/>
        </w:rPr>
        <w:t>Document for:</w:t>
      </w:r>
      <w:r w:rsidRPr="009D0323">
        <w:rPr>
          <w:b/>
          <w:color w:val="000000" w:themeColor="text1"/>
          <w:lang w:val="en-GB"/>
        </w:rPr>
        <w:tab/>
      </w:r>
      <w:r w:rsidRPr="009D0323">
        <w:rPr>
          <w:color w:val="000000" w:themeColor="text1"/>
          <w:lang w:val="en-GB"/>
        </w:rPr>
        <w:t>Discussion</w:t>
      </w:r>
    </w:p>
    <w:p w14:paraId="5706741F" w14:textId="77247483" w:rsidR="00EB382F" w:rsidRPr="009D0323" w:rsidRDefault="00EB382F" w:rsidP="00EB382F">
      <w:pPr>
        <w:pStyle w:val="Heading1"/>
        <w:rPr>
          <w:rFonts w:cs="Arial"/>
          <w:color w:val="000000" w:themeColor="text1"/>
        </w:rPr>
      </w:pPr>
      <w:r w:rsidRPr="009D0323">
        <w:rPr>
          <w:rFonts w:cs="Arial"/>
          <w:color w:val="000000" w:themeColor="text1"/>
        </w:rPr>
        <w:t>Introduction</w:t>
      </w:r>
    </w:p>
    <w:p w14:paraId="721D52A3" w14:textId="6B8CDA8D" w:rsidR="00D006A3" w:rsidRDefault="003055DB" w:rsidP="002B5382">
      <w:pPr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 xml:space="preserve">RAN WG4 is currently defining New Radio (NR) baseline setups for UE RF, </w:t>
      </w:r>
      <w:r w:rsidR="0018630E">
        <w:rPr>
          <w:color w:val="000000" w:themeColor="text1"/>
          <w:lang w:val="en-GB"/>
        </w:rPr>
        <w:t xml:space="preserve">UE </w:t>
      </w:r>
      <w:r>
        <w:rPr>
          <w:color w:val="000000" w:themeColor="text1"/>
          <w:lang w:val="en-GB"/>
        </w:rPr>
        <w:t xml:space="preserve">RRM and </w:t>
      </w:r>
      <w:r w:rsidR="0018630E">
        <w:rPr>
          <w:color w:val="000000" w:themeColor="text1"/>
          <w:lang w:val="en-GB"/>
        </w:rPr>
        <w:t xml:space="preserve">UE </w:t>
      </w:r>
      <w:r>
        <w:rPr>
          <w:color w:val="000000" w:themeColor="text1"/>
          <w:lang w:val="en-GB"/>
        </w:rPr>
        <w:t xml:space="preserve">demodulation testing [1]. </w:t>
      </w:r>
      <w:r w:rsidR="00BB4780">
        <w:rPr>
          <w:color w:val="000000" w:themeColor="text1"/>
          <w:lang w:val="en-GB"/>
        </w:rPr>
        <w:t xml:space="preserve">In addition to the definition of baselines, alternative test methods can be proposed to </w:t>
      </w:r>
      <w:r w:rsidR="006822DF">
        <w:rPr>
          <w:color w:val="000000" w:themeColor="text1"/>
          <w:lang w:val="en-GB"/>
        </w:rPr>
        <w:t>offer</w:t>
      </w:r>
      <w:r w:rsidR="00BB4780">
        <w:rPr>
          <w:color w:val="000000" w:themeColor="text1"/>
          <w:lang w:val="en-GB"/>
        </w:rPr>
        <w:t xml:space="preserve"> </w:t>
      </w:r>
      <w:r w:rsidR="006822DF">
        <w:rPr>
          <w:color w:val="000000" w:themeColor="text1"/>
          <w:lang w:val="en-GB"/>
        </w:rPr>
        <w:t xml:space="preserve">potential </w:t>
      </w:r>
      <w:r w:rsidR="00BB4780">
        <w:rPr>
          <w:color w:val="000000" w:themeColor="text1"/>
          <w:lang w:val="en-GB"/>
        </w:rPr>
        <w:t xml:space="preserve">solutions for </w:t>
      </w:r>
      <w:r w:rsidR="008B0E43">
        <w:rPr>
          <w:color w:val="000000" w:themeColor="text1"/>
          <w:lang w:val="en-GB"/>
        </w:rPr>
        <w:t xml:space="preserve">advanced or more sophisticated </w:t>
      </w:r>
      <w:r w:rsidR="00BB4780">
        <w:rPr>
          <w:color w:val="000000" w:themeColor="text1"/>
          <w:lang w:val="en-GB"/>
        </w:rPr>
        <w:t xml:space="preserve">NR </w:t>
      </w:r>
      <w:r w:rsidR="006822DF">
        <w:rPr>
          <w:color w:val="000000" w:themeColor="text1"/>
          <w:lang w:val="en-GB"/>
        </w:rPr>
        <w:t xml:space="preserve">measurement </w:t>
      </w:r>
      <w:r w:rsidR="008B0E43">
        <w:rPr>
          <w:color w:val="000000" w:themeColor="text1"/>
          <w:lang w:val="en-GB"/>
        </w:rPr>
        <w:t>test methods and procedures</w:t>
      </w:r>
      <w:r w:rsidR="006822DF">
        <w:rPr>
          <w:color w:val="000000" w:themeColor="text1"/>
          <w:lang w:val="en-GB"/>
        </w:rPr>
        <w:t>.</w:t>
      </w:r>
    </w:p>
    <w:p w14:paraId="63CDF7E7" w14:textId="4342DBD2" w:rsidR="006822DF" w:rsidRDefault="006822DF" w:rsidP="002B5382">
      <w:pPr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>This paper discusses an approach that supports baseline test setup</w:t>
      </w:r>
      <w:r w:rsidR="00B71F6F">
        <w:rPr>
          <w:color w:val="000000" w:themeColor="text1"/>
          <w:lang w:val="en-GB"/>
        </w:rPr>
        <w:t xml:space="preserve">s—both those that exist and those that are </w:t>
      </w:r>
      <w:r>
        <w:rPr>
          <w:color w:val="000000" w:themeColor="text1"/>
          <w:lang w:val="en-GB"/>
        </w:rPr>
        <w:t xml:space="preserve">under development. The approach promotes measurements in non-anechoic environments [2] </w:t>
      </w:r>
      <w:r w:rsidR="00B71F6F">
        <w:rPr>
          <w:color w:val="000000" w:themeColor="text1"/>
          <w:lang w:val="en-GB"/>
        </w:rPr>
        <w:t xml:space="preserve">and thus removes any restriction normally associated with the </w:t>
      </w:r>
      <w:r>
        <w:rPr>
          <w:color w:val="000000" w:themeColor="text1"/>
          <w:lang w:val="en-GB"/>
        </w:rPr>
        <w:t>dimensions of the device under test (DUT)</w:t>
      </w:r>
      <w:r w:rsidR="00B71F6F">
        <w:rPr>
          <w:color w:val="000000" w:themeColor="text1"/>
          <w:lang w:val="en-GB"/>
        </w:rPr>
        <w:t>.</w:t>
      </w:r>
      <w:r w:rsidR="008B0E43">
        <w:rPr>
          <w:color w:val="000000" w:themeColor="text1"/>
          <w:lang w:val="en-GB"/>
        </w:rPr>
        <w:t xml:space="preserve"> Furthermore, the method also finds </w:t>
      </w:r>
      <w:r w:rsidR="00BB56E5">
        <w:rPr>
          <w:color w:val="000000" w:themeColor="text1"/>
          <w:lang w:val="en-GB"/>
        </w:rPr>
        <w:t xml:space="preserve">application </w:t>
      </w:r>
      <w:r w:rsidR="008B0E43">
        <w:rPr>
          <w:color w:val="000000" w:themeColor="text1"/>
          <w:lang w:val="en-GB"/>
        </w:rPr>
        <w:t>in multi-station production test environments in which interference effects are reduced using advanced signal processing techniques.</w:t>
      </w:r>
    </w:p>
    <w:p w14:paraId="037D151F" w14:textId="45A070C4" w:rsidR="00BB56E5" w:rsidRDefault="00BB56E5" w:rsidP="004C469A">
      <w:pPr>
        <w:rPr>
          <w:b/>
        </w:rPr>
      </w:pPr>
      <w:r w:rsidRPr="00346336">
        <w:rPr>
          <w:b/>
        </w:rPr>
        <w:t xml:space="preserve">Observation 1: </w:t>
      </w:r>
      <w:r>
        <w:rPr>
          <w:b/>
        </w:rPr>
        <w:tab/>
      </w:r>
      <w:r w:rsidRPr="00346336">
        <w:rPr>
          <w:b/>
        </w:rPr>
        <w:t xml:space="preserve">The </w:t>
      </w:r>
      <w:r w:rsidR="00E41D85" w:rsidRPr="001C2107">
        <w:rPr>
          <w:b/>
        </w:rPr>
        <w:t xml:space="preserve">auxiliary observation system </w:t>
      </w:r>
      <w:r w:rsidRPr="00346336">
        <w:rPr>
          <w:b/>
        </w:rPr>
        <w:t>finds application in multi-station production test environments in which interference effects are reduced using advanced signal processing techniques.</w:t>
      </w:r>
    </w:p>
    <w:p w14:paraId="6CC326A9" w14:textId="77777777" w:rsidR="004C469A" w:rsidRPr="00346336" w:rsidRDefault="004C469A" w:rsidP="004C469A">
      <w:pPr>
        <w:rPr>
          <w:b/>
        </w:rPr>
      </w:pPr>
    </w:p>
    <w:p w14:paraId="10C5D7FB" w14:textId="10FB7793" w:rsidR="00DD6319" w:rsidRDefault="00DD6319" w:rsidP="00C75F31">
      <w:pPr>
        <w:pStyle w:val="Heading1"/>
        <w:pBdr>
          <w:top w:val="single" w:sz="4" w:space="1" w:color="auto"/>
        </w:pBdr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Rationale</w:t>
      </w:r>
    </w:p>
    <w:p w14:paraId="5FD5F337" w14:textId="5CBED4AE" w:rsidR="008E013A" w:rsidRDefault="0018630E" w:rsidP="00DD6319">
      <w:pPr>
        <w:pStyle w:val="Heading2"/>
      </w:pPr>
      <w:r>
        <w:rPr>
          <w:lang w:val="en-GB"/>
        </w:rPr>
        <w:t>Measurements in non-anechoic environments</w:t>
      </w:r>
    </w:p>
    <w:p w14:paraId="6634336A" w14:textId="3FE99950" w:rsidR="000A2647" w:rsidRDefault="000A2647" w:rsidP="000A2647">
      <w:pPr>
        <w:rPr>
          <w:color w:val="000000" w:themeColor="text1"/>
          <w:lang w:val="en-GB"/>
        </w:rPr>
      </w:pPr>
      <w:r w:rsidRPr="000A2647">
        <w:rPr>
          <w:color w:val="000000" w:themeColor="text1"/>
          <w:lang w:val="en-GB"/>
        </w:rPr>
        <w:t xml:space="preserve">Anechoic chambers have been used for decades to </w:t>
      </w:r>
      <w:r>
        <w:rPr>
          <w:color w:val="000000" w:themeColor="text1"/>
          <w:lang w:val="en-GB"/>
        </w:rPr>
        <w:t xml:space="preserve">perform </w:t>
      </w:r>
      <w:r w:rsidR="005C335C">
        <w:rPr>
          <w:color w:val="000000" w:themeColor="text1"/>
          <w:lang w:val="en-GB"/>
        </w:rPr>
        <w:t xml:space="preserve">over-the-air (OTA) or </w:t>
      </w:r>
      <w:r w:rsidR="008B0E43">
        <w:rPr>
          <w:color w:val="000000" w:themeColor="text1"/>
          <w:lang w:val="en-GB"/>
        </w:rPr>
        <w:t xml:space="preserve">radiated </w:t>
      </w:r>
      <w:r>
        <w:rPr>
          <w:color w:val="000000" w:themeColor="text1"/>
          <w:lang w:val="en-GB"/>
        </w:rPr>
        <w:t>RF measurements</w:t>
      </w:r>
      <w:r w:rsidR="00702902">
        <w:rPr>
          <w:color w:val="000000" w:themeColor="text1"/>
          <w:lang w:val="en-GB"/>
        </w:rPr>
        <w:t xml:space="preserve"> [</w:t>
      </w:r>
      <w:r w:rsidR="009A605B">
        <w:rPr>
          <w:color w:val="000000" w:themeColor="text1"/>
          <w:lang w:val="en-GB"/>
        </w:rPr>
        <w:t>3</w:t>
      </w:r>
      <w:r w:rsidR="00702902">
        <w:rPr>
          <w:color w:val="000000" w:themeColor="text1"/>
          <w:lang w:val="en-GB"/>
        </w:rPr>
        <w:t>]</w:t>
      </w:r>
      <w:r>
        <w:rPr>
          <w:color w:val="000000" w:themeColor="text1"/>
          <w:lang w:val="en-GB"/>
        </w:rPr>
        <w:t>. Consid</w:t>
      </w:r>
      <w:r w:rsidRPr="000A2647">
        <w:rPr>
          <w:color w:val="000000" w:themeColor="text1"/>
          <w:lang w:val="en-GB"/>
        </w:rPr>
        <w:t xml:space="preserve">ering a non-anechoic environment to perform the </w:t>
      </w:r>
      <w:r>
        <w:rPr>
          <w:color w:val="000000" w:themeColor="text1"/>
          <w:lang w:val="en-GB"/>
        </w:rPr>
        <w:t>over-the-air (</w:t>
      </w:r>
      <w:r w:rsidRPr="000A2647">
        <w:rPr>
          <w:color w:val="000000" w:themeColor="text1"/>
          <w:lang w:val="en-GB"/>
        </w:rPr>
        <w:t>OTA</w:t>
      </w:r>
      <w:r>
        <w:rPr>
          <w:color w:val="000000" w:themeColor="text1"/>
          <w:lang w:val="en-GB"/>
        </w:rPr>
        <w:t>)</w:t>
      </w:r>
      <w:r w:rsidRPr="000A2647">
        <w:rPr>
          <w:color w:val="000000" w:themeColor="text1"/>
          <w:lang w:val="en-GB"/>
        </w:rPr>
        <w:t xml:space="preserve"> measurements imposes two major issues that must be addressed:</w:t>
      </w:r>
    </w:p>
    <w:p w14:paraId="2AFCA468" w14:textId="2B96D4EB" w:rsidR="005C335C" w:rsidRDefault="005C335C" w:rsidP="000A2647">
      <w:pPr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 xml:space="preserve">Firstly, a shielded room is needed to eliminate or </w:t>
      </w:r>
      <w:r w:rsidR="007C4C2F">
        <w:rPr>
          <w:color w:val="000000" w:themeColor="text1"/>
          <w:lang w:val="en-GB"/>
        </w:rPr>
        <w:t xml:space="preserve">at least to </w:t>
      </w:r>
      <w:r>
        <w:rPr>
          <w:color w:val="000000" w:themeColor="text1"/>
          <w:lang w:val="en-GB"/>
        </w:rPr>
        <w:t xml:space="preserve">substantially reduce the effects of external </w:t>
      </w:r>
      <w:r w:rsidRPr="005C335C">
        <w:rPr>
          <w:color w:val="000000" w:themeColor="text1"/>
          <w:lang w:val="en-GB"/>
        </w:rPr>
        <w:t>interference</w:t>
      </w:r>
      <w:r>
        <w:rPr>
          <w:color w:val="000000" w:themeColor="text1"/>
          <w:lang w:val="en-GB"/>
        </w:rPr>
        <w:t>. Secondly, radi</w:t>
      </w:r>
      <w:r w:rsidR="007C4C2F">
        <w:rPr>
          <w:color w:val="000000" w:themeColor="text1"/>
          <w:lang w:val="en-GB"/>
        </w:rPr>
        <w:t>ation-</w:t>
      </w:r>
      <w:r>
        <w:rPr>
          <w:color w:val="000000" w:themeColor="text1"/>
          <w:lang w:val="en-GB"/>
        </w:rPr>
        <w:t>absor</w:t>
      </w:r>
      <w:r w:rsidR="007C4C2F">
        <w:rPr>
          <w:color w:val="000000" w:themeColor="text1"/>
          <w:lang w:val="en-GB"/>
        </w:rPr>
        <w:t xml:space="preserve">bent </w:t>
      </w:r>
      <w:r>
        <w:rPr>
          <w:color w:val="000000" w:themeColor="text1"/>
          <w:lang w:val="en-GB"/>
        </w:rPr>
        <w:t xml:space="preserve">material </w:t>
      </w:r>
      <w:r w:rsidR="007C4C2F">
        <w:rPr>
          <w:color w:val="000000" w:themeColor="text1"/>
          <w:lang w:val="en-GB"/>
        </w:rPr>
        <w:t xml:space="preserve">(RAM) </w:t>
      </w:r>
      <w:r>
        <w:rPr>
          <w:color w:val="000000" w:themeColor="text1"/>
          <w:lang w:val="en-GB"/>
        </w:rPr>
        <w:t xml:space="preserve">is needed to eliminate or </w:t>
      </w:r>
      <w:r w:rsidR="007C4C2F">
        <w:rPr>
          <w:color w:val="000000" w:themeColor="text1"/>
          <w:lang w:val="en-GB"/>
        </w:rPr>
        <w:t xml:space="preserve">at least to </w:t>
      </w:r>
      <w:r>
        <w:rPr>
          <w:color w:val="000000" w:themeColor="text1"/>
          <w:lang w:val="en-GB"/>
        </w:rPr>
        <w:t xml:space="preserve">substantially reduce the </w:t>
      </w:r>
      <w:r w:rsidR="007C4C2F">
        <w:rPr>
          <w:color w:val="000000" w:themeColor="text1"/>
          <w:lang w:val="en-GB"/>
        </w:rPr>
        <w:t xml:space="preserve">strength of reflected </w:t>
      </w:r>
      <w:r>
        <w:rPr>
          <w:color w:val="000000" w:themeColor="text1"/>
          <w:lang w:val="en-GB"/>
        </w:rPr>
        <w:t xml:space="preserve">electromagnetic waves </w:t>
      </w:r>
      <w:r w:rsidR="007C4C2F">
        <w:rPr>
          <w:color w:val="000000" w:themeColor="text1"/>
          <w:lang w:val="en-GB"/>
        </w:rPr>
        <w:t>that would otherwise create multipath effects that could affect the quality of the measurement.</w:t>
      </w:r>
    </w:p>
    <w:p w14:paraId="7E1E0431" w14:textId="5AF39B96" w:rsidR="00D26E0B" w:rsidRPr="00B76944" w:rsidRDefault="008A15AE" w:rsidP="00B76944">
      <w:pPr>
        <w:rPr>
          <w:lang w:val="en-GB"/>
        </w:rPr>
      </w:pPr>
      <w:r>
        <w:rPr>
          <w:color w:val="000000" w:themeColor="text1"/>
          <w:lang w:val="en-GB"/>
        </w:rPr>
        <w:t>OTA m</w:t>
      </w:r>
      <w:r w:rsidR="007C4C2F">
        <w:rPr>
          <w:color w:val="000000" w:themeColor="text1"/>
          <w:lang w:val="en-GB"/>
        </w:rPr>
        <w:t xml:space="preserve">easurements </w:t>
      </w:r>
      <w:r>
        <w:rPr>
          <w:color w:val="000000" w:themeColor="text1"/>
          <w:lang w:val="en-GB"/>
        </w:rPr>
        <w:t xml:space="preserve">can however be made in a non-anechoic environment [2] </w:t>
      </w:r>
      <w:r w:rsidR="002277CB">
        <w:rPr>
          <w:color w:val="000000" w:themeColor="text1"/>
          <w:lang w:val="en-GB"/>
        </w:rPr>
        <w:t xml:space="preserve">by </w:t>
      </w:r>
      <w:r w:rsidR="00596B68">
        <w:rPr>
          <w:color w:val="000000" w:themeColor="text1"/>
          <w:lang w:val="en-GB"/>
        </w:rPr>
        <w:t>considering</w:t>
      </w:r>
      <w:r w:rsidR="002277CB">
        <w:rPr>
          <w:color w:val="000000" w:themeColor="text1"/>
          <w:lang w:val="en-GB"/>
        </w:rPr>
        <w:t xml:space="preserve"> </w:t>
      </w:r>
      <w:r w:rsidRPr="002277CB">
        <w:rPr>
          <w:i/>
          <w:color w:val="000000" w:themeColor="text1"/>
          <w:lang w:val="en-GB"/>
        </w:rPr>
        <w:t>a)</w:t>
      </w:r>
      <w:r w:rsidR="002277CB">
        <w:rPr>
          <w:i/>
          <w:color w:val="000000" w:themeColor="text1"/>
          <w:lang w:val="en-GB"/>
        </w:rPr>
        <w:t> </w:t>
      </w:r>
      <w:r w:rsidR="00596B68" w:rsidRPr="002277CB">
        <w:rPr>
          <w:i/>
          <w:color w:val="000000" w:themeColor="text1"/>
          <w:lang w:val="en-GB"/>
        </w:rPr>
        <w:t>the measurement is preceded by a calibration phase b)</w:t>
      </w:r>
      <w:r w:rsidR="00596B68">
        <w:rPr>
          <w:i/>
          <w:color w:val="000000" w:themeColor="text1"/>
          <w:lang w:val="en-GB"/>
        </w:rPr>
        <w:t> </w:t>
      </w:r>
      <w:r w:rsidRPr="002277CB">
        <w:rPr>
          <w:i/>
          <w:color w:val="000000" w:themeColor="text1"/>
          <w:lang w:val="en-GB"/>
        </w:rPr>
        <w:t>unpredicted channel variations are observed</w:t>
      </w:r>
      <w:r w:rsidR="00596B68">
        <w:rPr>
          <w:i/>
          <w:color w:val="000000" w:themeColor="text1"/>
          <w:lang w:val="en-GB"/>
        </w:rPr>
        <w:t xml:space="preserve"> and </w:t>
      </w:r>
      <w:r w:rsidR="00E0501F">
        <w:rPr>
          <w:i/>
          <w:color w:val="000000" w:themeColor="text1"/>
          <w:lang w:val="en-GB"/>
        </w:rPr>
        <w:t>compensated for</w:t>
      </w:r>
      <w:r>
        <w:rPr>
          <w:color w:val="000000" w:themeColor="text1"/>
          <w:lang w:val="en-GB"/>
        </w:rPr>
        <w:t xml:space="preserve">. </w:t>
      </w:r>
      <w:r w:rsidR="000A2647" w:rsidRPr="000A2647">
        <w:rPr>
          <w:color w:val="000000" w:themeColor="text1"/>
          <w:lang w:val="en-GB"/>
        </w:rPr>
        <w:t xml:space="preserve">The </w:t>
      </w:r>
      <w:r w:rsidR="00410266">
        <w:rPr>
          <w:color w:val="000000" w:themeColor="text1"/>
          <w:lang w:val="en-GB"/>
        </w:rPr>
        <w:t>calibration phase is then fol</w:t>
      </w:r>
      <w:r w:rsidR="000A2647" w:rsidRPr="000A2647">
        <w:rPr>
          <w:color w:val="000000" w:themeColor="text1"/>
          <w:lang w:val="en-GB"/>
        </w:rPr>
        <w:t xml:space="preserve">lowed by an active OTA measurement phase throughout which the calibration must remain valid and, moreover, no </w:t>
      </w:r>
      <w:r w:rsidR="000A2647" w:rsidRPr="000A2647">
        <w:rPr>
          <w:color w:val="000000" w:themeColor="text1"/>
          <w:lang w:val="en-GB"/>
        </w:rPr>
        <w:lastRenderedPageBreak/>
        <w:t xml:space="preserve">sporadic disturbances </w:t>
      </w:r>
      <w:r>
        <w:rPr>
          <w:color w:val="000000" w:themeColor="text1"/>
          <w:lang w:val="en-GB"/>
        </w:rPr>
        <w:t xml:space="preserve">shall </w:t>
      </w:r>
      <w:r w:rsidR="000A2647" w:rsidRPr="000A2647">
        <w:rPr>
          <w:color w:val="000000" w:themeColor="text1"/>
          <w:lang w:val="en-GB"/>
        </w:rPr>
        <w:t>occur</w:t>
      </w:r>
      <w:r w:rsidR="00A32F1C">
        <w:rPr>
          <w:color w:val="000000" w:themeColor="text1"/>
          <w:lang w:val="en-GB"/>
        </w:rPr>
        <w:t>. Such t</w:t>
      </w:r>
      <w:r w:rsidR="000A2647" w:rsidRPr="000A2647">
        <w:rPr>
          <w:color w:val="000000" w:themeColor="text1"/>
          <w:lang w:val="en-GB"/>
        </w:rPr>
        <w:t xml:space="preserve">ests </w:t>
      </w:r>
      <w:r w:rsidR="00A32F1C">
        <w:rPr>
          <w:color w:val="000000" w:themeColor="text1"/>
          <w:lang w:val="en-GB"/>
        </w:rPr>
        <w:t xml:space="preserve">made </w:t>
      </w:r>
      <w:r w:rsidR="000A2647" w:rsidRPr="000A2647">
        <w:rPr>
          <w:color w:val="000000" w:themeColor="text1"/>
          <w:lang w:val="en-GB"/>
        </w:rPr>
        <w:t xml:space="preserve">in </w:t>
      </w:r>
      <w:r>
        <w:rPr>
          <w:color w:val="000000" w:themeColor="text1"/>
          <w:lang w:val="en-GB"/>
        </w:rPr>
        <w:t>non-an</w:t>
      </w:r>
      <w:r w:rsidR="000A2647" w:rsidRPr="000A2647">
        <w:rPr>
          <w:color w:val="000000" w:themeColor="text1"/>
          <w:lang w:val="en-GB"/>
        </w:rPr>
        <w:t>echoic and (</w:t>
      </w:r>
      <w:r w:rsidR="00410266">
        <w:rPr>
          <w:color w:val="000000" w:themeColor="text1"/>
          <w:lang w:val="en-GB"/>
        </w:rPr>
        <w:t>quasi</w:t>
      </w:r>
      <w:r w:rsidR="000A2647" w:rsidRPr="000A2647">
        <w:rPr>
          <w:color w:val="000000" w:themeColor="text1"/>
          <w:lang w:val="en-GB"/>
        </w:rPr>
        <w:t>)</w:t>
      </w:r>
      <w:r w:rsidR="00410266">
        <w:rPr>
          <w:color w:val="000000" w:themeColor="text1"/>
          <w:lang w:val="en-GB"/>
        </w:rPr>
        <w:t>-</w:t>
      </w:r>
      <w:r w:rsidR="000A2647" w:rsidRPr="000A2647">
        <w:rPr>
          <w:color w:val="000000" w:themeColor="text1"/>
          <w:lang w:val="en-GB"/>
        </w:rPr>
        <w:t>non-stationary environment</w:t>
      </w:r>
      <w:r w:rsidR="00A32F1C">
        <w:rPr>
          <w:color w:val="000000" w:themeColor="text1"/>
          <w:lang w:val="en-GB"/>
        </w:rPr>
        <w:t xml:space="preserve">s necessitate the checking of </w:t>
      </w:r>
      <w:r w:rsidR="000A2647" w:rsidRPr="000A2647">
        <w:rPr>
          <w:color w:val="000000" w:themeColor="text1"/>
          <w:lang w:val="en-GB"/>
        </w:rPr>
        <w:t xml:space="preserve">calibration validity </w:t>
      </w:r>
      <w:r w:rsidR="00A32F1C">
        <w:rPr>
          <w:color w:val="000000" w:themeColor="text1"/>
          <w:lang w:val="en-GB"/>
        </w:rPr>
        <w:t xml:space="preserve">and the observation </w:t>
      </w:r>
      <w:r w:rsidR="000A2647" w:rsidRPr="000A2647">
        <w:rPr>
          <w:color w:val="000000" w:themeColor="text1"/>
          <w:lang w:val="en-GB"/>
        </w:rPr>
        <w:t xml:space="preserve">of </w:t>
      </w:r>
      <w:r w:rsidR="00A32F1C">
        <w:rPr>
          <w:color w:val="000000" w:themeColor="text1"/>
          <w:lang w:val="en-GB"/>
        </w:rPr>
        <w:t xml:space="preserve">environmental </w:t>
      </w:r>
      <w:r w:rsidR="000A2647" w:rsidRPr="000A2647">
        <w:rPr>
          <w:color w:val="000000" w:themeColor="text1"/>
          <w:lang w:val="en-GB"/>
        </w:rPr>
        <w:t>disturbances</w:t>
      </w:r>
      <w:r w:rsidR="00410266">
        <w:rPr>
          <w:color w:val="000000" w:themeColor="text1"/>
          <w:lang w:val="en-GB"/>
        </w:rPr>
        <w:t>.</w:t>
      </w:r>
    </w:p>
    <w:p w14:paraId="2DE0770F" w14:textId="664ED31F" w:rsidR="008E013A" w:rsidRDefault="0018630E" w:rsidP="008E013A">
      <w:pPr>
        <w:pStyle w:val="Heading2"/>
      </w:pPr>
      <w:r>
        <w:rPr>
          <w:lang w:val="en-GB"/>
        </w:rPr>
        <w:t xml:space="preserve">An auxiliary observation system that enables </w:t>
      </w:r>
      <w:r w:rsidR="002B64B1">
        <w:rPr>
          <w:lang w:val="en-GB"/>
        </w:rPr>
        <w:t>measurements</w:t>
      </w:r>
      <w:r>
        <w:rPr>
          <w:lang w:val="en-GB"/>
        </w:rPr>
        <w:t xml:space="preserve"> in non-anechoic environments</w:t>
      </w:r>
    </w:p>
    <w:p w14:paraId="7F99B17C" w14:textId="670D601A" w:rsidR="00F668C7" w:rsidRDefault="002B64B1" w:rsidP="00F668C7">
      <w:r>
        <w:t xml:space="preserve">The </w:t>
      </w:r>
      <w:r w:rsidR="00F668C7">
        <w:t xml:space="preserve">auxiliary </w:t>
      </w:r>
      <w:r>
        <w:t xml:space="preserve">observation </w:t>
      </w:r>
      <w:r w:rsidR="00F668C7">
        <w:t>system</w:t>
      </w:r>
      <w:r>
        <w:rPr>
          <w:color w:val="000000" w:themeColor="text1"/>
          <w:lang w:val="en-GB"/>
        </w:rPr>
        <w:t>—</w:t>
      </w:r>
      <w:r w:rsidR="00F668C7">
        <w:t xml:space="preserve">an augmentation </w:t>
      </w:r>
      <w:r>
        <w:t xml:space="preserve">of </w:t>
      </w:r>
      <w:r w:rsidR="00F668C7">
        <w:t>the ordinary OTA setup</w:t>
      </w:r>
      <w:r>
        <w:rPr>
          <w:color w:val="000000" w:themeColor="text1"/>
          <w:lang w:val="en-GB"/>
        </w:rPr>
        <w:t>—</w:t>
      </w:r>
      <w:r w:rsidR="00F668C7">
        <w:t>detects channel variation</w:t>
      </w:r>
      <w:r>
        <w:t>s</w:t>
      </w:r>
      <w:r w:rsidR="00F668C7">
        <w:t xml:space="preserve"> and in-band disturbances </w:t>
      </w:r>
      <w:r>
        <w:t>during an</w:t>
      </w:r>
      <w:r w:rsidR="00F668C7">
        <w:t xml:space="preserve"> OTA measurement. In </w:t>
      </w:r>
      <w:r>
        <w:t xml:space="preserve">other </w:t>
      </w:r>
      <w:r w:rsidR="00F668C7">
        <w:t xml:space="preserve">words, the OTA measurement setup calibrates </w:t>
      </w:r>
      <w:r>
        <w:t xml:space="preserve">the </w:t>
      </w:r>
      <w:r w:rsidR="00F668C7">
        <w:t>current multipath environment</w:t>
      </w:r>
      <w:r>
        <w:t xml:space="preserve"> prior to </w:t>
      </w:r>
      <w:r w:rsidR="00F668C7">
        <w:t>perform</w:t>
      </w:r>
      <w:r>
        <w:t>ing</w:t>
      </w:r>
      <w:r w:rsidR="00F668C7">
        <w:t xml:space="preserve"> </w:t>
      </w:r>
      <w:r>
        <w:t xml:space="preserve">an </w:t>
      </w:r>
      <w:r w:rsidR="00F668C7">
        <w:t xml:space="preserve">OTA measurement. </w:t>
      </w:r>
      <w:r>
        <w:t xml:space="preserve">During </w:t>
      </w:r>
      <w:r w:rsidR="00F668C7">
        <w:t xml:space="preserve">the OTA measurement, all changes and disturbances to the channel that fall </w:t>
      </w:r>
      <w:r>
        <w:t>with</w:t>
      </w:r>
      <w:r w:rsidR="00F668C7">
        <w:t>in the measurement frequency range are detected and recorded by the auxiliary antenna array.</w:t>
      </w:r>
    </w:p>
    <w:p w14:paraId="5FD6E1FF" w14:textId="77777777" w:rsidR="004C469A" w:rsidRDefault="004C469A" w:rsidP="004C469A">
      <w:pPr>
        <w:keepNext/>
        <w:jc w:val="center"/>
      </w:pPr>
      <w:r w:rsidRPr="00346336">
        <w:rPr>
          <w:b/>
          <w:noProof/>
          <w:color w:val="000000" w:themeColor="text1"/>
          <w:lang w:val="en-GB" w:eastAsia="en-GB"/>
        </w:rPr>
        <w:drawing>
          <wp:inline distT="0" distB="0" distL="0" distR="0" wp14:anchorId="5646B751" wp14:editId="71F37843">
            <wp:extent cx="4057036" cy="3022973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askar/Documents/Temp/OTA_DL_Tdoc_Dubrovnik_ver1_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036" cy="3022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8DD82" w14:textId="77777777" w:rsidR="004C469A" w:rsidRPr="00C75F31" w:rsidRDefault="004C469A" w:rsidP="004C469A">
      <w:pPr>
        <w:pStyle w:val="Caption"/>
        <w:jc w:val="center"/>
        <w:rPr>
          <w:b/>
          <w:color w:val="000000" w:themeColor="text1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Block diagram showing the role that the auxiliary observation system plays in non-anechoic environment implementations.</w:t>
      </w:r>
    </w:p>
    <w:p w14:paraId="07B2B9C5" w14:textId="3C18C9BB" w:rsidR="009C6042" w:rsidRDefault="009F41B4" w:rsidP="00F668C7">
      <w:r>
        <w:t xml:space="preserve">In </w:t>
      </w:r>
      <w:r>
        <w:fldChar w:fldCharType="begin"/>
      </w:r>
      <w:r>
        <w:instrText xml:space="preserve"> REF _Ref494732311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, </w:t>
      </w:r>
      <w:r w:rsidR="002B64B1">
        <w:t xml:space="preserve">an </w:t>
      </w:r>
      <w:r>
        <w:t>auxiliary observation system detects environment</w:t>
      </w:r>
      <w:r w:rsidR="002B64B1">
        <w:t>al</w:t>
      </w:r>
      <w:r>
        <w:t xml:space="preserve"> perturbations </w:t>
      </w:r>
      <w:r w:rsidR="002B64B1">
        <w:t>and</w:t>
      </w:r>
      <w:r>
        <w:t xml:space="preserve"> trigger</w:t>
      </w:r>
      <w:r w:rsidR="002B64B1">
        <w:t>s</w:t>
      </w:r>
      <w:r>
        <w:t xml:space="preserve"> the </w:t>
      </w:r>
      <w:r w:rsidR="002B64B1">
        <w:t xml:space="preserve">UE </w:t>
      </w:r>
      <w:r>
        <w:t>(</w:t>
      </w:r>
      <w:r w:rsidR="002B64B1">
        <w:t>DUT</w:t>
      </w:r>
      <w:r>
        <w:t xml:space="preserve">) via </w:t>
      </w:r>
      <w:r w:rsidR="002B64B1">
        <w:t xml:space="preserve">a </w:t>
      </w:r>
      <w:r>
        <w:t xml:space="preserve">test interface (TI) </w:t>
      </w:r>
      <w:r w:rsidR="002B64B1">
        <w:t xml:space="preserve">to perform a </w:t>
      </w:r>
      <w:r>
        <w:t>recalibration procedure (</w:t>
      </w:r>
      <w:r w:rsidR="002B64B1">
        <w:t xml:space="preserve">i.e., to </w:t>
      </w:r>
      <w:r>
        <w:t xml:space="preserve">retrieve </w:t>
      </w:r>
      <w:r w:rsidR="002B64B1">
        <w:t xml:space="preserve">the </w:t>
      </w:r>
      <w:r>
        <w:t>channel matrix) [</w:t>
      </w:r>
      <w:r w:rsidR="009A605B">
        <w:t>4</w:t>
      </w:r>
      <w:r>
        <w:t>]. The auxiliary observation system</w:t>
      </w:r>
      <w:r w:rsidR="002B64B1">
        <w:t xml:space="preserve"> is</w:t>
      </w:r>
      <w:r>
        <w:t xml:space="preserve"> supported by self-interference cancellation mechanism</w:t>
      </w:r>
      <w:r w:rsidR="002B64B1">
        <w:t>s</w:t>
      </w:r>
      <w:r>
        <w:t xml:space="preserve"> [</w:t>
      </w:r>
      <w:r w:rsidR="009A605B">
        <w:t>5 and 6</w:t>
      </w:r>
      <w:r>
        <w:t xml:space="preserve">] </w:t>
      </w:r>
      <w:r w:rsidR="002B64B1">
        <w:t xml:space="preserve">and </w:t>
      </w:r>
      <w:r>
        <w:t>can detect environment</w:t>
      </w:r>
      <w:r w:rsidR="002B64B1">
        <w:t>al</w:t>
      </w:r>
      <w:r>
        <w:t xml:space="preserve"> changes.</w:t>
      </w:r>
      <w:r w:rsidR="00D11C98">
        <w:t xml:space="preserve"> The auxiliary observation system stays active all the time to trigger the recalibration procedure based on </w:t>
      </w:r>
      <w:r w:rsidR="002B64B1">
        <w:t xml:space="preserve">specific criteria </w:t>
      </w:r>
      <w:r w:rsidR="00D11C98">
        <w:t>(</w:t>
      </w:r>
      <w:r w:rsidR="002B64B1">
        <w:t xml:space="preserve">i.e., </w:t>
      </w:r>
      <w:r w:rsidR="00D11C98">
        <w:t>significate multipath channel perturbation)</w:t>
      </w:r>
      <w:r w:rsidR="004C469A">
        <w:t xml:space="preserve"> and </w:t>
      </w:r>
      <w:r w:rsidR="004C469A" w:rsidRPr="004C469A">
        <w:t>reduces the test interface communication significantly.</w:t>
      </w:r>
    </w:p>
    <w:p w14:paraId="172E8841" w14:textId="77777777" w:rsidR="004C469A" w:rsidRPr="00362738" w:rsidRDefault="004C469A" w:rsidP="004C469A">
      <w:pPr>
        <w:rPr>
          <w:b/>
        </w:rPr>
      </w:pPr>
      <w:r w:rsidRPr="00362738">
        <w:rPr>
          <w:b/>
        </w:rPr>
        <w:t xml:space="preserve">Observation 2: </w:t>
      </w:r>
      <w:r>
        <w:rPr>
          <w:b/>
        </w:rPr>
        <w:tab/>
      </w:r>
      <w:r w:rsidRPr="00362738">
        <w:rPr>
          <w:b/>
        </w:rPr>
        <w:t xml:space="preserve">The auxiliary observation system allows recalibration procedures to be triggered based on defined environmental perturbation criteria. </w:t>
      </w:r>
    </w:p>
    <w:p w14:paraId="5F6D577E" w14:textId="77777777" w:rsidR="004C469A" w:rsidRPr="00F8434C" w:rsidRDefault="004C469A" w:rsidP="004C469A">
      <w:pPr>
        <w:rPr>
          <w:b/>
        </w:rPr>
      </w:pPr>
      <w:r w:rsidRPr="00F8434C">
        <w:rPr>
          <w:b/>
        </w:rPr>
        <w:t xml:space="preserve">Observation 3: </w:t>
      </w:r>
      <w:r>
        <w:rPr>
          <w:b/>
        </w:rPr>
        <w:tab/>
      </w:r>
      <w:r w:rsidRPr="00F8434C">
        <w:rPr>
          <w:b/>
        </w:rPr>
        <w:t xml:space="preserve">The auxiliary observation system reduces the test interface communication significantly. </w:t>
      </w:r>
    </w:p>
    <w:p w14:paraId="225724DB" w14:textId="48AEF82E" w:rsidR="00BB56E5" w:rsidRDefault="00BB56E5" w:rsidP="00BB56E5">
      <w:r>
        <w:t>In other words, the auxiliary observation system measures and monitors the aggregated interference level to ensure that it is be below a defined threshold and thus guarantees the validity of measurement procedures.</w:t>
      </w:r>
    </w:p>
    <w:p w14:paraId="41C814DD" w14:textId="1CF11942" w:rsidR="00BB56E5" w:rsidRPr="00346336" w:rsidRDefault="00BB56E5" w:rsidP="004C469A">
      <w:pPr>
        <w:rPr>
          <w:b/>
        </w:rPr>
      </w:pPr>
      <w:r w:rsidRPr="00346336">
        <w:rPr>
          <w:b/>
        </w:rPr>
        <w:t xml:space="preserve">Observation </w:t>
      </w:r>
      <w:r>
        <w:rPr>
          <w:b/>
        </w:rPr>
        <w:t>4</w:t>
      </w:r>
      <w:r w:rsidRPr="00346336">
        <w:rPr>
          <w:b/>
        </w:rPr>
        <w:t xml:space="preserve">: </w:t>
      </w:r>
      <w:r>
        <w:rPr>
          <w:b/>
        </w:rPr>
        <w:tab/>
        <w:t>T</w:t>
      </w:r>
      <w:r w:rsidRPr="00346336">
        <w:rPr>
          <w:b/>
        </w:rPr>
        <w:t>he auxiliary observation system measures and monitors the aggregated interference level to ensure that it is be below a defined threshold and thus guarantees the validity of measurement procedures.</w:t>
      </w:r>
    </w:p>
    <w:p w14:paraId="18D146B1" w14:textId="77777777" w:rsidR="00CF6930" w:rsidRDefault="00CF6930" w:rsidP="00F668C7">
      <w:pPr>
        <w:rPr>
          <w:b/>
          <w:color w:val="000000" w:themeColor="text1"/>
        </w:rPr>
      </w:pPr>
    </w:p>
    <w:p w14:paraId="20DF4E9D" w14:textId="217739ED" w:rsidR="00EB382F" w:rsidRDefault="00EB382F" w:rsidP="00EB382F">
      <w:pPr>
        <w:pStyle w:val="Heading1"/>
        <w:rPr>
          <w:rFonts w:cs="Arial"/>
          <w:color w:val="000000" w:themeColor="text1"/>
        </w:rPr>
      </w:pPr>
      <w:r w:rsidRPr="009D0323">
        <w:rPr>
          <w:rFonts w:cs="Arial"/>
          <w:color w:val="000000" w:themeColor="text1"/>
        </w:rPr>
        <w:t>Conclusion</w:t>
      </w:r>
    </w:p>
    <w:p w14:paraId="0BA66AA3" w14:textId="3B3D3869" w:rsidR="00BB56E5" w:rsidRPr="001C2107" w:rsidRDefault="00BB56E5" w:rsidP="004C469A">
      <w:pPr>
        <w:rPr>
          <w:b/>
        </w:rPr>
      </w:pPr>
      <w:r w:rsidRPr="001C2107">
        <w:rPr>
          <w:b/>
        </w:rPr>
        <w:t xml:space="preserve">Observation 1: </w:t>
      </w:r>
      <w:r>
        <w:rPr>
          <w:b/>
        </w:rPr>
        <w:tab/>
      </w:r>
      <w:r w:rsidRPr="001C2107">
        <w:rPr>
          <w:b/>
        </w:rPr>
        <w:t xml:space="preserve">The </w:t>
      </w:r>
      <w:r w:rsidR="00E41D85" w:rsidRPr="001C2107">
        <w:rPr>
          <w:b/>
        </w:rPr>
        <w:t>auxiliary observation system</w:t>
      </w:r>
      <w:r w:rsidRPr="001C2107">
        <w:rPr>
          <w:b/>
        </w:rPr>
        <w:t xml:space="preserve"> finds application in multi-station production test environments in which interference effects are reduced using advanced signal processing techniques.</w:t>
      </w:r>
    </w:p>
    <w:p w14:paraId="68F1B7F9" w14:textId="77777777" w:rsidR="00BB56E5" w:rsidRPr="001C2107" w:rsidRDefault="00BB56E5" w:rsidP="004C469A">
      <w:pPr>
        <w:rPr>
          <w:b/>
        </w:rPr>
      </w:pPr>
      <w:r w:rsidRPr="001C2107">
        <w:rPr>
          <w:b/>
        </w:rPr>
        <w:t xml:space="preserve">Observation 2: </w:t>
      </w:r>
      <w:r>
        <w:rPr>
          <w:b/>
        </w:rPr>
        <w:tab/>
      </w:r>
      <w:r w:rsidRPr="001C2107">
        <w:rPr>
          <w:b/>
        </w:rPr>
        <w:t xml:space="preserve">The </w:t>
      </w:r>
      <w:bookmarkStart w:id="1" w:name="_Hlk494746846"/>
      <w:r w:rsidRPr="001C2107">
        <w:rPr>
          <w:b/>
        </w:rPr>
        <w:t xml:space="preserve">auxiliary observation system </w:t>
      </w:r>
      <w:bookmarkEnd w:id="1"/>
      <w:r w:rsidRPr="001C2107">
        <w:rPr>
          <w:b/>
        </w:rPr>
        <w:t xml:space="preserve">allows recalibration procedures to be triggered based on defined environmental perturbation criteria. </w:t>
      </w:r>
    </w:p>
    <w:p w14:paraId="1C2BB5DC" w14:textId="77777777" w:rsidR="00BB56E5" w:rsidRPr="001C2107" w:rsidRDefault="00BB56E5" w:rsidP="004C469A">
      <w:pPr>
        <w:rPr>
          <w:b/>
        </w:rPr>
      </w:pPr>
      <w:r w:rsidRPr="001C2107">
        <w:rPr>
          <w:b/>
        </w:rPr>
        <w:t xml:space="preserve">Observation 3: </w:t>
      </w:r>
      <w:r>
        <w:rPr>
          <w:b/>
        </w:rPr>
        <w:tab/>
      </w:r>
      <w:r w:rsidRPr="001C2107">
        <w:rPr>
          <w:b/>
        </w:rPr>
        <w:t xml:space="preserve">The auxiliary observation system reduces the test interface communication significantly. </w:t>
      </w:r>
    </w:p>
    <w:p w14:paraId="53EC69B3" w14:textId="77777777" w:rsidR="00BB56E5" w:rsidRPr="001C2107" w:rsidRDefault="00BB56E5" w:rsidP="004C469A">
      <w:pPr>
        <w:rPr>
          <w:b/>
        </w:rPr>
      </w:pPr>
      <w:r w:rsidRPr="001C2107">
        <w:rPr>
          <w:b/>
        </w:rPr>
        <w:t xml:space="preserve">Observation </w:t>
      </w:r>
      <w:r>
        <w:rPr>
          <w:b/>
        </w:rPr>
        <w:t>4</w:t>
      </w:r>
      <w:r w:rsidRPr="001C2107">
        <w:rPr>
          <w:b/>
        </w:rPr>
        <w:t xml:space="preserve">: </w:t>
      </w:r>
      <w:r>
        <w:rPr>
          <w:b/>
        </w:rPr>
        <w:tab/>
        <w:t>T</w:t>
      </w:r>
      <w:r w:rsidRPr="001C2107">
        <w:rPr>
          <w:b/>
        </w:rPr>
        <w:t>he auxiliary observation system measures and monitors the aggregated interference level to ensure that it is be below a defined threshold and thus guarantees the validity of measurement procedures.</w:t>
      </w:r>
    </w:p>
    <w:p w14:paraId="3979F50B" w14:textId="77777777" w:rsidR="00381CF7" w:rsidRPr="008F0684" w:rsidRDefault="00381CF7" w:rsidP="00381CF7">
      <w:pPr>
        <w:rPr>
          <w:b/>
          <w:color w:val="000000" w:themeColor="text1"/>
        </w:rPr>
      </w:pPr>
    </w:p>
    <w:p w14:paraId="3964BA02" w14:textId="0549095C" w:rsidR="00EB382F" w:rsidRPr="009D0323" w:rsidRDefault="00EB382F" w:rsidP="000E38FE">
      <w:pPr>
        <w:pStyle w:val="Heading1"/>
      </w:pPr>
      <w:r w:rsidRPr="009D0323">
        <w:t>References</w:t>
      </w:r>
    </w:p>
    <w:p w14:paraId="2FB470C9" w14:textId="2C2AA6A4" w:rsidR="009A605B" w:rsidRDefault="00B60B59" w:rsidP="009A605B">
      <w:pPr>
        <w:pStyle w:val="References"/>
        <w:numPr>
          <w:ilvl w:val="0"/>
          <w:numId w:val="14"/>
        </w:numPr>
        <w:ind w:left="567" w:hanging="567"/>
        <w:rPr>
          <w:color w:val="000000" w:themeColor="text1"/>
        </w:rPr>
      </w:pPr>
      <w:r w:rsidRPr="00B60B59">
        <w:rPr>
          <w:color w:val="000000" w:themeColor="text1"/>
        </w:rPr>
        <w:t>RP-171021</w:t>
      </w:r>
      <w:r>
        <w:rPr>
          <w:color w:val="000000" w:themeColor="text1"/>
        </w:rPr>
        <w:t>, “</w:t>
      </w:r>
      <w:r w:rsidRPr="00B60B59">
        <w:rPr>
          <w:color w:val="000000" w:themeColor="text1"/>
        </w:rPr>
        <w:t>New SID on Study on test methods for New Radio</w:t>
      </w:r>
      <w:r>
        <w:rPr>
          <w:color w:val="000000" w:themeColor="text1"/>
        </w:rPr>
        <w:t>”</w:t>
      </w:r>
      <w:r w:rsidR="009A605B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Pr="00B60B59">
        <w:rPr>
          <w:rFonts w:hint="eastAsia"/>
          <w:color w:val="000000" w:themeColor="text1"/>
        </w:rPr>
        <w:t>Intel Corporation, CATR, Qualcomm Incorporated</w:t>
      </w:r>
      <w:r>
        <w:rPr>
          <w:rFonts w:hint="eastAsia"/>
          <w:color w:val="000000" w:themeColor="text1"/>
        </w:rPr>
        <w:t>, Mediatek</w:t>
      </w:r>
      <w:r>
        <w:rPr>
          <w:color w:val="000000" w:themeColor="text1"/>
        </w:rPr>
        <w:t>.</w:t>
      </w:r>
    </w:p>
    <w:p w14:paraId="4DB1FA33" w14:textId="21DCBC25" w:rsidR="009A605B" w:rsidRDefault="009A605B" w:rsidP="009A605B">
      <w:pPr>
        <w:pStyle w:val="References"/>
        <w:numPr>
          <w:ilvl w:val="0"/>
          <w:numId w:val="14"/>
        </w:numPr>
        <w:ind w:left="567" w:hanging="567"/>
        <w:rPr>
          <w:color w:val="000000" w:themeColor="text1"/>
        </w:rPr>
      </w:pPr>
      <w:r w:rsidRPr="009A605B">
        <w:rPr>
          <w:color w:val="000000" w:themeColor="text1"/>
        </w:rPr>
        <w:t>R4-1709832, “Measurements in Non-Anechoic Environments”</w:t>
      </w:r>
      <w:r>
        <w:rPr>
          <w:color w:val="000000" w:themeColor="text1"/>
        </w:rPr>
        <w:t>,</w:t>
      </w:r>
      <w:r w:rsidRPr="009A605B">
        <w:rPr>
          <w:color w:val="000000" w:themeColor="text1"/>
        </w:rPr>
        <w:t xml:space="preserve"> Fraunhofer HHI, Fraunhofer IIS.</w:t>
      </w:r>
    </w:p>
    <w:p w14:paraId="3C4E6BF4" w14:textId="32C620FF" w:rsidR="009A605B" w:rsidRPr="009A605B" w:rsidRDefault="009A605B" w:rsidP="009A605B">
      <w:pPr>
        <w:pStyle w:val="References"/>
        <w:numPr>
          <w:ilvl w:val="0"/>
          <w:numId w:val="14"/>
        </w:numPr>
        <w:ind w:left="567" w:hanging="567"/>
        <w:rPr>
          <w:color w:val="000000" w:themeColor="text1"/>
        </w:rPr>
      </w:pPr>
      <w:r w:rsidRPr="003719BA">
        <w:rPr>
          <w:color w:val="000000" w:themeColor="text1"/>
        </w:rPr>
        <w:t>C. A. Balanis, Antenna Theory: Analysis and Design</w:t>
      </w:r>
      <w:r w:rsidR="00B71F6F">
        <w:rPr>
          <w:color w:val="000000" w:themeColor="text1"/>
        </w:rPr>
        <w:t>, 4</w:t>
      </w:r>
      <w:r w:rsidR="00B71F6F" w:rsidRPr="00346336">
        <w:rPr>
          <w:color w:val="000000" w:themeColor="text1"/>
          <w:vertAlign w:val="superscript"/>
        </w:rPr>
        <w:t>th</w:t>
      </w:r>
      <w:r w:rsidR="00B71F6F">
        <w:rPr>
          <w:color w:val="000000" w:themeColor="text1"/>
        </w:rPr>
        <w:t xml:space="preserve"> Ed.,</w:t>
      </w:r>
      <w:r w:rsidRPr="003719BA">
        <w:rPr>
          <w:color w:val="000000" w:themeColor="text1"/>
        </w:rPr>
        <w:t xml:space="preserve"> Wiley, </w:t>
      </w:r>
      <w:r w:rsidR="00B71F6F" w:rsidRPr="003719BA">
        <w:rPr>
          <w:color w:val="000000" w:themeColor="text1"/>
        </w:rPr>
        <w:t>20</w:t>
      </w:r>
      <w:r w:rsidR="00B71F6F">
        <w:rPr>
          <w:color w:val="000000" w:themeColor="text1"/>
        </w:rPr>
        <w:t>16</w:t>
      </w:r>
      <w:r w:rsidRPr="003719BA">
        <w:rPr>
          <w:color w:val="000000" w:themeColor="text1"/>
        </w:rPr>
        <w:t>.</w:t>
      </w:r>
    </w:p>
    <w:p w14:paraId="24765208" w14:textId="3DD4E2BE" w:rsidR="00200D40" w:rsidRDefault="00B63E4D" w:rsidP="00D11C98">
      <w:pPr>
        <w:pStyle w:val="References"/>
        <w:numPr>
          <w:ilvl w:val="0"/>
          <w:numId w:val="14"/>
        </w:numPr>
        <w:ind w:left="567" w:hanging="567"/>
        <w:rPr>
          <w:color w:val="000000" w:themeColor="text1"/>
        </w:rPr>
      </w:pPr>
      <w:r w:rsidRPr="00B60B59">
        <w:rPr>
          <w:color w:val="000000" w:themeColor="text1"/>
        </w:rPr>
        <w:t>R4-1708202, "NR UE test interface functions”, ROHDE &amp; SCHWARZ, Azimuth Systems Incorporated, Anritsu, Keysight Technologies, CATR, Fraunhofer HHI.</w:t>
      </w:r>
    </w:p>
    <w:p w14:paraId="54065231" w14:textId="66C66F39" w:rsidR="00D11C98" w:rsidRPr="00D11C98" w:rsidRDefault="00D11C98" w:rsidP="00D11C98">
      <w:pPr>
        <w:pStyle w:val="References"/>
        <w:numPr>
          <w:ilvl w:val="0"/>
          <w:numId w:val="14"/>
        </w:numPr>
        <w:ind w:left="567" w:hanging="567"/>
        <w:rPr>
          <w:color w:val="000000" w:themeColor="text1"/>
        </w:rPr>
      </w:pPr>
      <w:r w:rsidRPr="00D11C98">
        <w:rPr>
          <w:color w:val="000000" w:themeColor="text1"/>
        </w:rPr>
        <w:t>R. Askar, T. Kaiser, B. Schuber</w:t>
      </w:r>
      <w:r>
        <w:rPr>
          <w:color w:val="000000" w:themeColor="text1"/>
        </w:rPr>
        <w:t>t, T. Haustein und W. Keusgen, “</w:t>
      </w:r>
      <w:r w:rsidRPr="00D11C98">
        <w:rPr>
          <w:color w:val="000000" w:themeColor="text1"/>
        </w:rPr>
        <w:t xml:space="preserve">Active </w:t>
      </w:r>
      <w:r>
        <w:rPr>
          <w:color w:val="000000" w:themeColor="text1"/>
        </w:rPr>
        <w:t>Self-Interference Cancellation M</w:t>
      </w:r>
      <w:r w:rsidRPr="00D11C98">
        <w:rPr>
          <w:color w:val="000000" w:themeColor="text1"/>
        </w:rPr>
        <w:t>ech</w:t>
      </w:r>
      <w:r>
        <w:rPr>
          <w:color w:val="000000" w:themeColor="text1"/>
        </w:rPr>
        <w:t xml:space="preserve">anism for Full-Duplex Wireless Transceivers,” </w:t>
      </w:r>
      <w:r w:rsidRPr="00D11C98">
        <w:rPr>
          <w:color w:val="000000" w:themeColor="text1"/>
        </w:rPr>
        <w:t xml:space="preserve">in Cognitive Radio Oriented Wireless Networks and Communications (CROWNCOM), 2014 9th International Conference on, 2014. </w:t>
      </w:r>
    </w:p>
    <w:p w14:paraId="681BE33B" w14:textId="6F164760" w:rsidR="002C4269" w:rsidRPr="00703E64" w:rsidRDefault="00D11C98" w:rsidP="00703E64">
      <w:pPr>
        <w:pStyle w:val="References"/>
        <w:numPr>
          <w:ilvl w:val="0"/>
          <w:numId w:val="14"/>
        </w:numPr>
        <w:ind w:left="567" w:hanging="567"/>
        <w:rPr>
          <w:color w:val="000000" w:themeColor="text1"/>
        </w:rPr>
      </w:pPr>
      <w:r w:rsidRPr="00D11C98">
        <w:rPr>
          <w:color w:val="000000" w:themeColor="text1"/>
        </w:rPr>
        <w:t>R. Askar, B. Schuber</w:t>
      </w:r>
      <w:r>
        <w:rPr>
          <w:color w:val="000000" w:themeColor="text1"/>
        </w:rPr>
        <w:t>t, W. Keusgen und T. Haustein, “</w:t>
      </w:r>
      <w:r w:rsidRPr="00D11C98">
        <w:rPr>
          <w:color w:val="000000" w:themeColor="text1"/>
        </w:rPr>
        <w:t xml:space="preserve">Agile Full-Duplex Transceiver: The Concept and Self-Interference Channel </w:t>
      </w:r>
      <w:r>
        <w:rPr>
          <w:color w:val="000000" w:themeColor="text1"/>
        </w:rPr>
        <w:t xml:space="preserve">Characteristics, “ </w:t>
      </w:r>
      <w:r w:rsidRPr="00D11C98">
        <w:rPr>
          <w:color w:val="000000" w:themeColor="text1"/>
        </w:rPr>
        <w:t>in European Wireless 2016; 22th Euro</w:t>
      </w:r>
      <w:r w:rsidR="00703E64">
        <w:rPr>
          <w:color w:val="000000" w:themeColor="text1"/>
        </w:rPr>
        <w:t>pean Wireless Conference, 2016.</w:t>
      </w:r>
    </w:p>
    <w:sectPr w:rsidR="002C4269" w:rsidRPr="00703E64" w:rsidSect="00EB382F">
      <w:footerReference w:type="default" r:id="rId9"/>
      <w:pgSz w:w="12240" w:h="15840"/>
      <w:pgMar w:top="1440" w:right="1440" w:bottom="1134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434D88" w16cid:durableId="1D7D28E0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3196D3" w14:textId="77777777" w:rsidR="0051775E" w:rsidRDefault="0051775E" w:rsidP="00D23B1E">
      <w:r>
        <w:separator/>
      </w:r>
    </w:p>
  </w:endnote>
  <w:endnote w:type="continuationSeparator" w:id="0">
    <w:p w14:paraId="5CF46CB7" w14:textId="77777777" w:rsidR="0051775E" w:rsidRDefault="0051775E" w:rsidP="00D23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auto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-9030598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FC1595" w14:textId="634B3C1F" w:rsidR="002B64B1" w:rsidRDefault="002B64B1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51775E">
          <w:t>1</w:t>
        </w:r>
        <w:r>
          <w:fldChar w:fldCharType="end"/>
        </w:r>
      </w:p>
    </w:sdtContent>
  </w:sdt>
  <w:p w14:paraId="73D95DE5" w14:textId="4ABC98EC" w:rsidR="002B64B1" w:rsidRPr="00E97BD0" w:rsidRDefault="002B64B1" w:rsidP="00E97BD0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A7800" w14:textId="77777777" w:rsidR="0051775E" w:rsidRDefault="0051775E" w:rsidP="00D23B1E">
      <w:r>
        <w:separator/>
      </w:r>
    </w:p>
  </w:footnote>
  <w:footnote w:type="continuationSeparator" w:id="0">
    <w:p w14:paraId="4E8B4D9C" w14:textId="77777777" w:rsidR="0051775E" w:rsidRDefault="0051775E" w:rsidP="00D23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35423"/>
    <w:multiLevelType w:val="hybridMultilevel"/>
    <w:tmpl w:val="4A12F57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404F2"/>
    <w:multiLevelType w:val="hybridMultilevel"/>
    <w:tmpl w:val="E60ACE0A"/>
    <w:lvl w:ilvl="0" w:tplc="47AABF10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81B11"/>
    <w:multiLevelType w:val="hybridMultilevel"/>
    <w:tmpl w:val="737AACAC"/>
    <w:lvl w:ilvl="0" w:tplc="8766DBF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6618A"/>
    <w:multiLevelType w:val="hybridMultilevel"/>
    <w:tmpl w:val="79F08D28"/>
    <w:lvl w:ilvl="0" w:tplc="ECCCFF0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65B15"/>
    <w:multiLevelType w:val="hybridMultilevel"/>
    <w:tmpl w:val="650E59EE"/>
    <w:lvl w:ilvl="0" w:tplc="7A9AC65A">
      <w:start w:val="1"/>
      <w:numFmt w:val="lowerLetter"/>
      <w:lvlText w:val="(%1)"/>
      <w:lvlJc w:val="left"/>
      <w:pPr>
        <w:ind w:left="3960" w:hanging="360"/>
      </w:pPr>
      <w:rPr>
        <w:rFonts w:ascii="Arial" w:hAnsi="Arial" w:cs="Arial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135970B5"/>
    <w:multiLevelType w:val="hybridMultilevel"/>
    <w:tmpl w:val="2C6225D2"/>
    <w:lvl w:ilvl="0" w:tplc="ECCCFF0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F7B5A"/>
    <w:multiLevelType w:val="hybridMultilevel"/>
    <w:tmpl w:val="00CE5B3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D087FE7"/>
    <w:multiLevelType w:val="hybridMultilevel"/>
    <w:tmpl w:val="7C3C7A7C"/>
    <w:lvl w:ilvl="0" w:tplc="3960A946">
      <w:start w:val="1"/>
      <w:numFmt w:val="bullet"/>
      <w:pStyle w:val="ListParagraph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A12B8D"/>
    <w:multiLevelType w:val="hybridMultilevel"/>
    <w:tmpl w:val="F44A7712"/>
    <w:lvl w:ilvl="0" w:tplc="6B0634C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AE08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A69C7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8B4E89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9C0A0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444A6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8C0BE4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4DEC9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67AF2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>
    <w:nsid w:val="2A234136"/>
    <w:multiLevelType w:val="hybridMultilevel"/>
    <w:tmpl w:val="E460D036"/>
    <w:lvl w:ilvl="0" w:tplc="47AABF10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BA4488"/>
    <w:multiLevelType w:val="hybridMultilevel"/>
    <w:tmpl w:val="44DAE392"/>
    <w:lvl w:ilvl="0" w:tplc="47AABF10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1578FE"/>
    <w:multiLevelType w:val="hybridMultilevel"/>
    <w:tmpl w:val="DBAAC37E"/>
    <w:lvl w:ilvl="0" w:tplc="8766DBF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6415D7"/>
    <w:multiLevelType w:val="hybridMultilevel"/>
    <w:tmpl w:val="0B1A258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7827E6"/>
    <w:multiLevelType w:val="hybridMultilevel"/>
    <w:tmpl w:val="D772F194"/>
    <w:lvl w:ilvl="0" w:tplc="6E34400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59CB8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7C53A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CC27EA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981C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B2CE66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066816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DBC0F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1D6433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4">
    <w:nsid w:val="42D4781F"/>
    <w:multiLevelType w:val="hybridMultilevel"/>
    <w:tmpl w:val="EF7E7546"/>
    <w:lvl w:ilvl="0" w:tplc="AA68CAEA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44F59F0"/>
    <w:multiLevelType w:val="multilevel"/>
    <w:tmpl w:val="3E2ECA6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6">
    <w:nsid w:val="526A72F8"/>
    <w:multiLevelType w:val="hybridMultilevel"/>
    <w:tmpl w:val="9C5C0CBE"/>
    <w:lvl w:ilvl="0" w:tplc="E68C3C9C">
      <w:numFmt w:val="bullet"/>
      <w:pStyle w:val="Bullet1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53D0B428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C555A5"/>
    <w:multiLevelType w:val="hybridMultilevel"/>
    <w:tmpl w:val="CC20A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271AB1"/>
    <w:multiLevelType w:val="hybridMultilevel"/>
    <w:tmpl w:val="A96E6C9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DB70AC"/>
    <w:multiLevelType w:val="hybridMultilevel"/>
    <w:tmpl w:val="8A4867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DE426C"/>
    <w:multiLevelType w:val="hybridMultilevel"/>
    <w:tmpl w:val="D7CA152E"/>
    <w:lvl w:ilvl="0" w:tplc="63EE08B8">
      <w:start w:val="7"/>
      <w:numFmt w:val="decimal"/>
      <w:lvlText w:val="%1."/>
      <w:lvlJc w:val="left"/>
      <w:pPr>
        <w:tabs>
          <w:tab w:val="num" w:pos="707"/>
        </w:tabs>
        <w:ind w:left="707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2"/>
        </w:tabs>
        <w:ind w:left="108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2"/>
        </w:tabs>
        <w:ind w:left="180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2"/>
        </w:tabs>
        <w:ind w:left="252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2"/>
        </w:tabs>
        <w:ind w:left="324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2"/>
        </w:tabs>
        <w:ind w:left="396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2"/>
        </w:tabs>
        <w:ind w:left="468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2"/>
        </w:tabs>
        <w:ind w:left="540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2"/>
        </w:tabs>
        <w:ind w:left="6122" w:hanging="180"/>
      </w:pPr>
    </w:lvl>
  </w:abstractNum>
  <w:abstractNum w:abstractNumId="21">
    <w:nsid w:val="6BF55CD7"/>
    <w:multiLevelType w:val="hybridMultilevel"/>
    <w:tmpl w:val="B680D290"/>
    <w:lvl w:ilvl="0" w:tplc="47AABF10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43782C"/>
    <w:multiLevelType w:val="hybridMultilevel"/>
    <w:tmpl w:val="EB9C4AA4"/>
    <w:lvl w:ilvl="0" w:tplc="FACAA19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3E8A3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1D459F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80C46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12870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1055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DAE299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85640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41DF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">
    <w:nsid w:val="7FCD30D7"/>
    <w:multiLevelType w:val="hybridMultilevel"/>
    <w:tmpl w:val="2B4A0774"/>
    <w:lvl w:ilvl="0" w:tplc="B6F8BDAE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3"/>
  </w:num>
  <w:num w:numId="3">
    <w:abstractNumId w:val="7"/>
  </w:num>
  <w:num w:numId="4">
    <w:abstractNumId w:val="12"/>
  </w:num>
  <w:num w:numId="5">
    <w:abstractNumId w:val="0"/>
  </w:num>
  <w:num w:numId="6">
    <w:abstractNumId w:val="7"/>
  </w:num>
  <w:num w:numId="7">
    <w:abstractNumId w:val="18"/>
  </w:num>
  <w:num w:numId="8">
    <w:abstractNumId w:val="17"/>
  </w:num>
  <w:num w:numId="9">
    <w:abstractNumId w:val="10"/>
  </w:num>
  <w:num w:numId="10">
    <w:abstractNumId w:val="21"/>
  </w:num>
  <w:num w:numId="11">
    <w:abstractNumId w:val="9"/>
  </w:num>
  <w:num w:numId="12">
    <w:abstractNumId w:val="1"/>
  </w:num>
  <w:num w:numId="13">
    <w:abstractNumId w:val="16"/>
  </w:num>
  <w:num w:numId="14">
    <w:abstractNumId w:val="2"/>
  </w:num>
  <w:num w:numId="15">
    <w:abstractNumId w:val="19"/>
  </w:num>
  <w:num w:numId="16">
    <w:abstractNumId w:val="16"/>
  </w:num>
  <w:num w:numId="17">
    <w:abstractNumId w:val="22"/>
  </w:num>
  <w:num w:numId="18">
    <w:abstractNumId w:val="8"/>
  </w:num>
  <w:num w:numId="19">
    <w:abstractNumId w:val="13"/>
  </w:num>
  <w:num w:numId="20">
    <w:abstractNumId w:val="11"/>
  </w:num>
  <w:num w:numId="21">
    <w:abstractNumId w:val="20"/>
  </w:num>
  <w:num w:numId="22">
    <w:abstractNumId w:val="4"/>
  </w:num>
  <w:num w:numId="23">
    <w:abstractNumId w:val="6"/>
  </w:num>
  <w:num w:numId="24">
    <w:abstractNumId w:val="14"/>
  </w:num>
  <w:num w:numId="25">
    <w:abstractNumId w:val="3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removePersonalInformation/>
  <w:removeDateAndTime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82F"/>
    <w:rsid w:val="00001BAC"/>
    <w:rsid w:val="00013A0C"/>
    <w:rsid w:val="00024B40"/>
    <w:rsid w:val="00031354"/>
    <w:rsid w:val="000453BB"/>
    <w:rsid w:val="0004573B"/>
    <w:rsid w:val="0004610F"/>
    <w:rsid w:val="000463D5"/>
    <w:rsid w:val="00047665"/>
    <w:rsid w:val="0005069D"/>
    <w:rsid w:val="00056882"/>
    <w:rsid w:val="000601F8"/>
    <w:rsid w:val="000605BB"/>
    <w:rsid w:val="0006168F"/>
    <w:rsid w:val="0007046B"/>
    <w:rsid w:val="00072E22"/>
    <w:rsid w:val="00097BFA"/>
    <w:rsid w:val="000A2647"/>
    <w:rsid w:val="000B186F"/>
    <w:rsid w:val="000C0271"/>
    <w:rsid w:val="000C410A"/>
    <w:rsid w:val="000C4C08"/>
    <w:rsid w:val="000D1568"/>
    <w:rsid w:val="000E38FE"/>
    <w:rsid w:val="000E5E5B"/>
    <w:rsid w:val="000E7DE7"/>
    <w:rsid w:val="00103CE3"/>
    <w:rsid w:val="00104681"/>
    <w:rsid w:val="00115892"/>
    <w:rsid w:val="001263E4"/>
    <w:rsid w:val="00136CA1"/>
    <w:rsid w:val="00146B26"/>
    <w:rsid w:val="001627D0"/>
    <w:rsid w:val="00172EB4"/>
    <w:rsid w:val="00172F22"/>
    <w:rsid w:val="00177581"/>
    <w:rsid w:val="00185B51"/>
    <w:rsid w:val="001861E8"/>
    <w:rsid w:val="0018630E"/>
    <w:rsid w:val="001952A0"/>
    <w:rsid w:val="001A6CA2"/>
    <w:rsid w:val="001B756C"/>
    <w:rsid w:val="001B7582"/>
    <w:rsid w:val="001C2F59"/>
    <w:rsid w:val="001C679C"/>
    <w:rsid w:val="001D3C04"/>
    <w:rsid w:val="001D613A"/>
    <w:rsid w:val="001E0816"/>
    <w:rsid w:val="001F05BF"/>
    <w:rsid w:val="001F19E2"/>
    <w:rsid w:val="001F5360"/>
    <w:rsid w:val="00200D40"/>
    <w:rsid w:val="002052FA"/>
    <w:rsid w:val="00210491"/>
    <w:rsid w:val="0021062E"/>
    <w:rsid w:val="00210EB7"/>
    <w:rsid w:val="00212372"/>
    <w:rsid w:val="00215F07"/>
    <w:rsid w:val="00221949"/>
    <w:rsid w:val="00227455"/>
    <w:rsid w:val="00227609"/>
    <w:rsid w:val="002277CB"/>
    <w:rsid w:val="002539DE"/>
    <w:rsid w:val="00272A5A"/>
    <w:rsid w:val="00277804"/>
    <w:rsid w:val="0028583C"/>
    <w:rsid w:val="002938A3"/>
    <w:rsid w:val="002A77B4"/>
    <w:rsid w:val="002B107D"/>
    <w:rsid w:val="002B5382"/>
    <w:rsid w:val="002B64B1"/>
    <w:rsid w:val="002B726B"/>
    <w:rsid w:val="002C2DEB"/>
    <w:rsid w:val="002C4269"/>
    <w:rsid w:val="002C49F2"/>
    <w:rsid w:val="002D0785"/>
    <w:rsid w:val="002D5B0F"/>
    <w:rsid w:val="002D7F3A"/>
    <w:rsid w:val="002E219C"/>
    <w:rsid w:val="002E3C03"/>
    <w:rsid w:val="002F50E0"/>
    <w:rsid w:val="003055DB"/>
    <w:rsid w:val="0030589F"/>
    <w:rsid w:val="003079F0"/>
    <w:rsid w:val="0032609C"/>
    <w:rsid w:val="003349BD"/>
    <w:rsid w:val="003369F3"/>
    <w:rsid w:val="00346336"/>
    <w:rsid w:val="00352817"/>
    <w:rsid w:val="00361C28"/>
    <w:rsid w:val="00366205"/>
    <w:rsid w:val="00370008"/>
    <w:rsid w:val="003719BA"/>
    <w:rsid w:val="003757AB"/>
    <w:rsid w:val="00381CF7"/>
    <w:rsid w:val="00387B48"/>
    <w:rsid w:val="00390802"/>
    <w:rsid w:val="00394EF3"/>
    <w:rsid w:val="00395940"/>
    <w:rsid w:val="00397A66"/>
    <w:rsid w:val="003A526C"/>
    <w:rsid w:val="003B1C89"/>
    <w:rsid w:val="003B7E4D"/>
    <w:rsid w:val="003C14F8"/>
    <w:rsid w:val="003C62C3"/>
    <w:rsid w:val="003D0768"/>
    <w:rsid w:val="003D0853"/>
    <w:rsid w:val="003D1567"/>
    <w:rsid w:val="003D3553"/>
    <w:rsid w:val="003D4788"/>
    <w:rsid w:val="003E00E7"/>
    <w:rsid w:val="003F1601"/>
    <w:rsid w:val="00403304"/>
    <w:rsid w:val="00410266"/>
    <w:rsid w:val="00411C50"/>
    <w:rsid w:val="00421CA4"/>
    <w:rsid w:val="004236B7"/>
    <w:rsid w:val="00425EC3"/>
    <w:rsid w:val="00431CFC"/>
    <w:rsid w:val="00433796"/>
    <w:rsid w:val="00433F7F"/>
    <w:rsid w:val="00436A1C"/>
    <w:rsid w:val="004421C3"/>
    <w:rsid w:val="00444545"/>
    <w:rsid w:val="00447CCF"/>
    <w:rsid w:val="00455F83"/>
    <w:rsid w:val="00467545"/>
    <w:rsid w:val="004712FF"/>
    <w:rsid w:val="004821BD"/>
    <w:rsid w:val="004850D6"/>
    <w:rsid w:val="004872FC"/>
    <w:rsid w:val="0048748A"/>
    <w:rsid w:val="00494A0D"/>
    <w:rsid w:val="004A415C"/>
    <w:rsid w:val="004A5919"/>
    <w:rsid w:val="004B44A5"/>
    <w:rsid w:val="004B6896"/>
    <w:rsid w:val="004C469A"/>
    <w:rsid w:val="004D302C"/>
    <w:rsid w:val="004E35C3"/>
    <w:rsid w:val="004E79AB"/>
    <w:rsid w:val="004F2C9A"/>
    <w:rsid w:val="005016C4"/>
    <w:rsid w:val="00501BE3"/>
    <w:rsid w:val="00502E23"/>
    <w:rsid w:val="00503642"/>
    <w:rsid w:val="00506957"/>
    <w:rsid w:val="0051775E"/>
    <w:rsid w:val="00541541"/>
    <w:rsid w:val="00543611"/>
    <w:rsid w:val="00547720"/>
    <w:rsid w:val="00550CAB"/>
    <w:rsid w:val="005548E6"/>
    <w:rsid w:val="005642E1"/>
    <w:rsid w:val="00564AFB"/>
    <w:rsid w:val="00566B8F"/>
    <w:rsid w:val="00570CDA"/>
    <w:rsid w:val="00576B8F"/>
    <w:rsid w:val="00577080"/>
    <w:rsid w:val="00577E73"/>
    <w:rsid w:val="00583766"/>
    <w:rsid w:val="00590EE2"/>
    <w:rsid w:val="00591FF1"/>
    <w:rsid w:val="0059280E"/>
    <w:rsid w:val="00596B68"/>
    <w:rsid w:val="005A03C8"/>
    <w:rsid w:val="005A5882"/>
    <w:rsid w:val="005B2A47"/>
    <w:rsid w:val="005B2ABD"/>
    <w:rsid w:val="005C0354"/>
    <w:rsid w:val="005C335C"/>
    <w:rsid w:val="005C456E"/>
    <w:rsid w:val="005C61AB"/>
    <w:rsid w:val="005C753F"/>
    <w:rsid w:val="005D2621"/>
    <w:rsid w:val="005D49F5"/>
    <w:rsid w:val="005D6ACF"/>
    <w:rsid w:val="005E384D"/>
    <w:rsid w:val="005E7B53"/>
    <w:rsid w:val="00605CCC"/>
    <w:rsid w:val="00610C45"/>
    <w:rsid w:val="006169B1"/>
    <w:rsid w:val="006176CF"/>
    <w:rsid w:val="006329AA"/>
    <w:rsid w:val="006360C0"/>
    <w:rsid w:val="00640371"/>
    <w:rsid w:val="006534C8"/>
    <w:rsid w:val="00672926"/>
    <w:rsid w:val="00672AD3"/>
    <w:rsid w:val="00680C70"/>
    <w:rsid w:val="006822DF"/>
    <w:rsid w:val="00684CBA"/>
    <w:rsid w:val="006862A8"/>
    <w:rsid w:val="0068696C"/>
    <w:rsid w:val="00690B4B"/>
    <w:rsid w:val="00691F76"/>
    <w:rsid w:val="006A1941"/>
    <w:rsid w:val="006A2CB3"/>
    <w:rsid w:val="006A3824"/>
    <w:rsid w:val="006A6C0A"/>
    <w:rsid w:val="006B09A8"/>
    <w:rsid w:val="006B1986"/>
    <w:rsid w:val="006C25AC"/>
    <w:rsid w:val="006D26AC"/>
    <w:rsid w:val="006E38F5"/>
    <w:rsid w:val="006E4FE1"/>
    <w:rsid w:val="006F6FFA"/>
    <w:rsid w:val="00702902"/>
    <w:rsid w:val="00703E64"/>
    <w:rsid w:val="00715A67"/>
    <w:rsid w:val="0071784E"/>
    <w:rsid w:val="007266D6"/>
    <w:rsid w:val="00743694"/>
    <w:rsid w:val="0074517D"/>
    <w:rsid w:val="00747DA2"/>
    <w:rsid w:val="00750218"/>
    <w:rsid w:val="0075413A"/>
    <w:rsid w:val="00757B7D"/>
    <w:rsid w:val="00796D06"/>
    <w:rsid w:val="007A47FC"/>
    <w:rsid w:val="007A5A34"/>
    <w:rsid w:val="007A62FF"/>
    <w:rsid w:val="007A697B"/>
    <w:rsid w:val="007A70E9"/>
    <w:rsid w:val="007C0064"/>
    <w:rsid w:val="007C187D"/>
    <w:rsid w:val="007C4398"/>
    <w:rsid w:val="007C4C2F"/>
    <w:rsid w:val="007E20F3"/>
    <w:rsid w:val="007E3C35"/>
    <w:rsid w:val="007E75E0"/>
    <w:rsid w:val="007F4659"/>
    <w:rsid w:val="007F4A60"/>
    <w:rsid w:val="00811893"/>
    <w:rsid w:val="0081365D"/>
    <w:rsid w:val="008159ED"/>
    <w:rsid w:val="0082028D"/>
    <w:rsid w:val="00822887"/>
    <w:rsid w:val="0082738E"/>
    <w:rsid w:val="0082766A"/>
    <w:rsid w:val="00830BC6"/>
    <w:rsid w:val="00834319"/>
    <w:rsid w:val="008349A2"/>
    <w:rsid w:val="00834C84"/>
    <w:rsid w:val="00844854"/>
    <w:rsid w:val="00845970"/>
    <w:rsid w:val="00852522"/>
    <w:rsid w:val="0087093A"/>
    <w:rsid w:val="008724B3"/>
    <w:rsid w:val="00880A49"/>
    <w:rsid w:val="00886661"/>
    <w:rsid w:val="00887618"/>
    <w:rsid w:val="00890D11"/>
    <w:rsid w:val="00890D87"/>
    <w:rsid w:val="008A15AE"/>
    <w:rsid w:val="008B027F"/>
    <w:rsid w:val="008B0D0D"/>
    <w:rsid w:val="008B0E43"/>
    <w:rsid w:val="008D00B9"/>
    <w:rsid w:val="008E013A"/>
    <w:rsid w:val="008E6E90"/>
    <w:rsid w:val="008F0684"/>
    <w:rsid w:val="008F176A"/>
    <w:rsid w:val="008F2A55"/>
    <w:rsid w:val="008F7383"/>
    <w:rsid w:val="008F7CD2"/>
    <w:rsid w:val="00903771"/>
    <w:rsid w:val="00910E83"/>
    <w:rsid w:val="009176BF"/>
    <w:rsid w:val="00923999"/>
    <w:rsid w:val="00932179"/>
    <w:rsid w:val="00932D08"/>
    <w:rsid w:val="00940E5A"/>
    <w:rsid w:val="00944011"/>
    <w:rsid w:val="00947456"/>
    <w:rsid w:val="0095029F"/>
    <w:rsid w:val="00956F03"/>
    <w:rsid w:val="00962F5F"/>
    <w:rsid w:val="00964B30"/>
    <w:rsid w:val="009728B1"/>
    <w:rsid w:val="00980DEA"/>
    <w:rsid w:val="009814DB"/>
    <w:rsid w:val="00996EFC"/>
    <w:rsid w:val="009A09C8"/>
    <w:rsid w:val="009A4805"/>
    <w:rsid w:val="009A5ACE"/>
    <w:rsid w:val="009A605B"/>
    <w:rsid w:val="009C3012"/>
    <w:rsid w:val="009C6042"/>
    <w:rsid w:val="009D0323"/>
    <w:rsid w:val="009D4EFD"/>
    <w:rsid w:val="009F1DF3"/>
    <w:rsid w:val="009F2368"/>
    <w:rsid w:val="009F41B4"/>
    <w:rsid w:val="00A07D75"/>
    <w:rsid w:val="00A1268C"/>
    <w:rsid w:val="00A27266"/>
    <w:rsid w:val="00A32F1C"/>
    <w:rsid w:val="00A63235"/>
    <w:rsid w:val="00A67CA1"/>
    <w:rsid w:val="00A736A2"/>
    <w:rsid w:val="00A7375E"/>
    <w:rsid w:val="00AA1C46"/>
    <w:rsid w:val="00AA242F"/>
    <w:rsid w:val="00AA3D02"/>
    <w:rsid w:val="00AA4D37"/>
    <w:rsid w:val="00AB2C64"/>
    <w:rsid w:val="00AC0737"/>
    <w:rsid w:val="00AC3E14"/>
    <w:rsid w:val="00AC6A12"/>
    <w:rsid w:val="00AE2393"/>
    <w:rsid w:val="00B11E45"/>
    <w:rsid w:val="00B12213"/>
    <w:rsid w:val="00B20AF1"/>
    <w:rsid w:val="00B23C5A"/>
    <w:rsid w:val="00B24FB9"/>
    <w:rsid w:val="00B35790"/>
    <w:rsid w:val="00B3760D"/>
    <w:rsid w:val="00B4445A"/>
    <w:rsid w:val="00B44C17"/>
    <w:rsid w:val="00B46A2A"/>
    <w:rsid w:val="00B60B59"/>
    <w:rsid w:val="00B63E4D"/>
    <w:rsid w:val="00B65D41"/>
    <w:rsid w:val="00B71649"/>
    <w:rsid w:val="00B71F6F"/>
    <w:rsid w:val="00B72565"/>
    <w:rsid w:val="00B76944"/>
    <w:rsid w:val="00B8646F"/>
    <w:rsid w:val="00B86D96"/>
    <w:rsid w:val="00B97684"/>
    <w:rsid w:val="00BA6546"/>
    <w:rsid w:val="00BB4780"/>
    <w:rsid w:val="00BB56E5"/>
    <w:rsid w:val="00BB6CC1"/>
    <w:rsid w:val="00BC1700"/>
    <w:rsid w:val="00BE51AA"/>
    <w:rsid w:val="00BE697D"/>
    <w:rsid w:val="00BF6A15"/>
    <w:rsid w:val="00C00658"/>
    <w:rsid w:val="00C053C9"/>
    <w:rsid w:val="00C05AAA"/>
    <w:rsid w:val="00C14DF4"/>
    <w:rsid w:val="00C23901"/>
    <w:rsid w:val="00C30CEB"/>
    <w:rsid w:val="00C329AA"/>
    <w:rsid w:val="00C3441A"/>
    <w:rsid w:val="00C375F4"/>
    <w:rsid w:val="00C42C56"/>
    <w:rsid w:val="00C51448"/>
    <w:rsid w:val="00C56232"/>
    <w:rsid w:val="00C57605"/>
    <w:rsid w:val="00C6445E"/>
    <w:rsid w:val="00C66C86"/>
    <w:rsid w:val="00C73D3D"/>
    <w:rsid w:val="00C75387"/>
    <w:rsid w:val="00C75F31"/>
    <w:rsid w:val="00C81253"/>
    <w:rsid w:val="00C8255E"/>
    <w:rsid w:val="00C93197"/>
    <w:rsid w:val="00CB37DD"/>
    <w:rsid w:val="00CC12DB"/>
    <w:rsid w:val="00CD2090"/>
    <w:rsid w:val="00CD682A"/>
    <w:rsid w:val="00CE234B"/>
    <w:rsid w:val="00CE48EC"/>
    <w:rsid w:val="00CE49A8"/>
    <w:rsid w:val="00CF4932"/>
    <w:rsid w:val="00CF6930"/>
    <w:rsid w:val="00D006A3"/>
    <w:rsid w:val="00D06B43"/>
    <w:rsid w:val="00D11C98"/>
    <w:rsid w:val="00D17328"/>
    <w:rsid w:val="00D20C70"/>
    <w:rsid w:val="00D23B1E"/>
    <w:rsid w:val="00D23F93"/>
    <w:rsid w:val="00D26E0B"/>
    <w:rsid w:val="00D36828"/>
    <w:rsid w:val="00D42BE8"/>
    <w:rsid w:val="00D541CC"/>
    <w:rsid w:val="00D732B0"/>
    <w:rsid w:val="00D77E5B"/>
    <w:rsid w:val="00D83ECC"/>
    <w:rsid w:val="00D86762"/>
    <w:rsid w:val="00DA362E"/>
    <w:rsid w:val="00DA3F49"/>
    <w:rsid w:val="00DB4CBE"/>
    <w:rsid w:val="00DB5713"/>
    <w:rsid w:val="00DB6335"/>
    <w:rsid w:val="00DC2B14"/>
    <w:rsid w:val="00DC30DD"/>
    <w:rsid w:val="00DC3734"/>
    <w:rsid w:val="00DD3341"/>
    <w:rsid w:val="00DD6319"/>
    <w:rsid w:val="00DE1E2F"/>
    <w:rsid w:val="00DE268E"/>
    <w:rsid w:val="00DE70D3"/>
    <w:rsid w:val="00DE78EC"/>
    <w:rsid w:val="00DF09E9"/>
    <w:rsid w:val="00DF169D"/>
    <w:rsid w:val="00DF1E1A"/>
    <w:rsid w:val="00E0501F"/>
    <w:rsid w:val="00E10F67"/>
    <w:rsid w:val="00E16E94"/>
    <w:rsid w:val="00E17666"/>
    <w:rsid w:val="00E20D44"/>
    <w:rsid w:val="00E2182A"/>
    <w:rsid w:val="00E2760A"/>
    <w:rsid w:val="00E322F2"/>
    <w:rsid w:val="00E331F9"/>
    <w:rsid w:val="00E33E47"/>
    <w:rsid w:val="00E41D85"/>
    <w:rsid w:val="00E61C6F"/>
    <w:rsid w:val="00E70EC4"/>
    <w:rsid w:val="00E7283A"/>
    <w:rsid w:val="00E74407"/>
    <w:rsid w:val="00E76123"/>
    <w:rsid w:val="00E93DB3"/>
    <w:rsid w:val="00E95328"/>
    <w:rsid w:val="00E97BD0"/>
    <w:rsid w:val="00EB382F"/>
    <w:rsid w:val="00ED13F0"/>
    <w:rsid w:val="00EE5E9B"/>
    <w:rsid w:val="00EE65EF"/>
    <w:rsid w:val="00EF6C0F"/>
    <w:rsid w:val="00F05847"/>
    <w:rsid w:val="00F067C7"/>
    <w:rsid w:val="00F10C3F"/>
    <w:rsid w:val="00F11E05"/>
    <w:rsid w:val="00F11E8C"/>
    <w:rsid w:val="00F13647"/>
    <w:rsid w:val="00F14A78"/>
    <w:rsid w:val="00F17111"/>
    <w:rsid w:val="00F22487"/>
    <w:rsid w:val="00F258C8"/>
    <w:rsid w:val="00F278A9"/>
    <w:rsid w:val="00F3631D"/>
    <w:rsid w:val="00F375D8"/>
    <w:rsid w:val="00F51112"/>
    <w:rsid w:val="00F54A11"/>
    <w:rsid w:val="00F668C7"/>
    <w:rsid w:val="00F81890"/>
    <w:rsid w:val="00F827CA"/>
    <w:rsid w:val="00F82F57"/>
    <w:rsid w:val="00F974AD"/>
    <w:rsid w:val="00FC30BA"/>
    <w:rsid w:val="00FC4C00"/>
    <w:rsid w:val="00FC6C83"/>
    <w:rsid w:val="00FC7F97"/>
    <w:rsid w:val="00FE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FB00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329AA"/>
    <w:pPr>
      <w:spacing w:after="200" w:line="276" w:lineRule="auto"/>
      <w:jc w:val="both"/>
    </w:pPr>
    <w:rPr>
      <w:rFonts w:ascii="Arial" w:eastAsia="SimSun" w:hAnsi="Arial" w:cs="Arial"/>
    </w:rPr>
  </w:style>
  <w:style w:type="paragraph" w:styleId="Heading1">
    <w:name w:val="heading 1"/>
    <w:aliases w:val="H1"/>
    <w:next w:val="Normal"/>
    <w:link w:val="Heading1Char"/>
    <w:qFormat/>
    <w:rsid w:val="00EB382F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b/>
      <w:sz w:val="28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EB382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EB382F"/>
    <w:pPr>
      <w:numPr>
        <w:ilvl w:val="2"/>
      </w:numPr>
      <w:spacing w:before="120"/>
      <w:outlineLvl w:val="2"/>
    </w:pPr>
    <w:rPr>
      <w:b w:val="0"/>
    </w:rPr>
  </w:style>
  <w:style w:type="paragraph" w:styleId="Heading4">
    <w:name w:val="heading 4"/>
    <w:aliases w:val="h4"/>
    <w:basedOn w:val="Heading3"/>
    <w:next w:val="Normal"/>
    <w:link w:val="Heading4Char"/>
    <w:qFormat/>
    <w:rsid w:val="00EB382F"/>
    <w:pPr>
      <w:numPr>
        <w:ilvl w:val="3"/>
      </w:numPr>
      <w:outlineLvl w:val="3"/>
    </w:pPr>
    <w:rPr>
      <w:szCs w:val="20"/>
      <w:lang w:val="en-GB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EB382F"/>
    <w:pPr>
      <w:numPr>
        <w:ilvl w:val="5"/>
      </w:numPr>
      <w:outlineLvl w:val="4"/>
    </w:pPr>
    <w:rPr>
      <w:sz w:val="20"/>
    </w:rPr>
  </w:style>
  <w:style w:type="paragraph" w:styleId="Heading7">
    <w:name w:val="heading 7"/>
    <w:basedOn w:val="Normal"/>
    <w:next w:val="Normal"/>
    <w:link w:val="Heading7Char"/>
    <w:qFormat/>
    <w:rsid w:val="00EB382F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EB382F"/>
    <w:pPr>
      <w:numPr>
        <w:ilvl w:val="7"/>
      </w:numPr>
      <w:outlineLvl w:val="7"/>
    </w:pPr>
    <w:rPr>
      <w:b w:val="0"/>
      <w:sz w:val="36"/>
    </w:rPr>
  </w:style>
  <w:style w:type="paragraph" w:styleId="Heading9">
    <w:name w:val="heading 9"/>
    <w:basedOn w:val="Heading8"/>
    <w:next w:val="Normal"/>
    <w:link w:val="Heading9Char"/>
    <w:qFormat/>
    <w:rsid w:val="00EB382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B382F"/>
    <w:rPr>
      <w:rFonts w:ascii="Arial" w:eastAsia="SimSun" w:hAnsi="Arial" w:cs="Times New Roman"/>
      <w:b/>
      <w:sz w:val="28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B382F"/>
    <w:rPr>
      <w:rFonts w:ascii="Arial" w:eastAsia="SimSun" w:hAnsi="Arial" w:cs="Times New Roman"/>
      <w:b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EB382F"/>
    <w:rPr>
      <w:rFonts w:ascii="Arial" w:eastAsia="SimSun" w:hAnsi="Arial" w:cs="Times New Roman"/>
      <w:sz w:val="24"/>
      <w:szCs w:val="24"/>
      <w:lang w:val="x-none"/>
    </w:rPr>
  </w:style>
  <w:style w:type="character" w:customStyle="1" w:styleId="Heading4Char">
    <w:name w:val="Heading 4 Char"/>
    <w:aliases w:val="h4 Char"/>
    <w:basedOn w:val="DefaultParagraphFont"/>
    <w:link w:val="Heading4"/>
    <w:rsid w:val="00EB382F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EB382F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B382F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B382F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B382F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59"/>
    <w:rsid w:val="00EB382F"/>
    <w:pPr>
      <w:spacing w:after="0" w:line="240" w:lineRule="auto"/>
    </w:pPr>
    <w:rPr>
      <w:rFonts w:ascii="Calibri" w:eastAsia="SimSun" w:hAnsi="Calibri" w:cs="Times New Roman"/>
      <w:sz w:val="20"/>
      <w:szCs w:val="20"/>
      <w:lang w:val="de-DE"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Header"/>
    <w:link w:val="FooterChar"/>
    <w:uiPriority w:val="99"/>
    <w:rsid w:val="00EB382F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B382F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styleId="ListParagraph">
    <w:name w:val="List Paragraph"/>
    <w:basedOn w:val="Normal"/>
    <w:uiPriority w:val="34"/>
    <w:unhideWhenUsed/>
    <w:qFormat/>
    <w:rsid w:val="00EB382F"/>
    <w:pPr>
      <w:numPr>
        <w:numId w:val="3"/>
      </w:numPr>
      <w:tabs>
        <w:tab w:val="left" w:pos="425"/>
      </w:tabs>
      <w:spacing w:after="120" w:line="271" w:lineRule="auto"/>
    </w:pPr>
    <w:rPr>
      <w:rFonts w:asciiTheme="minorHAnsi" w:eastAsiaTheme="minorHAnsi" w:hAnsiTheme="minorHAnsi" w:cstheme="minorBidi"/>
      <w:sz w:val="20"/>
      <w:szCs w:val="20"/>
      <w:lang w:val="de-DE"/>
    </w:rPr>
  </w:style>
  <w:style w:type="paragraph" w:styleId="Header">
    <w:name w:val="header"/>
    <w:basedOn w:val="Normal"/>
    <w:link w:val="HeaderChar"/>
    <w:unhideWhenUsed/>
    <w:rsid w:val="00EB38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382F"/>
    <w:rPr>
      <w:rFonts w:ascii="Arial" w:eastAsia="SimSun" w:hAnsi="Arial" w:cs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7B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BFA"/>
    <w:rPr>
      <w:rFonts w:ascii="Segoe UI" w:eastAsia="SimSun" w:hAnsi="Segoe UI" w:cs="Segoe UI"/>
      <w:sz w:val="18"/>
      <w:szCs w:val="18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5C753F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0453BB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customStyle="1" w:styleId="Bullet1">
    <w:name w:val="Bullet 1"/>
    <w:basedOn w:val="Normal"/>
    <w:link w:val="Bullet1Char"/>
    <w:qFormat/>
    <w:rsid w:val="00AC0737"/>
    <w:pPr>
      <w:numPr>
        <w:numId w:val="13"/>
      </w:numPr>
    </w:pPr>
    <w:rPr>
      <w:lang w:val="en-GB" w:eastAsia="zh-CN"/>
    </w:rPr>
  </w:style>
  <w:style w:type="paragraph" w:customStyle="1" w:styleId="Bullet2">
    <w:name w:val="Bullet 2"/>
    <w:basedOn w:val="Bullet1"/>
    <w:link w:val="Bullet2Char"/>
    <w:qFormat/>
    <w:rsid w:val="00AC0737"/>
    <w:pPr>
      <w:numPr>
        <w:ilvl w:val="1"/>
      </w:numPr>
    </w:pPr>
  </w:style>
  <w:style w:type="character" w:customStyle="1" w:styleId="Bullet1Char">
    <w:name w:val="Bullet 1 Char"/>
    <w:basedOn w:val="DefaultParagraphFont"/>
    <w:link w:val="Bullet1"/>
    <w:rsid w:val="00AC0737"/>
    <w:rPr>
      <w:rFonts w:ascii="Arial" w:eastAsia="SimSun" w:hAnsi="Arial" w:cs="Arial"/>
      <w:lang w:val="en-GB" w:eastAsia="zh-CN"/>
    </w:rPr>
  </w:style>
  <w:style w:type="paragraph" w:customStyle="1" w:styleId="References">
    <w:name w:val="References"/>
    <w:basedOn w:val="Normal"/>
    <w:link w:val="ReferencesChar"/>
    <w:qFormat/>
    <w:rsid w:val="00672926"/>
  </w:style>
  <w:style w:type="character" w:customStyle="1" w:styleId="Bullet2Char">
    <w:name w:val="Bullet 2 Char"/>
    <w:basedOn w:val="Bullet1Char"/>
    <w:link w:val="Bullet2"/>
    <w:rsid w:val="00AC0737"/>
    <w:rPr>
      <w:rFonts w:ascii="Arial" w:eastAsia="SimSun" w:hAnsi="Arial" w:cs="Arial"/>
      <w:lang w:val="en-GB" w:eastAsia="zh-CN"/>
    </w:rPr>
  </w:style>
  <w:style w:type="character" w:customStyle="1" w:styleId="ReferencesChar">
    <w:name w:val="References Char"/>
    <w:basedOn w:val="DefaultParagraphFont"/>
    <w:link w:val="References"/>
    <w:rsid w:val="00672926"/>
    <w:rPr>
      <w:rFonts w:ascii="Arial" w:eastAsia="SimSun" w:hAnsi="Arial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F974A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4AD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4AD"/>
    <w:rPr>
      <w:rFonts w:ascii="Arial" w:eastAsia="SimSun" w:hAnsi="Arial" w:cs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4A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4AD"/>
    <w:rPr>
      <w:rFonts w:ascii="Arial" w:eastAsia="SimSun" w:hAnsi="Arial" w:cs="Arial"/>
      <w:b/>
      <w:bCs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32609C"/>
  </w:style>
  <w:style w:type="character" w:styleId="Hyperlink">
    <w:name w:val="Hyperlink"/>
    <w:uiPriority w:val="99"/>
    <w:semiHidden/>
    <w:unhideWhenUsed/>
    <w:rsid w:val="00715A67"/>
    <w:rPr>
      <w:color w:val="0000FF"/>
      <w:u w:val="single"/>
    </w:rPr>
  </w:style>
  <w:style w:type="paragraph" w:customStyle="1" w:styleId="FormatvorlageZentriert">
    <w:name w:val="Formatvorlage Zentriert"/>
    <w:basedOn w:val="Normal"/>
    <w:rsid w:val="00D20C70"/>
    <w:pPr>
      <w:spacing w:after="0" w:line="360" w:lineRule="atLeast"/>
      <w:jc w:val="center"/>
    </w:pPr>
    <w:rPr>
      <w:rFonts w:ascii="Times New Roman" w:eastAsia="Times New Roman" w:hAnsi="Times New Roman" w:cs="Times New Roman"/>
      <w:sz w:val="24"/>
      <w:szCs w:val="20"/>
      <w:lang w:val="de-DE" w:eastAsia="de-DE"/>
    </w:rPr>
  </w:style>
  <w:style w:type="paragraph" w:styleId="Bibliography">
    <w:name w:val="Bibliography"/>
    <w:basedOn w:val="Normal"/>
    <w:next w:val="Normal"/>
    <w:uiPriority w:val="37"/>
    <w:semiHidden/>
    <w:unhideWhenUsed/>
    <w:rsid w:val="009D0323"/>
  </w:style>
  <w:style w:type="paragraph" w:customStyle="1" w:styleId="Figure">
    <w:name w:val="Figure"/>
    <w:basedOn w:val="Normal"/>
    <w:qFormat/>
    <w:rsid w:val="00E74407"/>
    <w:pPr>
      <w:keepNext/>
      <w:keepLines/>
      <w:spacing w:before="240" w:after="120" w:line="240" w:lineRule="auto"/>
      <w:jc w:val="center"/>
    </w:pPr>
    <w:rPr>
      <w:rFonts w:ascii="Times New Roman" w:hAnsi="Times New Roman" w:cs="Times New Roman"/>
      <w:sz w:val="20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00026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0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39813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44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272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0687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theme" Target="theme/theme1.xml"/><Relationship Id="rId14" Type="http://schemas.microsoft.com/office/2016/09/relationships/commentsIds" Target="commentsId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IEEE2006OfficeOnline.xsl" StyleName="IEEE"/>
</file>

<file path=customXml/itemProps1.xml><?xml version="1.0" encoding="utf-8"?>
<ds:datastoreItem xmlns:ds="http://schemas.openxmlformats.org/officeDocument/2006/customXml" ds:itemID="{18B1E95D-5BB4-274C-94DE-84B0E04F8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830</Words>
  <Characters>5266</Characters>
  <Application>Microsoft Macintosh Word</Application>
  <DocSecurity>0</DocSecurity>
  <Lines>95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An Auxiliary Observation System that Enables Measurements to be made in Non-Anechoic Environments</vt:lpstr>
      <vt:lpstr>Dubrovnik, Croatia, 9 - 13 Oct, 2017</vt:lpstr>
      <vt:lpstr/>
      <vt:lpstr>Introduction</vt:lpstr>
      <vt:lpstr>Rationale</vt:lpstr>
      <vt:lpstr>    Measurements in non-anechoic environments</vt:lpstr>
      <vt:lpstr>    An auxiliary observation system that enables measurements in non-anechoic enviro</vt:lpstr>
      <vt:lpstr>Conclusion</vt:lpstr>
      <vt:lpstr>References</vt:lpstr>
    </vt:vector>
  </TitlesOfParts>
  <Manager/>
  <Company/>
  <LinksUpToDate>false</LinksUpToDate>
  <CharactersWithSpaces>6056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Auxiliary Observation System that Enables Measurements to be made in Non-Anechoic Environments</dc:title>
  <dc:subject/>
  <dc:creator/>
  <cp:keywords/>
  <dc:description/>
  <cp:lastModifiedBy/>
  <cp:revision>1</cp:revision>
  <dcterms:created xsi:type="dcterms:W3CDTF">2017-10-02T20:32:00Z</dcterms:created>
  <dcterms:modified xsi:type="dcterms:W3CDTF">2017-10-12T09:15:00Z</dcterms:modified>
  <cp:category/>
</cp:coreProperties>
</file>