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811C9D" w:rsidRPr="00BA6E48">
        <w:rPr>
          <w:rFonts w:ascii="Arial" w:eastAsia="SimSun" w:hAnsi="Arial" w:cs="Times New Roman"/>
          <w:b/>
          <w:sz w:val="24"/>
          <w:szCs w:val="20"/>
          <w:lang w:val="en-GB"/>
        </w:rPr>
        <w:t>84</w:t>
      </w:r>
      <w:r w:rsidR="00BA6E48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D44179" w:rsidRPr="00D44179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1710717</w:t>
      </w:r>
    </w:p>
    <w:p w:rsidR="00841BCD" w:rsidRPr="00841BCD" w:rsidRDefault="00BA6E4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Dubrovnik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Croatia, 9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BF2218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811C9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841BCD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 xml:space="preserve"> 2017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E7B31" w:rsidRPr="00D90A5D">
        <w:rPr>
          <w:rFonts w:ascii="Arial" w:eastAsia="Calibri" w:hAnsi="Arial" w:cs="Arial"/>
          <w:b/>
          <w:bCs/>
          <w:sz w:val="24"/>
          <w:lang w:val="en-GB"/>
        </w:rPr>
        <w:t xml:space="preserve">Number of cells </w:t>
      </w:r>
      <w:r w:rsidR="001E7B31">
        <w:rPr>
          <w:rFonts w:ascii="Arial" w:eastAsia="Calibri" w:hAnsi="Arial" w:cs="Arial"/>
          <w:b/>
          <w:bCs/>
          <w:sz w:val="24"/>
          <w:lang w:val="en-GB"/>
        </w:rPr>
        <w:t xml:space="preserve">and beams </w:t>
      </w:r>
      <w:r w:rsidR="001E7B31" w:rsidRPr="00D90A5D">
        <w:rPr>
          <w:rFonts w:ascii="Arial" w:eastAsia="Calibri" w:hAnsi="Arial" w:cs="Arial"/>
          <w:b/>
          <w:bCs/>
          <w:sz w:val="24"/>
          <w:lang w:val="en-GB"/>
        </w:rPr>
        <w:t>to monitor in NR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B347B" w:rsidRPr="00D44179">
        <w:rPr>
          <w:rFonts w:ascii="Arial" w:eastAsia="MS Mincho" w:hAnsi="Arial" w:cs="Arial"/>
          <w:b/>
          <w:bCs/>
          <w:sz w:val="24"/>
          <w:szCs w:val="20"/>
          <w:lang w:val="en-GB"/>
        </w:rPr>
        <w:t>9.7.3</w:t>
      </w:r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:rsidR="001E7B31" w:rsidRDefault="001E7B31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Discussions related to the UE measurement capability continued. Discussions progressed and there were many companies proposing re-using LTE requirements concerning number of cells to monitor for sub-6. It was also discussed that in addition to monitoring cells</w:t>
      </w:r>
      <w:r w:rsidR="00823F89">
        <w:rPr>
          <w:rFonts w:ascii="Times New Roman" w:eastAsia="Calibri" w:hAnsi="Times New Roman" w:cs="Times New Roman"/>
          <w:sz w:val="20"/>
          <w:szCs w:val="20"/>
          <w:lang w:val="en-GB"/>
        </w:rPr>
        <w:t>,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the UE will also need to be able to monitor </w:t>
      </w:r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a number of</w:t>
      </w:r>
      <w:proofErr w:type="gram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beams per cells. Therefore, some companies raised concerns on UE complexity and how to </w:t>
      </w:r>
      <w:r w:rsidR="00204C26">
        <w:rPr>
          <w:rFonts w:ascii="Times New Roman" w:eastAsia="Calibri" w:hAnsi="Times New Roman" w:cs="Times New Roman"/>
          <w:sz w:val="20"/>
          <w:szCs w:val="20"/>
          <w:lang w:val="en-GB"/>
        </w:rPr>
        <w:t>balance the cell vs beams monitoring requirements, and whether beam monitoring requirements should be per cell or per carrier.</w:t>
      </w:r>
    </w:p>
    <w:p w:rsidR="00204C26" w:rsidRDefault="00204C26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In this paper, we discuss this aspect and present our view.</w:t>
      </w:r>
    </w:p>
    <w:p w:rsidR="003B659E" w:rsidRDefault="003B659E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Pr="00841BCD" w:rsidRDefault="003B659E" w:rsidP="003B65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p w:rsidR="00204C26" w:rsidRDefault="00204C26" w:rsidP="00204C26">
      <w:pPr>
        <w:pStyle w:val="Heading2"/>
        <w:rPr>
          <w:rFonts w:ascii="Times New Roman" w:eastAsia="Calibri" w:hAnsi="Times New Roman"/>
          <w:sz w:val="20"/>
        </w:rPr>
      </w:pPr>
      <w:r>
        <w:rPr>
          <w:rFonts w:ascii="Times New Roman" w:eastAsia="Calibri" w:hAnsi="Times New Roman"/>
          <w:sz w:val="20"/>
        </w:rPr>
        <w:t xml:space="preserve">One cell is represented by a physical cell Id which is decoded from the SS-Block. I.e. cell detection is done by detecting an SS-Block. Network can choose to cover the cell by use of one or more beams. I.e. the network can transmit the SS-Block with same physical cell Id using one or multiple beams if this is necessary. E.g. in lower carrier frequencies a cell could cover the whole sector using a single beam, while at higher </w:t>
      </w:r>
      <w:r w:rsidR="00840030">
        <w:rPr>
          <w:rFonts w:ascii="Times New Roman" w:eastAsia="Calibri" w:hAnsi="Times New Roman"/>
          <w:sz w:val="20"/>
        </w:rPr>
        <w:t xml:space="preserve">carrier </w:t>
      </w:r>
      <w:r w:rsidR="00D44179">
        <w:rPr>
          <w:rFonts w:ascii="Times New Roman" w:eastAsia="Calibri" w:hAnsi="Times New Roman"/>
          <w:sz w:val="20"/>
        </w:rPr>
        <w:t>frequencies the network w</w:t>
      </w:r>
      <w:r>
        <w:rPr>
          <w:rFonts w:ascii="Times New Roman" w:eastAsia="Calibri" w:hAnsi="Times New Roman"/>
          <w:sz w:val="20"/>
        </w:rPr>
        <w:t xml:space="preserve">ould </w:t>
      </w:r>
      <w:r w:rsidR="00D44179">
        <w:rPr>
          <w:rFonts w:ascii="Times New Roman" w:eastAsia="Calibri" w:hAnsi="Times New Roman"/>
          <w:sz w:val="20"/>
        </w:rPr>
        <w:t xml:space="preserve">need to </w:t>
      </w:r>
      <w:r>
        <w:rPr>
          <w:rFonts w:ascii="Times New Roman" w:eastAsia="Calibri" w:hAnsi="Times New Roman"/>
          <w:sz w:val="20"/>
        </w:rPr>
        <w:t xml:space="preserve">be using multiple beams </w:t>
      </w:r>
      <w:proofErr w:type="gramStart"/>
      <w:r>
        <w:rPr>
          <w:rFonts w:ascii="Times New Roman" w:eastAsia="Calibri" w:hAnsi="Times New Roman"/>
          <w:sz w:val="20"/>
        </w:rPr>
        <w:t>in order to</w:t>
      </w:r>
      <w:proofErr w:type="gramEnd"/>
      <w:r>
        <w:rPr>
          <w:rFonts w:ascii="Times New Roman" w:eastAsia="Calibri" w:hAnsi="Times New Roman"/>
          <w:sz w:val="20"/>
        </w:rPr>
        <w:t xml:space="preserve"> cover the sector</w:t>
      </w:r>
      <w:r w:rsidR="00D44179">
        <w:rPr>
          <w:rFonts w:ascii="Times New Roman" w:eastAsia="Calibri" w:hAnsi="Times New Roman"/>
          <w:sz w:val="20"/>
        </w:rPr>
        <w:t xml:space="preserve"> and ensure cell coverage</w:t>
      </w:r>
      <w:r>
        <w:rPr>
          <w:rFonts w:ascii="Times New Roman" w:eastAsia="Calibri" w:hAnsi="Times New Roman"/>
          <w:sz w:val="20"/>
        </w:rPr>
        <w:t>.</w:t>
      </w:r>
    </w:p>
    <w:p w:rsidR="00204C26" w:rsidRDefault="00204C26" w:rsidP="00204C26">
      <w:pPr>
        <w:rPr>
          <w:rFonts w:ascii="Times New Roman" w:hAnsi="Times New Roman" w:cs="Times New Roman"/>
          <w:sz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Which approach is applied will be agnostic to the UE and UE procedures. </w:t>
      </w:r>
      <w:proofErr w:type="gramStart"/>
      <w:r>
        <w:rPr>
          <w:rFonts w:ascii="Times New Roman" w:eastAsia="Calibri" w:hAnsi="Times New Roman" w:cs="Times New Roman"/>
          <w:sz w:val="20"/>
          <w:szCs w:val="20"/>
          <w:lang w:val="en-GB"/>
        </w:rPr>
        <w:t>In order to</w:t>
      </w:r>
      <w:proofErr w:type="gramEnd"/>
      <w:r w:rsidRPr="008610B9">
        <w:rPr>
          <w:rFonts w:ascii="Times New Roman" w:hAnsi="Times New Roman" w:cs="Times New Roman"/>
          <w:sz w:val="20"/>
          <w:lang w:val="en-GB"/>
        </w:rPr>
        <w:t xml:space="preserve"> provide </w:t>
      </w:r>
      <w:r w:rsidR="00CA52A1">
        <w:rPr>
          <w:rFonts w:ascii="Times New Roman" w:hAnsi="Times New Roman" w:cs="Times New Roman"/>
          <w:sz w:val="20"/>
          <w:lang w:val="en-GB"/>
        </w:rPr>
        <w:t xml:space="preserve">a </w:t>
      </w:r>
      <w:r w:rsidRPr="008610B9">
        <w:rPr>
          <w:rFonts w:ascii="Times New Roman" w:hAnsi="Times New Roman" w:cs="Times New Roman"/>
          <w:sz w:val="20"/>
          <w:lang w:val="en-GB"/>
        </w:rPr>
        <w:t xml:space="preserve">full </w:t>
      </w:r>
      <w:r w:rsidR="00CA52A1">
        <w:rPr>
          <w:rFonts w:ascii="Times New Roman" w:hAnsi="Times New Roman" w:cs="Times New Roman"/>
          <w:sz w:val="20"/>
          <w:lang w:val="en-GB"/>
        </w:rPr>
        <w:t xml:space="preserve">physical </w:t>
      </w:r>
      <w:r>
        <w:rPr>
          <w:rFonts w:ascii="Times New Roman" w:hAnsi="Times New Roman" w:cs="Times New Roman"/>
          <w:sz w:val="20"/>
          <w:lang w:val="en-GB"/>
        </w:rPr>
        <w:t>cell identification of a cell, the physical cell identity obtained from the SS-Block together with the SS-Block Index is needed.</w:t>
      </w:r>
    </w:p>
    <w:p w:rsidR="003B659E" w:rsidRPr="00204C26" w:rsidRDefault="003B659E" w:rsidP="003B659E">
      <w:pPr>
        <w:ind w:right="-22"/>
        <w:rPr>
          <w:rFonts w:ascii="Times New Roman" w:hAnsi="Times New Roman" w:cs="Times New Roman"/>
          <w:sz w:val="20"/>
          <w:lang w:val="en-GB"/>
        </w:rPr>
      </w:pPr>
    </w:p>
    <w:p w:rsidR="003B659E" w:rsidRDefault="00AD118E" w:rsidP="003B659E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204C26">
        <w:rPr>
          <w:lang w:val="en-US"/>
        </w:rPr>
        <w:t>Number of cells</w:t>
      </w:r>
      <w:r w:rsidR="00324D8B">
        <w:rPr>
          <w:lang w:val="en-US"/>
        </w:rPr>
        <w:t xml:space="preserve"> </w:t>
      </w:r>
      <w:r w:rsidR="00204C26">
        <w:rPr>
          <w:lang w:val="en-US"/>
        </w:rPr>
        <w:t>to monitor</w:t>
      </w:r>
    </w:p>
    <w:p w:rsidR="003B659E" w:rsidRDefault="00065449" w:rsidP="003B659E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RAN1 agreed, that there can be up to ‘L’ SS-Blocks per SS-Block burst set per cell – i.e. up to ‘L’ different beams.</w:t>
      </w:r>
      <w:r w:rsidRPr="0006544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A cell transmit</w:t>
      </w:r>
      <w:r w:rsidR="003A0451">
        <w:rPr>
          <w:rFonts w:ascii="Times New Roman" w:eastAsia="Calibri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SS-Block</w:t>
      </w:r>
      <w:r w:rsidR="003A0451">
        <w:rPr>
          <w:rFonts w:ascii="Times New Roman" w:eastAsia="Calibri" w:hAnsi="Times New Roman" w:cs="Times New Roman"/>
          <w:sz w:val="20"/>
          <w:szCs w:val="20"/>
          <w:lang w:val="en-GB"/>
        </w:rPr>
        <w:t>s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D44179">
        <w:rPr>
          <w:rFonts w:ascii="Times New Roman" w:eastAsia="Calibri" w:hAnsi="Times New Roman" w:cs="Times New Roman"/>
          <w:sz w:val="20"/>
          <w:szCs w:val="20"/>
          <w:lang w:val="en-GB"/>
        </w:rPr>
        <w:t>with same physical cell ID</w:t>
      </w:r>
      <w:r w:rsidR="003F11C3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315CC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by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using one beam or more beams. This means, one beam could </w:t>
      </w:r>
      <w:r w:rsidR="00315CC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be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transmit</w:t>
      </w:r>
      <w:r w:rsidR="003F11C3">
        <w:rPr>
          <w:rFonts w:ascii="Times New Roman" w:eastAsia="Calibri" w:hAnsi="Times New Roman" w:cs="Times New Roman"/>
          <w:sz w:val="20"/>
          <w:szCs w:val="20"/>
          <w:lang w:val="en-GB"/>
        </w:rPr>
        <w:t>ting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one SS-block </w:t>
      </w:r>
      <w:r w:rsidR="00315CCA">
        <w:rPr>
          <w:rFonts w:ascii="Times New Roman" w:eastAsia="Calibri" w:hAnsi="Times New Roman" w:cs="Times New Roman"/>
          <w:sz w:val="20"/>
          <w:szCs w:val="20"/>
          <w:lang w:val="en-GB"/>
        </w:rPr>
        <w:t>for covering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one cell, or the same one cell could be covered by using more beams</w:t>
      </w:r>
      <w:r w:rsidR="00AC178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- each beam SS-Block having same physical cell ID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</w:t>
      </w:r>
    </w:p>
    <w:p w:rsidR="00315CCA" w:rsidRDefault="00315CCA" w:rsidP="003B659E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D44179">
        <w:rPr>
          <w:rFonts w:ascii="Times New Roman" w:eastAsia="Calibri" w:hAnsi="Times New Roman" w:cs="Times New Roman"/>
          <w:b/>
          <w:sz w:val="20"/>
          <w:szCs w:val="20"/>
          <w:lang w:val="en-GB"/>
        </w:rPr>
        <w:t>Observation</w:t>
      </w:r>
      <w:r w:rsidR="00F9356D" w:rsidRPr="00D4417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1</w:t>
      </w:r>
      <w:r w:rsidRPr="00D44179">
        <w:rPr>
          <w:rFonts w:ascii="Times New Roman" w:eastAsia="Calibri" w:hAnsi="Times New Roman" w:cs="Times New Roman"/>
          <w:b/>
          <w:sz w:val="20"/>
          <w:szCs w:val="20"/>
          <w:lang w:val="en-GB"/>
        </w:rPr>
        <w:t>:</w:t>
      </w:r>
      <w:r w:rsidR="00D44179" w:rsidRPr="00D4417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</w:t>
      </w:r>
      <w:r w:rsidRPr="00D4417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cell is identified by its Physical Cell Id</w:t>
      </w:r>
    </w:p>
    <w:p w:rsidR="00065449" w:rsidRDefault="00065449" w:rsidP="003B659E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L is a maximum limit of </w:t>
      </w:r>
      <w:r w:rsidR="00315CCA">
        <w:rPr>
          <w:rFonts w:ascii="Times New Roman" w:eastAsia="Calibri" w:hAnsi="Times New Roman" w:cs="Times New Roman"/>
          <w:sz w:val="20"/>
          <w:szCs w:val="20"/>
          <w:lang w:val="en-GB"/>
        </w:rPr>
        <w:t>SS-Blocks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which can be present in an SS-Block burst set</w:t>
      </w:r>
      <w:r w:rsidR="00315CC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in a cell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all SS-Blocks </w:t>
      </w:r>
      <w:r w:rsidR="00315CCA">
        <w:rPr>
          <w:rFonts w:ascii="Times New Roman" w:eastAsia="Calibri" w:hAnsi="Times New Roman" w:cs="Times New Roman"/>
          <w:sz w:val="20"/>
          <w:szCs w:val="20"/>
          <w:lang w:val="en-GB"/>
        </w:rPr>
        <w:t>w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ould have one and same physical cell ID, </w:t>
      </w:r>
      <w:r w:rsidR="00315CC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and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each SS-Block distinguished by the SS-Block Index.</w:t>
      </w:r>
    </w:p>
    <w:p w:rsidR="00315CCA" w:rsidRDefault="00315CCA" w:rsidP="003B659E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 w:rsidRPr="00D44179">
        <w:rPr>
          <w:rFonts w:ascii="Times New Roman" w:eastAsia="Calibri" w:hAnsi="Times New Roman" w:cs="Times New Roman"/>
          <w:b/>
          <w:sz w:val="20"/>
          <w:szCs w:val="20"/>
          <w:lang w:val="en-GB"/>
        </w:rPr>
        <w:t>Observation</w:t>
      </w:r>
      <w:r w:rsidR="00F9356D" w:rsidRPr="00D4417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2</w:t>
      </w:r>
      <w:r w:rsidRPr="00D44179">
        <w:rPr>
          <w:rFonts w:ascii="Times New Roman" w:eastAsia="Calibri" w:hAnsi="Times New Roman" w:cs="Times New Roman"/>
          <w:b/>
          <w:sz w:val="20"/>
          <w:szCs w:val="20"/>
          <w:lang w:val="en-GB"/>
        </w:rPr>
        <w:t>:</w:t>
      </w:r>
      <w:r w:rsidR="00D44179" w:rsidRPr="00D4417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T</w:t>
      </w:r>
      <w:r w:rsidRPr="00D44179">
        <w:rPr>
          <w:rFonts w:ascii="Times New Roman" w:eastAsia="Calibri" w:hAnsi="Times New Roman" w:cs="Times New Roman"/>
          <w:sz w:val="20"/>
          <w:szCs w:val="20"/>
          <w:lang w:val="en-GB"/>
        </w:rPr>
        <w:t>here can be up to L SS-Blocks per SS-Block burst set per cell</w:t>
      </w:r>
    </w:p>
    <w:p w:rsidR="00315CCA" w:rsidRPr="00204C26" w:rsidRDefault="00315CCA" w:rsidP="003B659E">
      <w:pPr>
        <w:ind w:right="-22"/>
        <w:rPr>
          <w:rFonts w:ascii="Times New Roman" w:hAnsi="Times New Roman" w:cs="Times New Roman"/>
          <w:sz w:val="20"/>
        </w:rPr>
      </w:pPr>
      <w:r w:rsidRPr="00D44179">
        <w:rPr>
          <w:rFonts w:ascii="Times New Roman" w:eastAsia="Calibri" w:hAnsi="Times New Roman" w:cs="Times New Roman"/>
          <w:b/>
          <w:sz w:val="20"/>
          <w:szCs w:val="20"/>
          <w:lang w:val="en-GB"/>
        </w:rPr>
        <w:t>Observation</w:t>
      </w:r>
      <w:r w:rsidR="00F9356D" w:rsidRPr="00D44179">
        <w:rPr>
          <w:rFonts w:ascii="Times New Roman" w:eastAsia="Calibri" w:hAnsi="Times New Roman" w:cs="Times New Roman"/>
          <w:b/>
          <w:sz w:val="20"/>
          <w:szCs w:val="20"/>
          <w:lang w:val="en-GB"/>
        </w:rPr>
        <w:t xml:space="preserve"> 3</w:t>
      </w:r>
      <w:r w:rsidRPr="00D44179">
        <w:rPr>
          <w:rFonts w:ascii="Times New Roman" w:eastAsia="Calibri" w:hAnsi="Times New Roman" w:cs="Times New Roman"/>
          <w:b/>
          <w:sz w:val="20"/>
          <w:szCs w:val="20"/>
          <w:lang w:val="en-GB"/>
        </w:rPr>
        <w:t>:</w:t>
      </w:r>
      <w:r w:rsidR="00D44179" w:rsidRPr="00D44179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E</w:t>
      </w:r>
      <w:r w:rsidRPr="00D44179">
        <w:rPr>
          <w:rFonts w:ascii="Times New Roman" w:eastAsia="Calibri" w:hAnsi="Times New Roman" w:cs="Times New Roman"/>
          <w:sz w:val="20"/>
          <w:szCs w:val="20"/>
          <w:lang w:val="en-GB"/>
        </w:rPr>
        <w:t>ach SS-Block is distinguished by its Index</w:t>
      </w:r>
    </w:p>
    <w:p w:rsidR="00065449" w:rsidRDefault="00065449" w:rsidP="00065449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The UE will likely not be able to detect all SS-Blocks</w:t>
      </w:r>
      <w:r w:rsidRPr="00BA525B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 w:rsidR="00910066">
        <w:rPr>
          <w:rFonts w:ascii="Times New Roman" w:eastAsia="Calibri" w:hAnsi="Times New Roman" w:cs="Times New Roman"/>
          <w:sz w:val="20"/>
          <w:szCs w:val="20"/>
          <w:lang w:val="en-GB"/>
        </w:rPr>
        <w:t>transmitted from a cell</w:t>
      </w:r>
      <w:r w:rsidR="00766C9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except if </w:t>
      </w:r>
      <w:r w:rsidR="0091006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the </w:t>
      </w:r>
      <w:r w:rsidR="00766C9D">
        <w:rPr>
          <w:rFonts w:ascii="Times New Roman" w:eastAsia="Calibri" w:hAnsi="Times New Roman" w:cs="Times New Roman"/>
          <w:sz w:val="20"/>
          <w:szCs w:val="20"/>
          <w:lang w:val="en-GB"/>
        </w:rPr>
        <w:t>number of SS-blocks is low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</w:t>
      </w:r>
      <w:r w:rsidR="00D44179">
        <w:rPr>
          <w:rFonts w:ascii="Times New Roman" w:eastAsia="Calibri" w:hAnsi="Times New Roman" w:cs="Times New Roman"/>
          <w:sz w:val="20"/>
          <w:szCs w:val="20"/>
          <w:lang w:val="en-GB"/>
        </w:rPr>
        <w:t>If the network on the other hand is using narrow cell and many beams to ensure cell coverage, the UE could potentially detect a very high number of cell and/or SS-Blocks. Additionally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, the UE will </w:t>
      </w:r>
      <w:r w:rsidR="00766C9D">
        <w:rPr>
          <w:rFonts w:ascii="Times New Roman" w:eastAsia="Calibri" w:hAnsi="Times New Roman" w:cs="Times New Roman"/>
          <w:sz w:val="20"/>
          <w:szCs w:val="20"/>
          <w:lang w:val="en-GB"/>
        </w:rPr>
        <w:t>in many situations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be able to detect SS-Bl</w:t>
      </w:r>
      <w:r w:rsidR="00910066">
        <w:rPr>
          <w:rFonts w:ascii="Times New Roman" w:eastAsia="Calibri" w:hAnsi="Times New Roman" w:cs="Times New Roman"/>
          <w:sz w:val="20"/>
          <w:szCs w:val="20"/>
          <w:lang w:val="en-GB"/>
        </w:rPr>
        <w:t>ocks transmitted from other cells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How many SS-Blocks the UE can detect and the exact number of cells/SS-Blocks the UE would need to be able monitor, would need </w:t>
      </w:r>
      <w:r w:rsidR="00766C9D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to be investigated using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simulation support.</w:t>
      </w:r>
    </w:p>
    <w:p w:rsidR="00910066" w:rsidRDefault="00910066" w:rsidP="00065449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Based on results shown </w:t>
      </w:r>
      <w:r w:rsidRPr="0013269D">
        <w:rPr>
          <w:rFonts w:ascii="Times New Roman" w:eastAsia="Calibri" w:hAnsi="Times New Roman" w:cs="Times New Roman"/>
          <w:sz w:val="20"/>
          <w:szCs w:val="20"/>
          <w:lang w:val="en-GB"/>
        </w:rPr>
        <w:t>in [1]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we propose:</w:t>
      </w:r>
    </w:p>
    <w:p w:rsidR="00910066" w:rsidRDefault="00910066" w:rsidP="00065449">
      <w:pPr>
        <w:ind w:right="-22"/>
        <w:rPr>
          <w:rFonts w:ascii="Times New Roman" w:hAnsi="Times New Roman" w:cs="Times New Roman"/>
          <w:sz w:val="20"/>
        </w:rPr>
      </w:pPr>
      <w:r w:rsidRPr="008610B9">
        <w:rPr>
          <w:rFonts w:ascii="Times New Roman" w:hAnsi="Times New Roman" w:cs="Times New Roman"/>
          <w:b/>
          <w:sz w:val="20"/>
        </w:rPr>
        <w:lastRenderedPageBreak/>
        <w:t>Proposal 1:</w:t>
      </w:r>
      <w:r>
        <w:rPr>
          <w:rFonts w:ascii="Times New Roman" w:hAnsi="Times New Roman" w:cs="Times New Roman"/>
          <w:sz w:val="20"/>
        </w:rPr>
        <w:t xml:space="preserve"> For below 6GHz, re-use E-UTRAN requirements concerning number of intra-frequency cells the UE shall be able to monitor.</w:t>
      </w:r>
    </w:p>
    <w:p w:rsidR="00910066" w:rsidRDefault="00910066" w:rsidP="0006544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We propose also to re-use LTE requirements for sub-6GHz </w:t>
      </w:r>
      <w:r w:rsidR="0013269D">
        <w:rPr>
          <w:rFonts w:ascii="Times New Roman" w:hAnsi="Times New Roman" w:cs="Times New Roman"/>
          <w:sz w:val="20"/>
        </w:rPr>
        <w:t xml:space="preserve">inter-frequency number of cells </w:t>
      </w:r>
      <w:r>
        <w:rPr>
          <w:rFonts w:ascii="Times New Roman" w:hAnsi="Times New Roman" w:cs="Times New Roman"/>
          <w:sz w:val="20"/>
        </w:rPr>
        <w:t>in NR:</w:t>
      </w:r>
    </w:p>
    <w:p w:rsidR="00F9356D" w:rsidRDefault="00324D8B" w:rsidP="00F9356D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Proposal 2</w:t>
      </w:r>
      <w:r w:rsidR="00910066" w:rsidRPr="008610B9">
        <w:rPr>
          <w:rFonts w:ascii="Times New Roman" w:hAnsi="Times New Roman" w:cs="Times New Roman"/>
          <w:b/>
          <w:sz w:val="20"/>
        </w:rPr>
        <w:t>:</w:t>
      </w:r>
      <w:r w:rsidR="00910066">
        <w:rPr>
          <w:rFonts w:ascii="Times New Roman" w:hAnsi="Times New Roman" w:cs="Times New Roman"/>
          <w:sz w:val="20"/>
        </w:rPr>
        <w:t xml:space="preserve"> For below 6GHz, re-use E-UTRAN requirements concerning number of inter-frequency cells the UE shall be able to monitor.</w:t>
      </w:r>
    </w:p>
    <w:p w:rsidR="00F9356D" w:rsidRDefault="00F9356D" w:rsidP="00F9356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</w:rPr>
        <w:t xml:space="preserve">Many companies have provided simulation results.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Based on the results in our results [</w:t>
      </w:r>
      <w:r w:rsidR="0013269D">
        <w:rPr>
          <w:rFonts w:ascii="Times New Roman" w:eastAsia="Calibri" w:hAnsi="Times New Roman" w:cs="Times New Roman"/>
          <w:sz w:val="20"/>
          <w:szCs w:val="20"/>
          <w:lang w:val="en-GB"/>
        </w:rPr>
        <w:t>1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] we observe following:</w:t>
      </w:r>
    </w:p>
    <w:p w:rsidR="00F9356D" w:rsidRPr="008610B9" w:rsidRDefault="00F9356D" w:rsidP="00F9356D">
      <w:pPr>
        <w:ind w:right="-22"/>
        <w:rPr>
          <w:rFonts w:ascii="Times New Roman" w:hAnsi="Times New Roman" w:cs="Times New Roman"/>
          <w:sz w:val="20"/>
        </w:rPr>
      </w:pPr>
      <w:r w:rsidRPr="008610B9">
        <w:rPr>
          <w:rFonts w:ascii="Times New Roman" w:hAnsi="Times New Roman" w:cs="Times New Roman"/>
          <w:b/>
          <w:sz w:val="20"/>
        </w:rPr>
        <w:t xml:space="preserve">Observation </w:t>
      </w:r>
      <w:r>
        <w:rPr>
          <w:rFonts w:ascii="Times New Roman" w:hAnsi="Times New Roman" w:cs="Times New Roman"/>
          <w:b/>
          <w:sz w:val="20"/>
        </w:rPr>
        <w:t>4</w:t>
      </w:r>
      <w:r w:rsidRPr="008610B9">
        <w:rPr>
          <w:rFonts w:ascii="Times New Roman" w:hAnsi="Times New Roman" w:cs="Times New Roman"/>
          <w:b/>
          <w:sz w:val="20"/>
        </w:rPr>
        <w:t>:</w:t>
      </w:r>
      <w:r w:rsidRPr="008610B9">
        <w:rPr>
          <w:rFonts w:ascii="Times New Roman" w:hAnsi="Times New Roman" w:cs="Times New Roman"/>
          <w:sz w:val="20"/>
        </w:rPr>
        <w:t xml:space="preserve"> At higher frequencies, the UE </w:t>
      </w:r>
      <w:proofErr w:type="gramStart"/>
      <w:r w:rsidRPr="008610B9">
        <w:rPr>
          <w:rFonts w:ascii="Times New Roman" w:hAnsi="Times New Roman" w:cs="Times New Roman"/>
          <w:sz w:val="20"/>
        </w:rPr>
        <w:t>is able to</w:t>
      </w:r>
      <w:proofErr w:type="gramEnd"/>
      <w:r w:rsidRPr="008610B9">
        <w:rPr>
          <w:rFonts w:ascii="Times New Roman" w:hAnsi="Times New Roman" w:cs="Times New Roman"/>
          <w:sz w:val="20"/>
        </w:rPr>
        <w:t xml:space="preserve"> detect more cells than at lower frequencies.</w:t>
      </w:r>
    </w:p>
    <w:p w:rsidR="00F9356D" w:rsidRDefault="00F9356D" w:rsidP="00F9356D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Which </w:t>
      </w:r>
      <w:r w:rsidR="0013269D">
        <w:rPr>
          <w:rFonts w:ascii="Times New Roman" w:hAnsi="Times New Roman" w:cs="Times New Roman"/>
          <w:sz w:val="20"/>
        </w:rPr>
        <w:t xml:space="preserve">also </w:t>
      </w:r>
      <w:r>
        <w:rPr>
          <w:rFonts w:ascii="Times New Roman" w:hAnsi="Times New Roman" w:cs="Times New Roman"/>
          <w:sz w:val="20"/>
        </w:rPr>
        <w:t xml:space="preserve">means </w:t>
      </w:r>
      <w:r w:rsidR="0013269D">
        <w:rPr>
          <w:rFonts w:ascii="Times New Roman" w:hAnsi="Times New Roman" w:cs="Times New Roman"/>
          <w:sz w:val="20"/>
        </w:rPr>
        <w:t xml:space="preserve">that the </w:t>
      </w:r>
      <w:r>
        <w:rPr>
          <w:rFonts w:ascii="Times New Roman" w:hAnsi="Times New Roman" w:cs="Times New Roman"/>
          <w:sz w:val="20"/>
        </w:rPr>
        <w:t>UE should be able to monitor more beams at higher carrier frequencies than at lower.</w:t>
      </w:r>
      <w:r w:rsidR="003876FC">
        <w:rPr>
          <w:rFonts w:ascii="Times New Roman" w:hAnsi="Times New Roman" w:cs="Times New Roman"/>
          <w:sz w:val="20"/>
        </w:rPr>
        <w:t xml:space="preserve"> The actual number of cells per carrier for higher carrier frequencies would need more study in RAN4</w:t>
      </w:r>
    </w:p>
    <w:p w:rsidR="00910066" w:rsidRPr="00F9356D" w:rsidRDefault="00910066" w:rsidP="00065449">
      <w:pPr>
        <w:ind w:right="-22"/>
        <w:rPr>
          <w:rFonts w:ascii="Times New Roman" w:eastAsia="Calibri" w:hAnsi="Times New Roman" w:cs="Times New Roman"/>
          <w:sz w:val="20"/>
          <w:szCs w:val="20"/>
        </w:rPr>
      </w:pPr>
    </w:p>
    <w:p w:rsidR="00324D8B" w:rsidRDefault="00324D8B" w:rsidP="00324D8B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Number of beams to monitor</w:t>
      </w:r>
    </w:p>
    <w:p w:rsidR="00E75AA6" w:rsidRDefault="00E75AA6" w:rsidP="00E75AA6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If considering below 6GHz we see that L can be either 4 or 8 depending on whether the carrier frequency is below or above 3GHz. If UE is required to be able to monitor </w:t>
      </w:r>
      <w:r w:rsidR="007F4702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e.g.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8 cells </w:t>
      </w:r>
      <w:r w:rsidR="007F4702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on serving carrier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for carrier frequencies below 6GHz (as in LTE) it would mean that in worst case the UE would need to be able to monitor 32 or 64 SS-Blocks</w:t>
      </w:r>
      <w:r w:rsidRPr="00105F78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depending o</w:t>
      </w:r>
      <w:r w:rsidR="007F4702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n the </w:t>
      </w:r>
      <w:r w:rsidR="0091006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serving </w:t>
      </w:r>
      <w:r w:rsidR="007F4702">
        <w:rPr>
          <w:rFonts w:ascii="Times New Roman" w:eastAsia="Calibri" w:hAnsi="Times New Roman" w:cs="Times New Roman"/>
          <w:sz w:val="20"/>
          <w:szCs w:val="20"/>
          <w:lang w:val="en-GB"/>
        </w:rPr>
        <w:t>carrier frequency.</w:t>
      </w:r>
      <w:r w:rsidR="00910066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For inter-frequency requirements, the number of cells is 4 per carrier which wold lead to beam monitoring requirement of 16 and 32 per carrier depending on the carrier frequency.</w:t>
      </w:r>
    </w:p>
    <w:p w:rsidR="00324D8B" w:rsidRDefault="00324D8B" w:rsidP="0006544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Such </w:t>
      </w:r>
      <w:r w:rsidR="00E75AA6">
        <w:rPr>
          <w:rFonts w:ascii="Times New Roman" w:hAnsi="Times New Roman" w:cs="Times New Roman"/>
          <w:sz w:val="20"/>
        </w:rPr>
        <w:t>requirement</w:t>
      </w:r>
      <w:r>
        <w:rPr>
          <w:rFonts w:ascii="Times New Roman" w:hAnsi="Times New Roman" w:cs="Times New Roman"/>
          <w:sz w:val="20"/>
        </w:rPr>
        <w:t>s</w:t>
      </w:r>
      <w:r w:rsidR="00E75AA6">
        <w:rPr>
          <w:rFonts w:ascii="Times New Roman" w:hAnsi="Times New Roman" w:cs="Times New Roman"/>
          <w:sz w:val="20"/>
        </w:rPr>
        <w:t xml:space="preserve"> could </w:t>
      </w:r>
      <w:r w:rsidR="00243887">
        <w:rPr>
          <w:rFonts w:ascii="Times New Roman" w:hAnsi="Times New Roman" w:cs="Times New Roman"/>
          <w:sz w:val="20"/>
        </w:rPr>
        <w:t xml:space="preserve">be </w:t>
      </w:r>
      <w:r w:rsidR="007F4702">
        <w:rPr>
          <w:rFonts w:ascii="Times New Roman" w:hAnsi="Times New Roman" w:cs="Times New Roman"/>
          <w:sz w:val="20"/>
        </w:rPr>
        <w:t>regarded as being</w:t>
      </w:r>
      <w:r w:rsidR="00E75AA6">
        <w:rPr>
          <w:rFonts w:ascii="Times New Roman" w:hAnsi="Times New Roman" w:cs="Times New Roman"/>
          <w:sz w:val="20"/>
        </w:rPr>
        <w:t xml:space="preserve"> a bit stringent and one could question if und</w:t>
      </w:r>
      <w:r>
        <w:rPr>
          <w:rFonts w:ascii="Times New Roman" w:hAnsi="Times New Roman" w:cs="Times New Roman"/>
          <w:sz w:val="20"/>
        </w:rPr>
        <w:t xml:space="preserve">er realistic assumptions such </w:t>
      </w:r>
      <w:r w:rsidR="00E75AA6">
        <w:rPr>
          <w:rFonts w:ascii="Times New Roman" w:hAnsi="Times New Roman" w:cs="Times New Roman"/>
          <w:sz w:val="20"/>
        </w:rPr>
        <w:t>requirement</w:t>
      </w:r>
      <w:r>
        <w:rPr>
          <w:rFonts w:ascii="Times New Roman" w:hAnsi="Times New Roman" w:cs="Times New Roman"/>
          <w:sz w:val="20"/>
        </w:rPr>
        <w:t>s</w:t>
      </w:r>
      <w:r w:rsidR="00E75AA6">
        <w:rPr>
          <w:rFonts w:ascii="Times New Roman" w:hAnsi="Times New Roman" w:cs="Times New Roman"/>
          <w:sz w:val="20"/>
        </w:rPr>
        <w:t xml:space="preserve"> would even be needed. </w:t>
      </w:r>
    </w:p>
    <w:p w:rsidR="00E75AA6" w:rsidRDefault="00E75AA6" w:rsidP="0006544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In our simulation paper [</w:t>
      </w:r>
      <w:r w:rsidRPr="0013269D">
        <w:rPr>
          <w:rFonts w:ascii="Times New Roman" w:hAnsi="Times New Roman" w:cs="Times New Roman"/>
          <w:sz w:val="20"/>
        </w:rPr>
        <w:t>1</w:t>
      </w:r>
      <w:r>
        <w:rPr>
          <w:rFonts w:ascii="Times New Roman" w:hAnsi="Times New Roman" w:cs="Times New Roman"/>
          <w:sz w:val="20"/>
        </w:rPr>
        <w:t xml:space="preserve">] we have collected one set of results related total number of </w:t>
      </w:r>
      <w:r w:rsidR="00324D8B">
        <w:rPr>
          <w:rFonts w:ascii="Times New Roman" w:hAnsi="Times New Roman" w:cs="Times New Roman"/>
          <w:sz w:val="20"/>
        </w:rPr>
        <w:t xml:space="preserve">cells and </w:t>
      </w:r>
      <w:r>
        <w:rPr>
          <w:rFonts w:ascii="Times New Roman" w:hAnsi="Times New Roman" w:cs="Times New Roman"/>
          <w:sz w:val="20"/>
        </w:rPr>
        <w:t>beam</w:t>
      </w:r>
      <w:r w:rsidR="00324D8B">
        <w:rPr>
          <w:rFonts w:ascii="Times New Roman" w:hAnsi="Times New Roman" w:cs="Times New Roman"/>
          <w:sz w:val="20"/>
        </w:rPr>
        <w:t>s per cell (and total number of beams)</w:t>
      </w:r>
      <w:r>
        <w:rPr>
          <w:rFonts w:ascii="Times New Roman" w:hAnsi="Times New Roman" w:cs="Times New Roman"/>
          <w:sz w:val="20"/>
        </w:rPr>
        <w:t xml:space="preserve"> the UE can detect for 30GHz. And </w:t>
      </w:r>
      <w:r w:rsidR="0013269D">
        <w:rPr>
          <w:rFonts w:ascii="Times New Roman" w:hAnsi="Times New Roman" w:cs="Times New Roman"/>
          <w:sz w:val="20"/>
        </w:rPr>
        <w:t>t</w:t>
      </w:r>
      <w:r>
        <w:rPr>
          <w:rFonts w:ascii="Times New Roman" w:hAnsi="Times New Roman" w:cs="Times New Roman"/>
          <w:sz w:val="20"/>
        </w:rPr>
        <w:t xml:space="preserve">here we see that </w:t>
      </w:r>
      <w:r w:rsidR="0013269D">
        <w:rPr>
          <w:rFonts w:ascii="Times New Roman" w:hAnsi="Times New Roman" w:cs="Times New Roman"/>
          <w:sz w:val="20"/>
        </w:rPr>
        <w:t xml:space="preserve">under those specific simulation assumptions, </w:t>
      </w:r>
      <w:r>
        <w:rPr>
          <w:rFonts w:ascii="Times New Roman" w:hAnsi="Times New Roman" w:cs="Times New Roman"/>
          <w:sz w:val="20"/>
        </w:rPr>
        <w:t xml:space="preserve">the total number of beams the UE can detect is not higher than 14. I.e. it is not as high as e.g. 8x64=512. </w:t>
      </w:r>
      <w:r w:rsidR="0013269D">
        <w:rPr>
          <w:rFonts w:ascii="Times New Roman" w:hAnsi="Times New Roman" w:cs="Times New Roman"/>
          <w:sz w:val="20"/>
        </w:rPr>
        <w:t xml:space="preserve">The actual number however, depend heavily on the assumptions. If we e.g. consider 30GHz it could under some deployments be necessary to use more cell sectors and narrow beam forming </w:t>
      </w:r>
      <w:proofErr w:type="gramStart"/>
      <w:r w:rsidR="0013269D">
        <w:rPr>
          <w:rFonts w:ascii="Times New Roman" w:hAnsi="Times New Roman" w:cs="Times New Roman"/>
          <w:sz w:val="20"/>
        </w:rPr>
        <w:t>in order to</w:t>
      </w:r>
      <w:proofErr w:type="gramEnd"/>
      <w:r w:rsidR="0013269D">
        <w:rPr>
          <w:rFonts w:ascii="Times New Roman" w:hAnsi="Times New Roman" w:cs="Times New Roman"/>
          <w:sz w:val="20"/>
        </w:rPr>
        <w:t xml:space="preserve"> ensure the necessary planned cell coverage. Under such conditions it is highly likely that the UE will be able to detect more cells and more beam per cell – and therefore also total number of beams.</w:t>
      </w:r>
    </w:p>
    <w:p w:rsidR="00F12BA9" w:rsidRPr="00E75AA6" w:rsidRDefault="00F9356D" w:rsidP="0006544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last meeting, there was a discussion whether beam monitoring requirements should be per cell or per frequency. </w:t>
      </w:r>
      <w:r w:rsidR="00324D8B">
        <w:rPr>
          <w:rFonts w:ascii="Times New Roman" w:hAnsi="Times New Roman" w:cs="Times New Roman"/>
          <w:sz w:val="20"/>
        </w:rPr>
        <w:t>When</w:t>
      </w:r>
      <w:r w:rsidR="00F12BA9">
        <w:rPr>
          <w:rFonts w:ascii="Times New Roman" w:hAnsi="Times New Roman" w:cs="Times New Roman"/>
          <w:sz w:val="20"/>
        </w:rPr>
        <w:t xml:space="preserve"> defining monitoring requirements </w:t>
      </w:r>
      <w:r>
        <w:rPr>
          <w:rFonts w:ascii="Times New Roman" w:hAnsi="Times New Roman" w:cs="Times New Roman"/>
          <w:sz w:val="20"/>
        </w:rPr>
        <w:t>for</w:t>
      </w:r>
      <w:r w:rsidR="00F12BA9">
        <w:rPr>
          <w:rFonts w:ascii="Times New Roman" w:hAnsi="Times New Roman" w:cs="Times New Roman"/>
          <w:sz w:val="20"/>
        </w:rPr>
        <w:t xml:space="preserve"> number of </w:t>
      </w:r>
      <w:r w:rsidR="00324D8B">
        <w:rPr>
          <w:rFonts w:ascii="Times New Roman" w:hAnsi="Times New Roman" w:cs="Times New Roman"/>
          <w:sz w:val="20"/>
        </w:rPr>
        <w:t>beam</w:t>
      </w:r>
      <w:r w:rsidR="00F12BA9">
        <w:rPr>
          <w:rFonts w:ascii="Times New Roman" w:hAnsi="Times New Roman" w:cs="Times New Roman"/>
          <w:sz w:val="20"/>
        </w:rPr>
        <w:t xml:space="preserve">s </w:t>
      </w:r>
      <w:r w:rsidR="00324D8B">
        <w:rPr>
          <w:rFonts w:ascii="Times New Roman" w:hAnsi="Times New Roman" w:cs="Times New Roman"/>
          <w:sz w:val="20"/>
        </w:rPr>
        <w:t>(beams and index)</w:t>
      </w:r>
      <w:r w:rsidR="00F12BA9">
        <w:rPr>
          <w:rFonts w:ascii="Times New Roman" w:hAnsi="Times New Roman" w:cs="Times New Roman"/>
          <w:sz w:val="20"/>
        </w:rPr>
        <w:t xml:space="preserve"> it seems reasonable to define this requirements as a per carrier frequency requirement.</w:t>
      </w:r>
    </w:p>
    <w:p w:rsidR="007D4374" w:rsidRDefault="00F9356D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Proposal 3</w:t>
      </w:r>
      <w:r w:rsidR="007D4374" w:rsidRPr="007D4374">
        <w:rPr>
          <w:rFonts w:ascii="Times New Roman" w:hAnsi="Times New Roman" w:cs="Times New Roman"/>
          <w:b/>
          <w:sz w:val="20"/>
        </w:rPr>
        <w:t>:</w:t>
      </w:r>
      <w:r w:rsidR="00475936">
        <w:rPr>
          <w:rFonts w:ascii="Times New Roman" w:hAnsi="Times New Roman" w:cs="Times New Roman"/>
          <w:sz w:val="20"/>
        </w:rPr>
        <w:t xml:space="preserve"> D</w:t>
      </w:r>
      <w:r w:rsidR="007D4374">
        <w:rPr>
          <w:rFonts w:ascii="Times New Roman" w:hAnsi="Times New Roman" w:cs="Times New Roman"/>
          <w:sz w:val="20"/>
        </w:rPr>
        <w:t xml:space="preserve">efine </w:t>
      </w:r>
      <w:r>
        <w:rPr>
          <w:rFonts w:ascii="Times New Roman" w:hAnsi="Times New Roman" w:cs="Times New Roman"/>
          <w:sz w:val="20"/>
        </w:rPr>
        <w:t xml:space="preserve">beam </w:t>
      </w:r>
      <w:r w:rsidR="007D4374">
        <w:rPr>
          <w:rFonts w:ascii="Times New Roman" w:hAnsi="Times New Roman" w:cs="Times New Roman"/>
          <w:sz w:val="20"/>
        </w:rPr>
        <w:t>monitoring requirements per carrier frequency.</w:t>
      </w:r>
    </w:p>
    <w:p w:rsidR="00F9356D" w:rsidRPr="00F9356D" w:rsidRDefault="003876FC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Simulation r</w:t>
      </w:r>
      <w:r w:rsidR="00F9356D">
        <w:rPr>
          <w:rFonts w:ascii="Times New Roman" w:hAnsi="Times New Roman" w:cs="Times New Roman"/>
          <w:sz w:val="20"/>
        </w:rPr>
        <w:t xml:space="preserve">esults seems to indicate that the UE can detect more cells at higher carrier frequencies than at lower carrier frequencies. This means UE should </w:t>
      </w:r>
      <w:r w:rsidR="00D37B91">
        <w:rPr>
          <w:rFonts w:ascii="Times New Roman" w:hAnsi="Times New Roman" w:cs="Times New Roman"/>
          <w:sz w:val="20"/>
        </w:rPr>
        <w:t xml:space="preserve">also </w:t>
      </w:r>
      <w:r w:rsidR="00F9356D">
        <w:rPr>
          <w:rFonts w:ascii="Times New Roman" w:hAnsi="Times New Roman" w:cs="Times New Roman"/>
          <w:sz w:val="20"/>
        </w:rPr>
        <w:t>be able to monitor more beams as well at higher carrier frequencies than at lower.</w:t>
      </w:r>
    </w:p>
    <w:p w:rsidR="007D4374" w:rsidRDefault="003876FC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Observation 5</w:t>
      </w:r>
      <w:r w:rsidR="007D4374" w:rsidRPr="007D4374">
        <w:rPr>
          <w:rFonts w:ascii="Times New Roman" w:hAnsi="Times New Roman" w:cs="Times New Roman"/>
          <w:b/>
          <w:sz w:val="20"/>
        </w:rPr>
        <w:t>:</w:t>
      </w:r>
      <w:r w:rsidR="00F9356D">
        <w:rPr>
          <w:rFonts w:ascii="Times New Roman" w:hAnsi="Times New Roman" w:cs="Times New Roman"/>
          <w:sz w:val="20"/>
        </w:rPr>
        <w:t xml:space="preserve"> </w:t>
      </w:r>
      <w:r w:rsidR="00F9356D" w:rsidRPr="008610B9">
        <w:rPr>
          <w:rFonts w:ascii="Times New Roman" w:hAnsi="Times New Roman" w:cs="Times New Roman"/>
          <w:sz w:val="20"/>
        </w:rPr>
        <w:t>At higher frequencies, th</w:t>
      </w:r>
      <w:r w:rsidR="00F9356D">
        <w:rPr>
          <w:rFonts w:ascii="Times New Roman" w:hAnsi="Times New Roman" w:cs="Times New Roman"/>
          <w:sz w:val="20"/>
        </w:rPr>
        <w:t xml:space="preserve">e UE </w:t>
      </w:r>
      <w:proofErr w:type="gramStart"/>
      <w:r w:rsidR="00F9356D">
        <w:rPr>
          <w:rFonts w:ascii="Times New Roman" w:hAnsi="Times New Roman" w:cs="Times New Roman"/>
          <w:sz w:val="20"/>
        </w:rPr>
        <w:t>is able to</w:t>
      </w:r>
      <w:proofErr w:type="gramEnd"/>
      <w:r w:rsidR="00F9356D">
        <w:rPr>
          <w:rFonts w:ascii="Times New Roman" w:hAnsi="Times New Roman" w:cs="Times New Roman"/>
          <w:sz w:val="20"/>
        </w:rPr>
        <w:t xml:space="preserve"> detect more beam</w:t>
      </w:r>
      <w:r w:rsidR="00F9356D" w:rsidRPr="008610B9">
        <w:rPr>
          <w:rFonts w:ascii="Times New Roman" w:hAnsi="Times New Roman" w:cs="Times New Roman"/>
          <w:sz w:val="20"/>
        </w:rPr>
        <w:t>s than at lower frequencies</w:t>
      </w:r>
      <w:r w:rsidR="007D4374">
        <w:rPr>
          <w:rFonts w:ascii="Times New Roman" w:hAnsi="Times New Roman" w:cs="Times New Roman"/>
          <w:sz w:val="20"/>
        </w:rPr>
        <w:t>.</w:t>
      </w:r>
    </w:p>
    <w:p w:rsidR="003B659E" w:rsidRDefault="00060218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Still to be discussed is the actual number of </w:t>
      </w:r>
      <w:r w:rsidR="00F9356D">
        <w:rPr>
          <w:rFonts w:ascii="Times New Roman" w:hAnsi="Times New Roman" w:cs="Times New Roman"/>
          <w:sz w:val="20"/>
        </w:rPr>
        <w:t>beams</w:t>
      </w:r>
      <w:r>
        <w:rPr>
          <w:rFonts w:ascii="Times New Roman" w:hAnsi="Times New Roman" w:cs="Times New Roman"/>
          <w:sz w:val="20"/>
        </w:rPr>
        <w:t xml:space="preserve"> to monitor for different carrier frequency ranges, which would need further study in RAN4.</w:t>
      </w:r>
    </w:p>
    <w:p w:rsidR="00060218" w:rsidRDefault="00060218" w:rsidP="003B659E">
      <w:pPr>
        <w:ind w:right="-22"/>
        <w:rPr>
          <w:rFonts w:ascii="Times New Roman" w:hAnsi="Times New Roman" w:cs="Times New Roman"/>
          <w:sz w:val="20"/>
        </w:rPr>
      </w:pPr>
    </w:p>
    <w:p w:rsidR="00AD118E" w:rsidRDefault="00AD118E" w:rsidP="00AD118E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Text proposal for TR</w:t>
      </w:r>
    </w:p>
    <w:p w:rsidR="00AD118E" w:rsidRDefault="00AD118E" w:rsidP="00AD118E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We recognize that more simulation work is likely needed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>in order to</w:t>
      </w:r>
      <w:proofErr w:type="gramEnd"/>
      <w:r>
        <w:rPr>
          <w:rFonts w:ascii="Times New Roman" w:eastAsia="Calibri" w:hAnsi="Times New Roman" w:cs="Times New Roman"/>
          <w:sz w:val="20"/>
          <w:szCs w:val="20"/>
        </w:rPr>
        <w:t xml:space="preserve"> determine the exact numbers. However, it would already now be possible to capture the requirements text related to intra-frequency </w:t>
      </w:r>
      <w:r w:rsidR="009A48E1">
        <w:rPr>
          <w:rFonts w:ascii="Times New Roman" w:eastAsia="Calibri" w:hAnsi="Times New Roman" w:cs="Times New Roman"/>
          <w:sz w:val="20"/>
          <w:szCs w:val="20"/>
        </w:rPr>
        <w:t>monitoring requirements</w:t>
      </w:r>
      <w:r>
        <w:rPr>
          <w:rFonts w:ascii="Times New Roman" w:eastAsia="Calibri" w:hAnsi="Times New Roman" w:cs="Times New Roman"/>
          <w:sz w:val="20"/>
          <w:szCs w:val="20"/>
        </w:rPr>
        <w:t xml:space="preserve"> for </w:t>
      </w:r>
      <w:r w:rsidR="00830BE3">
        <w:rPr>
          <w:rFonts w:ascii="Times New Roman" w:eastAsia="Calibri" w:hAnsi="Times New Roman" w:cs="Times New Roman"/>
          <w:sz w:val="20"/>
          <w:szCs w:val="20"/>
        </w:rPr>
        <w:t xml:space="preserve">SS-Block </w:t>
      </w:r>
      <w:r w:rsidR="00D37B91">
        <w:rPr>
          <w:rFonts w:ascii="Times New Roman" w:eastAsia="Calibri" w:hAnsi="Times New Roman" w:cs="Times New Roman"/>
          <w:sz w:val="20"/>
          <w:szCs w:val="20"/>
        </w:rPr>
        <w:t>cell</w:t>
      </w:r>
      <w:r>
        <w:rPr>
          <w:rFonts w:ascii="Times New Roman" w:eastAsia="Calibri" w:hAnsi="Times New Roman" w:cs="Times New Roman"/>
          <w:sz w:val="20"/>
          <w:szCs w:val="20"/>
        </w:rPr>
        <w:t xml:space="preserve"> based measurements. Below we propose text proposal regarding </w:t>
      </w:r>
      <w:r w:rsidR="009A48E1">
        <w:rPr>
          <w:rFonts w:ascii="Times New Roman" w:eastAsia="Calibri" w:hAnsi="Times New Roman" w:cs="Times New Roman"/>
          <w:sz w:val="20"/>
          <w:szCs w:val="20"/>
        </w:rPr>
        <w:t xml:space="preserve">such requirements – i.e. </w:t>
      </w:r>
      <w:r>
        <w:rPr>
          <w:rFonts w:ascii="Times New Roman" w:eastAsia="Calibri" w:hAnsi="Times New Roman" w:cs="Times New Roman"/>
          <w:sz w:val="20"/>
          <w:szCs w:val="20"/>
        </w:rPr>
        <w:t>the UE monitor</w:t>
      </w:r>
      <w:r w:rsidR="009A48E1">
        <w:rPr>
          <w:rFonts w:ascii="Times New Roman" w:eastAsia="Calibri" w:hAnsi="Times New Roman" w:cs="Times New Roman"/>
          <w:sz w:val="20"/>
          <w:szCs w:val="20"/>
        </w:rPr>
        <w:t>ing requirements</w:t>
      </w:r>
      <w:r>
        <w:rPr>
          <w:rFonts w:ascii="Times New Roman" w:eastAsia="Calibri" w:hAnsi="Times New Roman" w:cs="Times New Roman"/>
          <w:sz w:val="20"/>
          <w:szCs w:val="20"/>
        </w:rPr>
        <w:t xml:space="preserve"> for below 6GHz and above 6GHz:</w:t>
      </w:r>
    </w:p>
    <w:p w:rsidR="009A48E1" w:rsidRDefault="009A48E1" w:rsidP="009A48E1">
      <w:pPr>
        <w:pStyle w:val="Heading3"/>
        <w:rPr>
          <w:rFonts w:eastAsia="Calibri"/>
        </w:rPr>
      </w:pPr>
      <w:r>
        <w:rPr>
          <w:rFonts w:eastAsia="Calibri"/>
        </w:rPr>
        <w:t>2.2.1</w:t>
      </w:r>
      <w:r>
        <w:rPr>
          <w:rFonts w:eastAsia="Calibri"/>
        </w:rPr>
        <w:tab/>
        <w:t>Intra-frequency monitoring requirement</w:t>
      </w:r>
    </w:p>
    <w:p w:rsidR="00AD118E" w:rsidRPr="008610B9" w:rsidRDefault="00AD118E" w:rsidP="00AD118E">
      <w:pPr>
        <w:ind w:right="-22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8610B9">
        <w:rPr>
          <w:rFonts w:ascii="Times New Roman" w:eastAsia="Calibri" w:hAnsi="Times New Roman" w:cs="Times New Roman"/>
          <w:b/>
          <w:sz w:val="20"/>
          <w:szCs w:val="20"/>
          <w:u w:val="single"/>
        </w:rPr>
        <w:t>Below 6GHz:</w:t>
      </w:r>
    </w:p>
    <w:p w:rsidR="00AD118E" w:rsidRPr="008610B9" w:rsidRDefault="00AD118E" w:rsidP="00AD118E">
      <w:pPr>
        <w:ind w:right="-22"/>
        <w:rPr>
          <w:rFonts w:ascii="Times New Roman" w:eastAsia="Calibri" w:hAnsi="Times New Roman" w:cs="Times New Roman"/>
          <w:i/>
          <w:sz w:val="20"/>
          <w:szCs w:val="20"/>
        </w:rPr>
      </w:pPr>
      <w:r w:rsidRPr="008610B9">
        <w:rPr>
          <w:rFonts w:ascii="Times New Roman" w:eastAsia="Calibri" w:hAnsi="Times New Roman" w:cs="Times New Roman"/>
          <w:i/>
          <w:sz w:val="20"/>
          <w:szCs w:val="20"/>
        </w:rPr>
        <w:lastRenderedPageBreak/>
        <w:t xml:space="preserve">In the RRC_CONNECTED state the measurement period for intra frequency measurements is [FFS] </w:t>
      </w:r>
      <w:proofErr w:type="spellStart"/>
      <w:r w:rsidRPr="008610B9">
        <w:rPr>
          <w:rFonts w:ascii="Times New Roman" w:eastAsia="Calibri" w:hAnsi="Times New Roman" w:cs="Times New Roman"/>
          <w:i/>
          <w:sz w:val="20"/>
          <w:szCs w:val="20"/>
        </w:rPr>
        <w:t>ms.</w:t>
      </w:r>
      <w:proofErr w:type="spellEnd"/>
      <w:r w:rsidRPr="008610B9">
        <w:rPr>
          <w:rFonts w:ascii="Times New Roman" w:eastAsia="Calibri" w:hAnsi="Times New Roman" w:cs="Times New Roman"/>
          <w:i/>
          <w:sz w:val="20"/>
          <w:szCs w:val="20"/>
        </w:rPr>
        <w:t xml:space="preserve"> When no measurement gaps are activated, the UE shall </w:t>
      </w:r>
      <w:proofErr w:type="gramStart"/>
      <w:r w:rsidRPr="008610B9">
        <w:rPr>
          <w:rFonts w:ascii="Times New Roman" w:eastAsia="Calibri" w:hAnsi="Times New Roman" w:cs="Times New Roman"/>
          <w:i/>
          <w:sz w:val="20"/>
          <w:szCs w:val="20"/>
        </w:rPr>
        <w:t>be capable of performing</w:t>
      </w:r>
      <w:proofErr w:type="gramEnd"/>
      <w:r w:rsidRPr="008610B9">
        <w:rPr>
          <w:rFonts w:ascii="Times New Roman" w:eastAsia="Calibri" w:hAnsi="Times New Roman" w:cs="Times New Roman"/>
          <w:i/>
          <w:sz w:val="20"/>
          <w:szCs w:val="20"/>
        </w:rPr>
        <w:t xml:space="preserve"> [</w:t>
      </w:r>
      <w:r>
        <w:rPr>
          <w:rFonts w:ascii="Times New Roman" w:eastAsia="Calibri" w:hAnsi="Times New Roman" w:cs="Times New Roman"/>
          <w:i/>
          <w:sz w:val="20"/>
          <w:szCs w:val="20"/>
        </w:rPr>
        <w:t>SS-</w:t>
      </w:r>
      <w:r w:rsidRPr="008610B9">
        <w:rPr>
          <w:rFonts w:ascii="Times New Roman" w:eastAsia="Calibri" w:hAnsi="Times New Roman" w:cs="Times New Roman"/>
          <w:i/>
          <w:sz w:val="20"/>
          <w:szCs w:val="20"/>
        </w:rPr>
        <w:t>RSRP], [</w:t>
      </w:r>
      <w:r>
        <w:rPr>
          <w:rFonts w:ascii="Times New Roman" w:eastAsia="Calibri" w:hAnsi="Times New Roman" w:cs="Times New Roman"/>
          <w:i/>
          <w:sz w:val="20"/>
          <w:szCs w:val="20"/>
        </w:rPr>
        <w:t>SS-</w:t>
      </w:r>
      <w:r w:rsidRPr="008610B9">
        <w:rPr>
          <w:rFonts w:ascii="Times New Roman" w:eastAsia="Calibri" w:hAnsi="Times New Roman" w:cs="Times New Roman"/>
          <w:i/>
          <w:sz w:val="20"/>
          <w:szCs w:val="20"/>
        </w:rPr>
        <w:t>RSRQ], and [</w:t>
      </w:r>
      <w:r>
        <w:rPr>
          <w:rFonts w:ascii="Times New Roman" w:eastAsia="Calibri" w:hAnsi="Times New Roman" w:cs="Times New Roman"/>
          <w:i/>
          <w:sz w:val="20"/>
          <w:szCs w:val="20"/>
        </w:rPr>
        <w:t>S</w:t>
      </w:r>
      <w:r w:rsidRPr="008610B9">
        <w:rPr>
          <w:rFonts w:ascii="Times New Roman" w:eastAsia="Calibri" w:hAnsi="Times New Roman" w:cs="Times New Roman"/>
          <w:i/>
          <w:sz w:val="20"/>
          <w:szCs w:val="20"/>
        </w:rPr>
        <w:t xml:space="preserve">S-SINR] measurements for [8] identified-intra-frequency </w:t>
      </w:r>
      <w:r w:rsidR="00F9356D">
        <w:rPr>
          <w:rFonts w:ascii="Times New Roman" w:eastAsia="Calibri" w:hAnsi="Times New Roman" w:cs="Times New Roman"/>
          <w:i/>
          <w:sz w:val="20"/>
          <w:szCs w:val="20"/>
        </w:rPr>
        <w:t>cell</w:t>
      </w:r>
      <w:r w:rsidR="009A48E1">
        <w:rPr>
          <w:rFonts w:ascii="Times New Roman" w:eastAsia="Calibri" w:hAnsi="Times New Roman" w:cs="Times New Roman"/>
          <w:i/>
          <w:sz w:val="20"/>
          <w:szCs w:val="20"/>
        </w:rPr>
        <w:t>s</w:t>
      </w:r>
      <w:r w:rsidRPr="008610B9">
        <w:rPr>
          <w:rFonts w:ascii="Times New Roman" w:eastAsia="Calibri" w:hAnsi="Times New Roman" w:cs="Times New Roman"/>
          <w:i/>
          <w:sz w:val="20"/>
          <w:szCs w:val="20"/>
        </w:rPr>
        <w:t xml:space="preserve">, and the UE physical layer shall be capable of reporting measurements to higher layers with the measurement period of [FFS] </w:t>
      </w:r>
      <w:proofErr w:type="spellStart"/>
      <w:r w:rsidRPr="008610B9">
        <w:rPr>
          <w:rFonts w:ascii="Times New Roman" w:eastAsia="Calibri" w:hAnsi="Times New Roman" w:cs="Times New Roman"/>
          <w:i/>
          <w:sz w:val="20"/>
          <w:szCs w:val="20"/>
        </w:rPr>
        <w:t>ms.</w:t>
      </w:r>
      <w:proofErr w:type="spellEnd"/>
    </w:p>
    <w:p w:rsidR="00AD118E" w:rsidRPr="008610B9" w:rsidRDefault="00AD118E" w:rsidP="00AD118E">
      <w:pPr>
        <w:ind w:right="-22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8610B9">
        <w:rPr>
          <w:rFonts w:ascii="Times New Roman" w:eastAsia="Calibri" w:hAnsi="Times New Roman" w:cs="Times New Roman"/>
          <w:b/>
          <w:sz w:val="20"/>
          <w:szCs w:val="20"/>
          <w:u w:val="single"/>
        </w:rPr>
        <w:t>Above 6GHz:</w:t>
      </w:r>
    </w:p>
    <w:p w:rsidR="00AD118E" w:rsidRDefault="00AD118E" w:rsidP="00AD118E">
      <w:pPr>
        <w:ind w:right="-22"/>
        <w:rPr>
          <w:rFonts w:ascii="Times New Roman" w:eastAsia="Calibri" w:hAnsi="Times New Roman" w:cs="Times New Roman"/>
          <w:i/>
          <w:sz w:val="20"/>
          <w:szCs w:val="20"/>
        </w:rPr>
      </w:pPr>
      <w:r w:rsidRPr="008610B9">
        <w:rPr>
          <w:rFonts w:ascii="Times New Roman" w:eastAsia="Calibri" w:hAnsi="Times New Roman" w:cs="Times New Roman"/>
          <w:i/>
          <w:sz w:val="20"/>
          <w:szCs w:val="20"/>
        </w:rPr>
        <w:t xml:space="preserve">In the RRC_CONNECTED state the measurement period for intra frequency measurements is [FFS] </w:t>
      </w:r>
      <w:proofErr w:type="spellStart"/>
      <w:r w:rsidRPr="008610B9">
        <w:rPr>
          <w:rFonts w:ascii="Times New Roman" w:eastAsia="Calibri" w:hAnsi="Times New Roman" w:cs="Times New Roman"/>
          <w:i/>
          <w:sz w:val="20"/>
          <w:szCs w:val="20"/>
        </w:rPr>
        <w:t>ms.</w:t>
      </w:r>
      <w:proofErr w:type="spellEnd"/>
      <w:r w:rsidRPr="008610B9">
        <w:rPr>
          <w:rFonts w:ascii="Times New Roman" w:eastAsia="Calibri" w:hAnsi="Times New Roman" w:cs="Times New Roman"/>
          <w:i/>
          <w:sz w:val="20"/>
          <w:szCs w:val="20"/>
        </w:rPr>
        <w:t xml:space="preserve"> When no measurement gaps are activated, the UE shall </w:t>
      </w:r>
      <w:proofErr w:type="gramStart"/>
      <w:r w:rsidRPr="008610B9">
        <w:rPr>
          <w:rFonts w:ascii="Times New Roman" w:eastAsia="Calibri" w:hAnsi="Times New Roman" w:cs="Times New Roman"/>
          <w:i/>
          <w:sz w:val="20"/>
          <w:szCs w:val="20"/>
        </w:rPr>
        <w:t>be capable of performing</w:t>
      </w:r>
      <w:proofErr w:type="gramEnd"/>
      <w:r w:rsidRPr="008610B9">
        <w:rPr>
          <w:rFonts w:ascii="Times New Roman" w:eastAsia="Calibri" w:hAnsi="Times New Roman" w:cs="Times New Roman"/>
          <w:i/>
          <w:sz w:val="20"/>
          <w:szCs w:val="20"/>
        </w:rPr>
        <w:t xml:space="preserve"> [SS-RSRP], [SS-RSRQ], and [SS-SINR] measurements for [FFS] identified-intra-frequency </w:t>
      </w:r>
      <w:r w:rsidR="002D0E3A">
        <w:rPr>
          <w:rFonts w:ascii="Times New Roman" w:eastAsia="Calibri" w:hAnsi="Times New Roman" w:cs="Times New Roman"/>
          <w:i/>
          <w:sz w:val="20"/>
          <w:szCs w:val="20"/>
        </w:rPr>
        <w:t>cell</w:t>
      </w:r>
      <w:r w:rsidR="00285E9E">
        <w:rPr>
          <w:rFonts w:ascii="Times New Roman" w:eastAsia="Calibri" w:hAnsi="Times New Roman" w:cs="Times New Roman"/>
          <w:i/>
          <w:sz w:val="20"/>
          <w:szCs w:val="20"/>
        </w:rPr>
        <w:t>s</w:t>
      </w:r>
      <w:r w:rsidRPr="008610B9">
        <w:rPr>
          <w:rFonts w:ascii="Times New Roman" w:eastAsia="Calibri" w:hAnsi="Times New Roman" w:cs="Times New Roman"/>
          <w:i/>
          <w:sz w:val="20"/>
          <w:szCs w:val="20"/>
        </w:rPr>
        <w:t xml:space="preserve">, and the UE physical layer shall be capable of reporting measurements to higher layers with the measurement period of [FFS] </w:t>
      </w:r>
      <w:proofErr w:type="spellStart"/>
      <w:r w:rsidRPr="008610B9">
        <w:rPr>
          <w:rFonts w:ascii="Times New Roman" w:eastAsia="Calibri" w:hAnsi="Times New Roman" w:cs="Times New Roman"/>
          <w:i/>
          <w:sz w:val="20"/>
          <w:szCs w:val="20"/>
        </w:rPr>
        <w:t>ms.</w:t>
      </w:r>
      <w:proofErr w:type="spellEnd"/>
    </w:p>
    <w:p w:rsidR="00830BE3" w:rsidRPr="008610B9" w:rsidRDefault="00830BE3" w:rsidP="00AD118E">
      <w:pPr>
        <w:ind w:right="-22"/>
        <w:rPr>
          <w:rFonts w:ascii="Times New Roman" w:eastAsia="Calibri" w:hAnsi="Times New Roman" w:cs="Times New Roman"/>
          <w:i/>
          <w:sz w:val="20"/>
          <w:szCs w:val="20"/>
        </w:rPr>
      </w:pPr>
    </w:p>
    <w:p w:rsidR="009A48E1" w:rsidRDefault="009A48E1" w:rsidP="009A48E1">
      <w:pPr>
        <w:pStyle w:val="Heading3"/>
        <w:rPr>
          <w:rFonts w:eastAsia="Calibri"/>
        </w:rPr>
      </w:pPr>
      <w:r>
        <w:rPr>
          <w:rFonts w:eastAsia="Calibri"/>
        </w:rPr>
        <w:t>2.2.2</w:t>
      </w:r>
      <w:r>
        <w:rPr>
          <w:rFonts w:eastAsia="Calibri"/>
        </w:rPr>
        <w:tab/>
        <w:t>Inter-frequency monitoring requirement</w:t>
      </w:r>
    </w:p>
    <w:p w:rsidR="00AD118E" w:rsidRDefault="009A48E1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TP for inter-frequency is provided in [</w:t>
      </w:r>
      <w:r w:rsidR="00830BE3">
        <w:rPr>
          <w:rFonts w:ascii="Times New Roman" w:hAnsi="Times New Roman" w:cs="Times New Roman"/>
          <w:sz w:val="20"/>
        </w:rPr>
        <w:t>2</w:t>
      </w:r>
      <w:r>
        <w:rPr>
          <w:rFonts w:ascii="Times New Roman" w:hAnsi="Times New Roman" w:cs="Times New Roman"/>
          <w:sz w:val="20"/>
        </w:rPr>
        <w:t>]</w:t>
      </w:r>
      <w:r w:rsidR="00830BE3">
        <w:rPr>
          <w:rFonts w:ascii="Times New Roman" w:hAnsi="Times New Roman" w:cs="Times New Roman"/>
          <w:sz w:val="20"/>
        </w:rPr>
        <w:t>.</w:t>
      </w:r>
    </w:p>
    <w:p w:rsidR="009A48E1" w:rsidRDefault="009A48E1" w:rsidP="003B659E">
      <w:pPr>
        <w:ind w:right="-22"/>
        <w:rPr>
          <w:rFonts w:ascii="Times New Roman" w:hAnsi="Times New Roman" w:cs="Times New Roman"/>
          <w:sz w:val="20"/>
        </w:rPr>
      </w:pPr>
    </w:p>
    <w:p w:rsidR="007D4374" w:rsidRPr="0095295C" w:rsidRDefault="007D4374" w:rsidP="007D437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3</w:t>
      </w:r>
      <w:r>
        <w:rPr>
          <w:rFonts w:ascii="Arial" w:eastAsia="Times New Roman" w:hAnsi="Arial" w:cs="Times New Roman"/>
          <w:sz w:val="36"/>
          <w:szCs w:val="20"/>
          <w:lang w:val="en-GB"/>
        </w:rPr>
        <w:tab/>
        <w:t>Conclusion</w:t>
      </w:r>
    </w:p>
    <w:p w:rsidR="007D4374" w:rsidRDefault="00830BE3" w:rsidP="003B659E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</w:rPr>
        <w:t>In this paper, we continued the d</w:t>
      </w:r>
      <w:proofErr w:type="spellStart"/>
      <w:r>
        <w:rPr>
          <w:rFonts w:ascii="Times New Roman" w:eastAsia="Calibri" w:hAnsi="Times New Roman" w:cs="Times New Roman"/>
          <w:sz w:val="20"/>
          <w:szCs w:val="20"/>
          <w:lang w:val="en-GB"/>
        </w:rPr>
        <w:t>iscussions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related to the UE measurement capability continued. Based on the discussions and simulation results we propose following:</w:t>
      </w:r>
    </w:p>
    <w:p w:rsidR="00830BE3" w:rsidRDefault="00830BE3" w:rsidP="00830BE3">
      <w:pPr>
        <w:ind w:right="-22"/>
        <w:rPr>
          <w:rFonts w:ascii="Times New Roman" w:hAnsi="Times New Roman" w:cs="Times New Roman"/>
          <w:sz w:val="20"/>
        </w:rPr>
      </w:pPr>
      <w:r w:rsidRPr="008610B9">
        <w:rPr>
          <w:rFonts w:ascii="Times New Roman" w:hAnsi="Times New Roman" w:cs="Times New Roman"/>
          <w:b/>
          <w:sz w:val="20"/>
        </w:rPr>
        <w:t>Proposal 1:</w:t>
      </w:r>
      <w:r>
        <w:rPr>
          <w:rFonts w:ascii="Times New Roman" w:hAnsi="Times New Roman" w:cs="Times New Roman"/>
          <w:sz w:val="20"/>
        </w:rPr>
        <w:t xml:space="preserve"> For below 6GHz, re-use E-UTRAN requirements concerning number of intra-frequency cells the UE shall be able to monitor.</w:t>
      </w:r>
    </w:p>
    <w:p w:rsidR="00830BE3" w:rsidRDefault="00830BE3" w:rsidP="00830BE3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Proposal 2</w:t>
      </w:r>
      <w:r w:rsidRPr="008610B9">
        <w:rPr>
          <w:rFonts w:ascii="Times New Roman" w:hAnsi="Times New Roman" w:cs="Times New Roman"/>
          <w:b/>
          <w:sz w:val="20"/>
        </w:rPr>
        <w:t>:</w:t>
      </w:r>
      <w:r>
        <w:rPr>
          <w:rFonts w:ascii="Times New Roman" w:hAnsi="Times New Roman" w:cs="Times New Roman"/>
          <w:sz w:val="20"/>
        </w:rPr>
        <w:t xml:space="preserve"> For below 6GHz, re-use E-UTRAN requirements concerning number of inter-frequency cells the UE shall be able to monitor.</w:t>
      </w:r>
    </w:p>
    <w:p w:rsidR="00830BE3" w:rsidRDefault="00830BE3" w:rsidP="00830BE3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Proposal 3</w:t>
      </w:r>
      <w:r w:rsidRPr="007D4374">
        <w:rPr>
          <w:rFonts w:ascii="Times New Roman" w:hAnsi="Times New Roman" w:cs="Times New Roman"/>
          <w:b/>
          <w:sz w:val="20"/>
        </w:rPr>
        <w:t>:</w:t>
      </w:r>
      <w:r>
        <w:rPr>
          <w:rFonts w:ascii="Times New Roman" w:hAnsi="Times New Roman" w:cs="Times New Roman"/>
          <w:sz w:val="20"/>
        </w:rPr>
        <w:t xml:space="preserve"> Define beam monitoring requirements per carrier frequency.</w:t>
      </w:r>
    </w:p>
    <w:p w:rsidR="00830BE3" w:rsidRPr="00830BE3" w:rsidRDefault="00830BE3" w:rsidP="003B659E">
      <w:pPr>
        <w:ind w:right="-22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We also note that t</w:t>
      </w:r>
      <w:r>
        <w:rPr>
          <w:rFonts w:ascii="Times New Roman" w:hAnsi="Times New Roman" w:cs="Times New Roman"/>
          <w:sz w:val="20"/>
        </w:rPr>
        <w:t xml:space="preserve">he actual number however, depend heavily on the assumptions. If we e.g. consider 30GHz it could under some deployments be necessary to use more cell sectors and narrow beam forming </w:t>
      </w:r>
      <w:proofErr w:type="gramStart"/>
      <w:r>
        <w:rPr>
          <w:rFonts w:ascii="Times New Roman" w:hAnsi="Times New Roman" w:cs="Times New Roman"/>
          <w:sz w:val="20"/>
        </w:rPr>
        <w:t>in order to</w:t>
      </w:r>
      <w:proofErr w:type="gramEnd"/>
      <w:r>
        <w:rPr>
          <w:rFonts w:ascii="Times New Roman" w:hAnsi="Times New Roman" w:cs="Times New Roman"/>
          <w:sz w:val="20"/>
        </w:rPr>
        <w:t xml:space="preserve"> ensure the necessary planned cell coverage. Under such conditions it is highly likely that the UE will be able to detect more cells and more beam per cell – and therefore also total number of beams.</w:t>
      </w:r>
    </w:p>
    <w:p w:rsidR="00830BE3" w:rsidRDefault="00830BE3" w:rsidP="003B659E">
      <w:pPr>
        <w:ind w:right="-22"/>
        <w:rPr>
          <w:rFonts w:ascii="Times New Roman" w:hAnsi="Times New Roman" w:cs="Times New Roman"/>
          <w:sz w:val="20"/>
        </w:rPr>
      </w:pPr>
    </w:p>
    <w:p w:rsidR="003B659E" w:rsidRPr="0095295C" w:rsidRDefault="003B659E" w:rsidP="003B659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95295C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:rsidR="003B659E" w:rsidRPr="00830BE3" w:rsidRDefault="00D44179" w:rsidP="00D4417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4" w:name="_Ref431017336"/>
      <w:r w:rsidRPr="00830BE3">
        <w:rPr>
          <w:rFonts w:ascii="Times New Roman" w:eastAsia="Times New Roman" w:hAnsi="Times New Roman" w:cs="Times New Roman"/>
          <w:sz w:val="20"/>
          <w:szCs w:val="20"/>
          <w:lang w:val="en-GB"/>
        </w:rPr>
        <w:t>R4-1710720</w:t>
      </w:r>
      <w:r w:rsidR="003B659E" w:rsidRPr="00830BE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830BE3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Further input on SLS results</w:t>
      </w:r>
      <w:r w:rsidR="003B659E" w:rsidRPr="00830BE3">
        <w:rPr>
          <w:rFonts w:ascii="Times New Roman" w:eastAsia="Times New Roman" w:hAnsi="Times New Roman" w:cs="Times New Roman"/>
          <w:sz w:val="20"/>
          <w:szCs w:val="20"/>
          <w:lang w:val="en-GB"/>
        </w:rPr>
        <w:t>, Nokia, Alcatel-Lucent Shanghai Bell</w:t>
      </w:r>
      <w:r w:rsidR="003B659E" w:rsidRPr="00830BE3" w:rsidDel="00C651B9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bookmarkEnd w:id="4"/>
    </w:p>
    <w:p w:rsidR="00830BE3" w:rsidRPr="00830BE3" w:rsidRDefault="00830BE3" w:rsidP="00830BE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30BE3">
        <w:rPr>
          <w:rFonts w:ascii="Times New Roman" w:eastAsia="Times New Roman" w:hAnsi="Times New Roman" w:cs="Times New Roman"/>
          <w:sz w:val="20"/>
          <w:szCs w:val="20"/>
          <w:lang w:val="en-GB"/>
        </w:rPr>
        <w:t>R4-1710722, TP for TR on inter-frequency measurement requirements, Nokia, Nokia Shanghai Bell</w:t>
      </w:r>
    </w:p>
    <w:p w:rsidR="003B659E" w:rsidRPr="003B659E" w:rsidRDefault="003B659E" w:rsidP="00841BCD">
      <w:pPr>
        <w:ind w:right="-22"/>
        <w:rPr>
          <w:lang w:val="en-GB"/>
        </w:rPr>
      </w:pPr>
    </w:p>
    <w:sectPr w:rsidR="003B659E" w:rsidRPr="003B659E" w:rsidSect="00841BC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60218"/>
    <w:rsid w:val="00065449"/>
    <w:rsid w:val="0013269D"/>
    <w:rsid w:val="001838CF"/>
    <w:rsid w:val="001E30F6"/>
    <w:rsid w:val="001E7B31"/>
    <w:rsid w:val="00204C26"/>
    <w:rsid w:val="00243887"/>
    <w:rsid w:val="00285E9E"/>
    <w:rsid w:val="002D0E3A"/>
    <w:rsid w:val="00315CCA"/>
    <w:rsid w:val="00324D8B"/>
    <w:rsid w:val="003876FC"/>
    <w:rsid w:val="003A0451"/>
    <w:rsid w:val="003A2972"/>
    <w:rsid w:val="003B659E"/>
    <w:rsid w:val="003F11C3"/>
    <w:rsid w:val="0043750A"/>
    <w:rsid w:val="00475936"/>
    <w:rsid w:val="004E5E66"/>
    <w:rsid w:val="00503B4D"/>
    <w:rsid w:val="005E61A8"/>
    <w:rsid w:val="005F483F"/>
    <w:rsid w:val="00664950"/>
    <w:rsid w:val="00766C9D"/>
    <w:rsid w:val="00785232"/>
    <w:rsid w:val="007C3ED0"/>
    <w:rsid w:val="007D4374"/>
    <w:rsid w:val="007F4702"/>
    <w:rsid w:val="00811C9D"/>
    <w:rsid w:val="00823F89"/>
    <w:rsid w:val="00830BE3"/>
    <w:rsid w:val="00840030"/>
    <w:rsid w:val="00841BCD"/>
    <w:rsid w:val="00910066"/>
    <w:rsid w:val="009A48E1"/>
    <w:rsid w:val="00A25AE5"/>
    <w:rsid w:val="00AA1B0E"/>
    <w:rsid w:val="00AC1786"/>
    <w:rsid w:val="00AC5CA7"/>
    <w:rsid w:val="00AD118E"/>
    <w:rsid w:val="00BA6E48"/>
    <w:rsid w:val="00BF2218"/>
    <w:rsid w:val="00CA52A1"/>
    <w:rsid w:val="00CE3A6B"/>
    <w:rsid w:val="00D00211"/>
    <w:rsid w:val="00D06309"/>
    <w:rsid w:val="00D37B91"/>
    <w:rsid w:val="00D43403"/>
    <w:rsid w:val="00D44179"/>
    <w:rsid w:val="00D85728"/>
    <w:rsid w:val="00DF2997"/>
    <w:rsid w:val="00E75AA6"/>
    <w:rsid w:val="00EB347B"/>
    <w:rsid w:val="00EC7BC3"/>
    <w:rsid w:val="00F12BA9"/>
    <w:rsid w:val="00F1362C"/>
    <w:rsid w:val="00F9356D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48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A48E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Dalsgaard</dc:creator>
  <cp:keywords/>
  <dc:description/>
  <cp:lastModifiedBy>Nokia</cp:lastModifiedBy>
  <cp:revision>2</cp:revision>
  <dcterms:created xsi:type="dcterms:W3CDTF">2017-10-02T20:48:00Z</dcterms:created>
  <dcterms:modified xsi:type="dcterms:W3CDTF">2017-10-02T20:48:00Z</dcterms:modified>
</cp:coreProperties>
</file>