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5034E5" w:rsidRPr="005034E5">
        <w:rPr>
          <w:rFonts w:ascii="Arial" w:eastAsia="SimSun" w:hAnsi="Arial" w:cs="Times New Roman"/>
          <w:b/>
          <w:bCs/>
          <w:sz w:val="24"/>
          <w:szCs w:val="20"/>
          <w:lang w:val="en-GB" w:eastAsia="zh-CN"/>
        </w:rPr>
        <w:t>1708345</w:t>
      </w:r>
    </w:p>
    <w:p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bookmarkStart w:id="3" w:name="_GoBack"/>
      <w:bookmarkEnd w:id="3"/>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032B8">
        <w:rPr>
          <w:rFonts w:ascii="Arial" w:hAnsi="Arial" w:cs="Arial"/>
          <w:b/>
          <w:bCs/>
          <w:sz w:val="24"/>
        </w:rPr>
        <w:t>Measurement capabilities for LTE-NR</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B0EFE" w:rsidRPr="00CB0EFE">
        <w:rPr>
          <w:rFonts w:ascii="Arial" w:eastAsia="MS Mincho" w:hAnsi="Arial" w:cs="Arial"/>
          <w:b/>
          <w:bCs/>
          <w:sz w:val="24"/>
          <w:szCs w:val="20"/>
          <w:lang w:val="en-GB"/>
        </w:rPr>
        <w:t>9.6.2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A1B0E" w:rsidRDefault="000032B8" w:rsidP="00841BCD">
      <w:pPr>
        <w:ind w:right="-22"/>
        <w:rPr>
          <w:rFonts w:ascii="Times New Roman" w:eastAsia="Calibri" w:hAnsi="Times New Roman" w:cs="Times New Roman"/>
          <w:sz w:val="20"/>
          <w:szCs w:val="20"/>
          <w:lang w:val="en-GB"/>
        </w:rPr>
      </w:pPr>
      <w:r w:rsidRPr="000032B8">
        <w:rPr>
          <w:rFonts w:ascii="Times New Roman" w:eastAsia="Calibri" w:hAnsi="Times New Roman" w:cs="Times New Roman"/>
          <w:sz w:val="20"/>
          <w:szCs w:val="20"/>
        </w:rPr>
        <w:t xml:space="preserve">RAN2 has sent an LS </w:t>
      </w:r>
      <w:hyperlink r:id="rId5" w:history="1">
        <w:r w:rsidRPr="000032B8">
          <w:rPr>
            <w:rStyle w:val="Hyperlink"/>
            <w:rFonts w:ascii="Times New Roman" w:eastAsia="Calibri" w:hAnsi="Times New Roman" w:cs="Times New Roman"/>
            <w:sz w:val="20"/>
            <w:szCs w:val="20"/>
          </w:rPr>
          <w:t>R2-1706140</w:t>
        </w:r>
      </w:hyperlink>
      <w:r w:rsidRPr="000032B8">
        <w:rPr>
          <w:rFonts w:ascii="Times New Roman" w:eastAsia="Calibri" w:hAnsi="Times New Roman" w:cs="Times New Roman"/>
          <w:sz w:val="20"/>
          <w:szCs w:val="20"/>
        </w:rPr>
        <w:t xml:space="preserve"> to RAN4 asking RAN4 to provide feedback on how the measurement capabilities should be defined for the case of LTE-NR DC, (EN-DC). </w:t>
      </w:r>
      <w:r>
        <w:rPr>
          <w:rFonts w:ascii="Times New Roman" w:eastAsia="Calibri" w:hAnsi="Times New Roman" w:cs="Times New Roman"/>
          <w:sz w:val="20"/>
          <w:szCs w:val="20"/>
        </w:rPr>
        <w:t xml:space="preserve">In the Qingdao meeting RAN4 agreed on replies to question number 1 and 2, while questions 3, 4 and 5 were left open. LS [1] was sent to RAN2 with replies to the two first questions. </w:t>
      </w:r>
      <w:r w:rsidRPr="000032B8">
        <w:rPr>
          <w:rFonts w:ascii="Times New Roman" w:eastAsia="Calibri" w:hAnsi="Times New Roman" w:cs="Times New Roman"/>
          <w:sz w:val="20"/>
          <w:szCs w:val="20"/>
        </w:rPr>
        <w:t xml:space="preserve">In this contribution, we discuss the </w:t>
      </w:r>
      <w:r>
        <w:rPr>
          <w:rFonts w:ascii="Times New Roman" w:eastAsia="Calibri" w:hAnsi="Times New Roman" w:cs="Times New Roman"/>
          <w:sz w:val="20"/>
          <w:szCs w:val="20"/>
        </w:rPr>
        <w:t xml:space="preserve">open </w:t>
      </w:r>
      <w:r w:rsidRPr="000032B8">
        <w:rPr>
          <w:rFonts w:ascii="Times New Roman" w:eastAsia="Calibri" w:hAnsi="Times New Roman" w:cs="Times New Roman"/>
          <w:sz w:val="20"/>
          <w:szCs w:val="20"/>
        </w:rPr>
        <w:t>questions.</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0032B8" w:rsidP="003B659E">
      <w:pPr>
        <w:ind w:right="-22"/>
        <w:rPr>
          <w:rFonts w:ascii="Times New Roman" w:hAnsi="Times New Roman" w:cs="Times New Roman"/>
          <w:sz w:val="20"/>
          <w:lang w:val="en-GB"/>
        </w:rPr>
      </w:pPr>
      <w:r>
        <w:rPr>
          <w:rFonts w:ascii="Times New Roman" w:hAnsi="Times New Roman" w:cs="Times New Roman"/>
          <w:sz w:val="20"/>
          <w:lang w:val="en-GB"/>
        </w:rPr>
        <w:t xml:space="preserve">In last meeting RAN4 agreed to focus on replying to questions 1 and 2 in the incoming LS from RAN2. </w:t>
      </w:r>
      <w:r w:rsidR="00436F25">
        <w:rPr>
          <w:rFonts w:ascii="Times New Roman" w:hAnsi="Times New Roman" w:cs="Times New Roman"/>
          <w:sz w:val="20"/>
          <w:lang w:val="en-GB"/>
        </w:rPr>
        <w:t>Based on companies input [] and discussions t</w:t>
      </w:r>
      <w:r>
        <w:rPr>
          <w:rFonts w:ascii="Times New Roman" w:hAnsi="Times New Roman" w:cs="Times New Roman"/>
          <w:sz w:val="20"/>
          <w:lang w:val="en-GB"/>
        </w:rPr>
        <w:t>he questions and replies were:</w:t>
      </w:r>
    </w:p>
    <w:p w:rsidR="000032B8" w:rsidRDefault="000032B8" w:rsidP="000032B8">
      <w:pPr>
        <w:pStyle w:val="B1"/>
        <w:ind w:left="0" w:firstLine="0"/>
        <w:rPr>
          <w:b/>
        </w:rPr>
      </w:pPr>
      <w:r>
        <w:rPr>
          <w:b/>
        </w:rPr>
        <w:t>Q1:</w:t>
      </w:r>
      <w:r>
        <w:rPr>
          <w:b/>
        </w:rPr>
        <w:tab/>
        <w:t>Will RAN4 specify UE requirements on;</w:t>
      </w:r>
    </w:p>
    <w:p w:rsidR="000032B8" w:rsidRDefault="000032B8" w:rsidP="000032B8">
      <w:pPr>
        <w:pStyle w:val="B1"/>
        <w:numPr>
          <w:ilvl w:val="0"/>
          <w:numId w:val="2"/>
        </w:numPr>
        <w:rPr>
          <w:b/>
          <w:lang w:val="en-US" w:eastAsia="zh-CN"/>
        </w:rPr>
      </w:pPr>
      <w:r>
        <w:rPr>
          <w:b/>
        </w:rPr>
        <w:t>the total number of measurable objects across LTE and NR?</w:t>
      </w:r>
      <w:r>
        <w:rPr>
          <w:b/>
          <w:lang w:val="en-US" w:eastAsia="zh-CN"/>
        </w:rPr>
        <w:t xml:space="preserve"> </w:t>
      </w:r>
    </w:p>
    <w:p w:rsidR="000032B8" w:rsidRDefault="000032B8" w:rsidP="000032B8">
      <w:pPr>
        <w:pStyle w:val="B1"/>
        <w:numPr>
          <w:ilvl w:val="0"/>
          <w:numId w:val="2"/>
        </w:numPr>
        <w:rPr>
          <w:b/>
        </w:rPr>
      </w:pPr>
      <w:r>
        <w:rPr>
          <w:b/>
        </w:rPr>
        <w:t>the total number of configurable measurement events across LTE and NR?</w:t>
      </w:r>
    </w:p>
    <w:p w:rsidR="000032B8" w:rsidRDefault="000032B8" w:rsidP="000032B8">
      <w:pPr>
        <w:pStyle w:val="Header"/>
      </w:pPr>
    </w:p>
    <w:p w:rsidR="000032B8" w:rsidRDefault="000032B8" w:rsidP="000032B8">
      <w:r>
        <w:t>Reply:</w:t>
      </w:r>
    </w:p>
    <w:p w:rsidR="000032B8" w:rsidRDefault="000032B8" w:rsidP="000032B8">
      <w:pPr>
        <w:pStyle w:val="ListParagraph"/>
        <w:numPr>
          <w:ilvl w:val="0"/>
          <w:numId w:val="3"/>
        </w:numPr>
        <w:overflowPunct w:val="0"/>
        <w:autoSpaceDE w:val="0"/>
        <w:autoSpaceDN w:val="0"/>
        <w:adjustRightInd w:val="0"/>
        <w:spacing w:after="0"/>
        <w:jc w:val="both"/>
        <w:rPr>
          <w:lang w:eastAsia="zh-CN"/>
        </w:rPr>
      </w:pPr>
      <w:r>
        <w:rPr>
          <w:lang w:eastAsia="zh-CN"/>
        </w:rPr>
        <w:t xml:space="preserve">RAN4 specifies the minimum requirements with the total number of frequency layers. </w:t>
      </w:r>
    </w:p>
    <w:p w:rsidR="000032B8" w:rsidRDefault="000032B8" w:rsidP="000032B8">
      <w:pPr>
        <w:pStyle w:val="ListParagraph"/>
        <w:numPr>
          <w:ilvl w:val="1"/>
          <w:numId w:val="3"/>
        </w:numPr>
        <w:overflowPunct w:val="0"/>
        <w:autoSpaceDE w:val="0"/>
        <w:autoSpaceDN w:val="0"/>
        <w:adjustRightInd w:val="0"/>
        <w:spacing w:after="0"/>
        <w:jc w:val="both"/>
        <w:rPr>
          <w:lang w:eastAsia="zh-CN"/>
        </w:rPr>
      </w:pPr>
      <w:r>
        <w:rPr>
          <w:lang w:eastAsia="zh-CN"/>
        </w:rPr>
        <w:t>RAN4 will further discuss how the total number of frequency layers should be specified, i.e., per RAT, across LTE and NR, and/or across all the supported RAT-s.</w:t>
      </w:r>
    </w:p>
    <w:p w:rsidR="000032B8" w:rsidRDefault="000032B8" w:rsidP="000032B8">
      <w:pPr>
        <w:pStyle w:val="ListParagraph"/>
        <w:numPr>
          <w:ilvl w:val="1"/>
          <w:numId w:val="3"/>
        </w:numPr>
      </w:pPr>
      <w:r>
        <w:rPr>
          <w:lang w:eastAsia="zh-CN"/>
        </w:rPr>
        <w:t>The terminology of measurable objects will be not used in RAN4 minimum requirements.</w:t>
      </w:r>
      <w:r>
        <w:t>.</w:t>
      </w:r>
    </w:p>
    <w:p w:rsidR="000032B8" w:rsidRDefault="000032B8" w:rsidP="000032B8">
      <w:pPr>
        <w:pStyle w:val="ListParagraph"/>
        <w:numPr>
          <w:ilvl w:val="0"/>
          <w:numId w:val="3"/>
        </w:numPr>
        <w:overflowPunct w:val="0"/>
        <w:autoSpaceDE w:val="0"/>
        <w:autoSpaceDN w:val="0"/>
        <w:adjustRightInd w:val="0"/>
        <w:spacing w:after="0"/>
        <w:jc w:val="both"/>
        <w:rPr>
          <w:lang w:eastAsia="zh-CN"/>
        </w:rPr>
      </w:pPr>
      <w:r>
        <w:rPr>
          <w:lang w:eastAsia="zh-CN"/>
        </w:rPr>
        <w:t xml:space="preserve">RAN4 specifies the minimum requirements with the total number of reporting criteria. </w:t>
      </w:r>
    </w:p>
    <w:p w:rsidR="000032B8" w:rsidRDefault="000032B8" w:rsidP="000032B8">
      <w:pPr>
        <w:pStyle w:val="ListParagraph"/>
        <w:numPr>
          <w:ilvl w:val="1"/>
          <w:numId w:val="3"/>
        </w:numPr>
      </w:pPr>
      <w:r>
        <w:rPr>
          <w:lang w:eastAsia="zh-CN"/>
        </w:rPr>
        <w:t>RAN4 will further discuss how the total number of reporting criteria should be specified, i.e., per RAT, across LTE and NR, and/or across all the supported RAT-s</w:t>
      </w:r>
      <w:r>
        <w:t>.</w:t>
      </w:r>
    </w:p>
    <w:p w:rsidR="000032B8" w:rsidRDefault="000032B8" w:rsidP="000032B8"/>
    <w:p w:rsidR="000032B8" w:rsidRDefault="000032B8" w:rsidP="000032B8">
      <w:pPr>
        <w:pStyle w:val="Header"/>
        <w:ind w:left="782" w:hangingChars="354" w:hanging="782"/>
        <w:rPr>
          <w:rFonts w:ascii="Arial" w:hAnsi="Arial" w:cs="Arial"/>
          <w:b/>
        </w:rPr>
      </w:pPr>
      <w:r>
        <w:rPr>
          <w:rFonts w:ascii="Arial" w:hAnsi="Arial" w:cs="Arial"/>
          <w:b/>
        </w:rPr>
        <w:t>Q2:</w:t>
      </w:r>
      <w:r>
        <w:rPr>
          <w:rFonts w:ascii="Arial" w:hAnsi="Arial" w:cs="Arial"/>
          <w:b/>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rsidR="000032B8" w:rsidRDefault="000032B8" w:rsidP="000032B8">
      <w:pPr>
        <w:rPr>
          <w:rFonts w:ascii="Times New Roman" w:hAnsi="Times New Roman" w:cs="Times New Roman"/>
        </w:rPr>
      </w:pPr>
    </w:p>
    <w:p w:rsidR="000032B8" w:rsidRDefault="000032B8" w:rsidP="000032B8">
      <w:r>
        <w:t>Reply:</w:t>
      </w:r>
    </w:p>
    <w:p w:rsidR="000032B8" w:rsidRDefault="000032B8" w:rsidP="000032B8">
      <w:pPr>
        <w:ind w:left="720"/>
        <w:rPr>
          <w:lang w:eastAsia="zh-CN"/>
        </w:rPr>
      </w:pPr>
      <w:r>
        <w:rPr>
          <w:lang w:eastAsia="zh-CN"/>
        </w:rPr>
        <w:t xml:space="preserve">If the multiple measurement objects refer to the same NR carrier frequency, </w:t>
      </w:r>
      <w:r>
        <w:t>the UE</w:t>
      </w:r>
      <w:r>
        <w:rPr>
          <w:lang w:eastAsia="zh-CN"/>
        </w:rPr>
        <w:t xml:space="preserve"> can </w:t>
      </w:r>
      <w:r>
        <w:t xml:space="preserve">measure the carrier frequency </w:t>
      </w:r>
      <w:r>
        <w:rPr>
          <w:lang w:eastAsia="zh-CN"/>
        </w:rPr>
        <w:t xml:space="preserve">with a single </w:t>
      </w:r>
      <w:r>
        <w:t>measurement</w:t>
      </w:r>
      <w:r>
        <w:rPr>
          <w:lang w:eastAsia="zh-CN"/>
        </w:rPr>
        <w:t xml:space="preserve"> for some of measurement object configurations. </w:t>
      </w:r>
    </w:p>
    <w:p w:rsidR="000032B8" w:rsidRDefault="000032B8" w:rsidP="000032B8">
      <w:pPr>
        <w:ind w:left="720"/>
        <w:rPr>
          <w:lang w:eastAsia="zh-CN"/>
        </w:rPr>
      </w:pPr>
    </w:p>
    <w:p w:rsidR="000032B8" w:rsidRDefault="000032B8" w:rsidP="000032B8">
      <w:pPr>
        <w:ind w:left="720"/>
        <w:rPr>
          <w:lang w:eastAsia="zh-CN"/>
        </w:rPr>
      </w:pPr>
      <w:r>
        <w:rPr>
          <w:lang w:eastAsia="zh-CN"/>
        </w:rPr>
        <w:lastRenderedPageBreak/>
        <w:t xml:space="preserve">In that case, aligned with reply to question 1 on RAN4 terminology, RAN4 view is that the separately configured measurement objects on the same carrier frequency can be counted as 1 frequency layer for some of measurement object configurations. </w:t>
      </w:r>
    </w:p>
    <w:p w:rsidR="000032B8" w:rsidRDefault="000032B8" w:rsidP="000032B8">
      <w:pPr>
        <w:ind w:left="720"/>
        <w:rPr>
          <w:lang w:eastAsia="zh-CN"/>
        </w:rPr>
      </w:pPr>
    </w:p>
    <w:p w:rsidR="000032B8" w:rsidRDefault="000032B8" w:rsidP="000032B8">
      <w:pPr>
        <w:ind w:left="720"/>
      </w:pPr>
      <w:r>
        <w:rPr>
          <w:lang w:eastAsia="zh-CN"/>
        </w:rPr>
        <w:t>RAN4 will discuss further if there are conditions regarding differences in the measurement object configurations.</w:t>
      </w:r>
    </w:p>
    <w:p w:rsidR="000032B8" w:rsidRDefault="000032B8" w:rsidP="003B659E">
      <w:pPr>
        <w:ind w:right="-22"/>
        <w:rPr>
          <w:rFonts w:ascii="Times New Roman" w:hAnsi="Times New Roman" w:cs="Times New Roman"/>
          <w:sz w:val="20"/>
        </w:rPr>
      </w:pPr>
      <w:r>
        <w:rPr>
          <w:rFonts w:ascii="Times New Roman" w:hAnsi="Times New Roman" w:cs="Times New Roman"/>
          <w:sz w:val="20"/>
        </w:rPr>
        <w:t>Main focus is to try to reply the remaining questions. If seen necessary or the progress allows, updates to the first 2 questions can also be considered.</w:t>
      </w:r>
    </w:p>
    <w:p w:rsidR="00CB0EFE" w:rsidRPr="000032B8" w:rsidRDefault="00CB0EFE" w:rsidP="003B659E">
      <w:pPr>
        <w:ind w:right="-22"/>
        <w:rPr>
          <w:rFonts w:ascii="Times New Roman" w:hAnsi="Times New Roman" w:cs="Times New Roman"/>
          <w:sz w:val="20"/>
        </w:rPr>
      </w:pPr>
    </w:p>
    <w:p w:rsidR="003B659E" w:rsidRDefault="000032B8" w:rsidP="003B659E">
      <w:pPr>
        <w:pStyle w:val="Heading2"/>
        <w:rPr>
          <w:lang w:val="en-US"/>
        </w:rPr>
      </w:pPr>
      <w:r>
        <w:rPr>
          <w:lang w:val="en-US"/>
        </w:rPr>
        <w:t>2.1 General considerations</w:t>
      </w:r>
    </w:p>
    <w:p w:rsidR="00A16C61" w:rsidRDefault="00A16C61" w:rsidP="003B659E">
      <w:pPr>
        <w:ind w:right="-22"/>
        <w:rPr>
          <w:rFonts w:ascii="Times New Roman" w:hAnsi="Times New Roman" w:cs="Times New Roman"/>
          <w:sz w:val="20"/>
        </w:rPr>
      </w:pPr>
      <w:r>
        <w:rPr>
          <w:rFonts w:ascii="Times New Roman" w:hAnsi="Times New Roman" w:cs="Times New Roman"/>
          <w:sz w:val="20"/>
        </w:rPr>
        <w:t>Question #1:</w:t>
      </w:r>
    </w:p>
    <w:p w:rsidR="003B659E" w:rsidRDefault="005D51A4" w:rsidP="003B659E">
      <w:pPr>
        <w:ind w:right="-22"/>
        <w:rPr>
          <w:rFonts w:ascii="Times New Roman" w:hAnsi="Times New Roman" w:cs="Times New Roman"/>
          <w:sz w:val="20"/>
        </w:rPr>
      </w:pPr>
      <w:r>
        <w:rPr>
          <w:rFonts w:ascii="Times New Roman" w:hAnsi="Times New Roman" w:cs="Times New Roman"/>
          <w:sz w:val="20"/>
        </w:rPr>
        <w:t xml:space="preserve">As for the general approach, we believe that in RAN4 we will eventually define requirements regarding the </w:t>
      </w:r>
      <w:r w:rsidR="00A16C61">
        <w:rPr>
          <w:rFonts w:ascii="Times New Roman" w:hAnsi="Times New Roman" w:cs="Times New Roman"/>
          <w:sz w:val="20"/>
        </w:rPr>
        <w:t>total number of carrier frequencies the UE at least need to be able to measure. We already have requirements for this in LTE and we will eventually have similar requirements in NR. For SA we believe we will need such requirement. As we currently focus on NSA, the question is whether a requirement for NSA will be a combined requirement (LTE + NR SA) or some relaxation is needed. This still needs further discussion in RAN4.</w:t>
      </w:r>
    </w:p>
    <w:p w:rsidR="00A16C61" w:rsidRDefault="00A16C61" w:rsidP="003B659E">
      <w:pPr>
        <w:ind w:right="-22"/>
        <w:rPr>
          <w:rFonts w:ascii="Times New Roman" w:hAnsi="Times New Roman" w:cs="Times New Roman"/>
          <w:sz w:val="20"/>
        </w:rPr>
      </w:pPr>
      <w:r>
        <w:rPr>
          <w:rFonts w:ascii="Times New Roman" w:hAnsi="Times New Roman" w:cs="Times New Roman"/>
          <w:sz w:val="20"/>
        </w:rPr>
        <w:t>With similar argumentation, we also believe that RAN4 should define requirements regarding reporting criteria for NR and for LTE+NR as in NSA. But further discussions related to exact numbers are needed.</w:t>
      </w:r>
    </w:p>
    <w:p w:rsidR="00A16C61" w:rsidRDefault="00A16C61" w:rsidP="003B659E">
      <w:pPr>
        <w:ind w:right="-22"/>
        <w:rPr>
          <w:rFonts w:ascii="Times New Roman" w:hAnsi="Times New Roman" w:cs="Times New Roman"/>
          <w:sz w:val="20"/>
        </w:rPr>
      </w:pPr>
      <w:r w:rsidRPr="00A16C61">
        <w:rPr>
          <w:rFonts w:ascii="Times New Roman" w:hAnsi="Times New Roman" w:cs="Times New Roman"/>
          <w:b/>
          <w:sz w:val="20"/>
        </w:rPr>
        <w:t>Observation 1:</w:t>
      </w:r>
      <w:r>
        <w:rPr>
          <w:rFonts w:ascii="Times New Roman" w:hAnsi="Times New Roman" w:cs="Times New Roman"/>
          <w:sz w:val="20"/>
        </w:rPr>
        <w:t xml:space="preserve"> As RAN4 is still discussing the topics there is no need to clarify the Q1 reply provided to RAN2.</w:t>
      </w:r>
    </w:p>
    <w:p w:rsidR="003B659E" w:rsidRDefault="003B659E" w:rsidP="003B659E">
      <w:pPr>
        <w:ind w:right="-22"/>
        <w:rPr>
          <w:rFonts w:ascii="Times New Roman" w:hAnsi="Times New Roman" w:cs="Times New Roman"/>
          <w:sz w:val="20"/>
        </w:rPr>
      </w:pPr>
    </w:p>
    <w:p w:rsidR="00A16C61" w:rsidRDefault="00A16C61" w:rsidP="003B659E">
      <w:pPr>
        <w:ind w:right="-22"/>
        <w:rPr>
          <w:rFonts w:ascii="Times New Roman" w:hAnsi="Times New Roman" w:cs="Times New Roman"/>
          <w:sz w:val="20"/>
        </w:rPr>
      </w:pPr>
      <w:r>
        <w:rPr>
          <w:rFonts w:ascii="Times New Roman" w:hAnsi="Times New Roman" w:cs="Times New Roman"/>
          <w:sz w:val="20"/>
        </w:rPr>
        <w:t>Question #2:</w:t>
      </w:r>
    </w:p>
    <w:p w:rsidR="00A16C61" w:rsidRDefault="00A16C61" w:rsidP="003B659E">
      <w:pPr>
        <w:ind w:right="-22"/>
        <w:rPr>
          <w:rFonts w:ascii="Times New Roman" w:hAnsi="Times New Roman" w:cs="Times New Roman"/>
          <w:sz w:val="20"/>
        </w:rPr>
      </w:pPr>
      <w:r>
        <w:rPr>
          <w:rFonts w:ascii="Times New Roman" w:hAnsi="Times New Roman" w:cs="Times New Roman"/>
          <w:sz w:val="20"/>
        </w:rPr>
        <w:t xml:space="preserve">Our view would be that in case </w:t>
      </w:r>
      <w:r w:rsidR="00560B98">
        <w:rPr>
          <w:rFonts w:ascii="Times New Roman" w:hAnsi="Times New Roman" w:cs="Times New Roman"/>
          <w:sz w:val="20"/>
        </w:rPr>
        <w:t xml:space="preserve">UE is configured with </w:t>
      </w:r>
      <w:r>
        <w:rPr>
          <w:rFonts w:ascii="Times New Roman" w:hAnsi="Times New Roman" w:cs="Times New Roman"/>
          <w:sz w:val="20"/>
        </w:rPr>
        <w:t>t</w:t>
      </w:r>
      <w:r w:rsidR="00560B98">
        <w:rPr>
          <w:rFonts w:ascii="Times New Roman" w:hAnsi="Times New Roman" w:cs="Times New Roman"/>
          <w:sz w:val="20"/>
        </w:rPr>
        <w:t>wo</w:t>
      </w:r>
      <w:r>
        <w:rPr>
          <w:rFonts w:ascii="Times New Roman" w:hAnsi="Times New Roman" w:cs="Times New Roman"/>
          <w:sz w:val="20"/>
        </w:rPr>
        <w:t xml:space="preserve"> Object</w:t>
      </w:r>
      <w:r w:rsidR="00560B98">
        <w:rPr>
          <w:rFonts w:ascii="Times New Roman" w:hAnsi="Times New Roman" w:cs="Times New Roman"/>
          <w:sz w:val="20"/>
        </w:rPr>
        <w:t>s</w:t>
      </w:r>
      <w:r>
        <w:rPr>
          <w:rFonts w:ascii="Times New Roman" w:hAnsi="Times New Roman" w:cs="Times New Roman"/>
          <w:sz w:val="20"/>
        </w:rPr>
        <w:t xml:space="preserve"> to </w:t>
      </w:r>
      <w:r w:rsidR="00560B98">
        <w:rPr>
          <w:rFonts w:ascii="Times New Roman" w:hAnsi="Times New Roman" w:cs="Times New Roman"/>
          <w:sz w:val="20"/>
        </w:rPr>
        <w:t>measure and the actual physical measurement on the UE side can be performed by one physical operation (RF scanning) on the UE side, there would be no reason not to count the two Objects as one. Postprocessing of the samples will be done once as one sampling was obtained. Additional postprocessing accounting potential filtering and evaluation processing should be less of an issue. In RAN4 we’re still not discussing detailed conditions and that part of the question is still open.</w:t>
      </w:r>
    </w:p>
    <w:p w:rsidR="00560B98" w:rsidRDefault="00560B98" w:rsidP="00560B98">
      <w:pPr>
        <w:ind w:right="-22"/>
        <w:rPr>
          <w:rFonts w:ascii="Times New Roman" w:hAnsi="Times New Roman" w:cs="Times New Roman"/>
          <w:sz w:val="20"/>
        </w:rPr>
      </w:pPr>
      <w:r>
        <w:rPr>
          <w:rFonts w:ascii="Times New Roman" w:hAnsi="Times New Roman" w:cs="Times New Roman"/>
          <w:b/>
          <w:sz w:val="20"/>
        </w:rPr>
        <w:t>Observation 2</w:t>
      </w:r>
      <w:r w:rsidRPr="00A16C61">
        <w:rPr>
          <w:rFonts w:ascii="Times New Roman" w:hAnsi="Times New Roman" w:cs="Times New Roman"/>
          <w:b/>
          <w:sz w:val="20"/>
        </w:rPr>
        <w:t>:</w:t>
      </w:r>
      <w:r>
        <w:rPr>
          <w:rFonts w:ascii="Times New Roman" w:hAnsi="Times New Roman" w:cs="Times New Roman"/>
          <w:sz w:val="20"/>
        </w:rPr>
        <w:t xml:space="preserve"> As RAN4 is still discussing the topic there is no need to clarify the Q2 reply provided to RAN2.</w:t>
      </w:r>
    </w:p>
    <w:p w:rsidR="003B659E" w:rsidRDefault="003B659E" w:rsidP="003B659E">
      <w:pPr>
        <w:ind w:right="-22"/>
        <w:rPr>
          <w:rFonts w:ascii="Times New Roman" w:hAnsi="Times New Roman" w:cs="Times New Roman"/>
          <w:sz w:val="20"/>
        </w:rPr>
      </w:pPr>
    </w:p>
    <w:p w:rsidR="00560B98" w:rsidRDefault="00560B98" w:rsidP="00560B98">
      <w:pPr>
        <w:pStyle w:val="Heading2"/>
        <w:rPr>
          <w:lang w:val="en-US"/>
        </w:rPr>
      </w:pPr>
      <w:r>
        <w:rPr>
          <w:lang w:val="en-US"/>
        </w:rPr>
        <w:t>2.2 Remaining questions</w:t>
      </w:r>
    </w:p>
    <w:p w:rsidR="00560B98" w:rsidRDefault="000B0B73" w:rsidP="003B659E">
      <w:pPr>
        <w:ind w:right="-22"/>
        <w:rPr>
          <w:rFonts w:ascii="Times New Roman" w:hAnsi="Times New Roman" w:cs="Times New Roman"/>
          <w:sz w:val="20"/>
        </w:rPr>
      </w:pPr>
      <w:r>
        <w:rPr>
          <w:rFonts w:ascii="Times New Roman" w:hAnsi="Times New Roman" w:cs="Times New Roman"/>
          <w:sz w:val="20"/>
        </w:rPr>
        <w:t>Questions 3, 4 and 5 were left unanswered in the LS to RAN2 and following we discuss these questions further.</w:t>
      </w:r>
    </w:p>
    <w:tbl>
      <w:tblPr>
        <w:tblStyle w:val="TableGrid"/>
        <w:tblW w:w="0" w:type="auto"/>
        <w:tblInd w:w="0" w:type="dxa"/>
        <w:tblLook w:val="04A0" w:firstRow="1" w:lastRow="0" w:firstColumn="1" w:lastColumn="0" w:noHBand="0" w:noVBand="1"/>
      </w:tblPr>
      <w:tblGrid>
        <w:gridCol w:w="9617"/>
      </w:tblGrid>
      <w:tr w:rsidR="00560B98" w:rsidTr="00560B98">
        <w:tc>
          <w:tcPr>
            <w:tcW w:w="9631" w:type="dxa"/>
            <w:tcBorders>
              <w:top w:val="single" w:sz="4" w:space="0" w:color="auto"/>
              <w:left w:val="single" w:sz="4" w:space="0" w:color="auto"/>
              <w:bottom w:val="single" w:sz="4" w:space="0" w:color="auto"/>
              <w:right w:val="single" w:sz="4" w:space="0" w:color="auto"/>
            </w:tcBorders>
          </w:tcPr>
          <w:p w:rsidR="00560B98" w:rsidRDefault="00560B98">
            <w:pPr>
              <w:pStyle w:val="B1"/>
              <w:ind w:left="0" w:firstLine="0"/>
              <w:rPr>
                <w:b/>
              </w:rPr>
            </w:pPr>
            <w:r>
              <w:rPr>
                <w:b/>
              </w:rPr>
              <w:t>Q1:</w:t>
            </w:r>
            <w:r>
              <w:rPr>
                <w:b/>
              </w:rPr>
              <w:tab/>
            </w:r>
            <w:r>
              <w:rPr>
                <w:b/>
              </w:rPr>
              <w:tab/>
              <w:t>Will RAN4 specify UE requirements on;</w:t>
            </w:r>
          </w:p>
          <w:p w:rsidR="00560B98" w:rsidRDefault="00560B98" w:rsidP="00560B98">
            <w:pPr>
              <w:pStyle w:val="B1"/>
              <w:numPr>
                <w:ilvl w:val="0"/>
                <w:numId w:val="4"/>
              </w:numPr>
              <w:rPr>
                <w:b/>
                <w:lang w:val="en-US" w:eastAsia="zh-CN"/>
              </w:rPr>
            </w:pPr>
            <w:r>
              <w:rPr>
                <w:b/>
              </w:rPr>
              <w:t>the total number of measurable objects across LTE and NR?</w:t>
            </w:r>
            <w:r>
              <w:rPr>
                <w:b/>
                <w:lang w:val="en-US" w:eastAsia="zh-CN"/>
              </w:rPr>
              <w:t xml:space="preserve"> </w:t>
            </w:r>
          </w:p>
          <w:p w:rsidR="00560B98" w:rsidRDefault="00560B98" w:rsidP="00560B98">
            <w:pPr>
              <w:pStyle w:val="B1"/>
              <w:numPr>
                <w:ilvl w:val="0"/>
                <w:numId w:val="4"/>
              </w:numPr>
              <w:rPr>
                <w:rFonts w:eastAsia="Times New Roman"/>
                <w:b/>
              </w:rPr>
            </w:pPr>
            <w:r>
              <w:rPr>
                <w:b/>
              </w:rPr>
              <w:t>the total number of configurable measurement events across LTE and NR?</w:t>
            </w:r>
          </w:p>
          <w:p w:rsidR="00560B98" w:rsidRDefault="00560B98">
            <w:pPr>
              <w:pStyle w:val="Header"/>
              <w:rPr>
                <w:b/>
                <w:lang w:eastAsia="ja-JP"/>
              </w:rPr>
            </w:pPr>
          </w:p>
          <w:p w:rsidR="00560B98" w:rsidRDefault="00560B98">
            <w:pPr>
              <w:pStyle w:val="Header"/>
              <w:ind w:left="708" w:hangingChars="354" w:hanging="708"/>
            </w:pPr>
            <w:r>
              <w:t>Q2:</w:t>
            </w:r>
            <w: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rsidR="00560B98" w:rsidRDefault="00560B98">
            <w:pPr>
              <w:pStyle w:val="Header"/>
              <w:ind w:left="708" w:hangingChars="354" w:hanging="708"/>
            </w:pPr>
          </w:p>
          <w:p w:rsidR="00560B98" w:rsidRDefault="00560B98">
            <w:pPr>
              <w:pStyle w:val="Header"/>
              <w:ind w:left="720" w:hanging="720"/>
            </w:pPr>
            <w:r>
              <w:t>Q3:</w:t>
            </w:r>
            <w:r>
              <w:tab/>
              <w:t xml:space="preserve">Would the answer to Q2 be dependent on differences in configuration of the measurement object? </w:t>
            </w:r>
          </w:p>
          <w:p w:rsidR="00560B98" w:rsidRDefault="00560B98">
            <w:pPr>
              <w:pStyle w:val="Header"/>
              <w:ind w:left="708" w:hangingChars="354" w:hanging="708"/>
            </w:pPr>
          </w:p>
          <w:p w:rsidR="00560B98" w:rsidRDefault="00560B98">
            <w:pPr>
              <w:pStyle w:val="Header"/>
              <w:ind w:left="720" w:hanging="720"/>
            </w:pPr>
            <w:r>
              <w:t>Q4:</w:t>
            </w:r>
            <w:r>
              <w:tab/>
              <w:t>If MN and SN are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measurement object?</w:t>
            </w:r>
          </w:p>
          <w:p w:rsidR="00560B98" w:rsidRDefault="00560B98" w:rsidP="00560B98">
            <w:pPr>
              <w:pStyle w:val="Header"/>
              <w:numPr>
                <w:ilvl w:val="0"/>
                <w:numId w:val="5"/>
              </w:numPr>
              <w:tabs>
                <w:tab w:val="clear" w:pos="4153"/>
                <w:tab w:val="clear" w:pos="8306"/>
              </w:tabs>
              <w:autoSpaceDN w:val="0"/>
            </w:pPr>
            <w:r>
              <w:lastRenderedPageBreak/>
              <w:t>For example, the parameters included in E-UTRA measurement object are listed in Annex.</w:t>
            </w:r>
          </w:p>
          <w:p w:rsidR="00560B98" w:rsidRDefault="00560B98" w:rsidP="00560B98">
            <w:pPr>
              <w:pStyle w:val="Header"/>
              <w:numPr>
                <w:ilvl w:val="0"/>
                <w:numId w:val="5"/>
              </w:numPr>
              <w:tabs>
                <w:tab w:val="clear" w:pos="4153"/>
                <w:tab w:val="clear" w:pos="8306"/>
              </w:tabs>
              <w:autoSpaceDN w:val="0"/>
            </w:pPr>
            <w:r>
              <w:t>Any other parameters to be specified for NR, if any.</w:t>
            </w:r>
          </w:p>
          <w:p w:rsidR="00560B98" w:rsidRDefault="00560B98">
            <w:pPr>
              <w:pStyle w:val="Header"/>
            </w:pPr>
          </w:p>
          <w:p w:rsidR="00560B98" w:rsidRDefault="00560B98">
            <w:pPr>
              <w:pStyle w:val="Header"/>
              <w:ind w:left="720" w:hanging="720"/>
              <w:rPr>
                <w:rFonts w:ascii="Arial" w:hAnsi="Arial" w:cs="Arial"/>
                <w:sz w:val="18"/>
              </w:rPr>
            </w:pPr>
            <w:r>
              <w:t>Q5:</w:t>
            </w:r>
            <w:r>
              <w:tab/>
              <w:t>In addition to Q1, will RAN4 specify additional UE requirements for which the UE requirement across inter-RATs is not the union of the one for each RAT (like the number of measurable carriers)?</w:t>
            </w:r>
          </w:p>
        </w:tc>
      </w:tr>
    </w:tbl>
    <w:p w:rsidR="00560B98" w:rsidRDefault="00560B98" w:rsidP="003B659E">
      <w:pPr>
        <w:ind w:right="-22"/>
        <w:rPr>
          <w:rFonts w:ascii="Times New Roman" w:hAnsi="Times New Roman" w:cs="Times New Roman"/>
          <w:sz w:val="20"/>
        </w:rPr>
      </w:pPr>
    </w:p>
    <w:p w:rsidR="00560B98" w:rsidRDefault="00A869EA" w:rsidP="003B659E">
      <w:pPr>
        <w:ind w:right="-22"/>
        <w:rPr>
          <w:rFonts w:ascii="Times New Roman" w:hAnsi="Times New Roman" w:cs="Times New Roman"/>
          <w:sz w:val="20"/>
        </w:rPr>
      </w:pPr>
      <w:r>
        <w:rPr>
          <w:rFonts w:ascii="Times New Roman" w:hAnsi="Times New Roman" w:cs="Times New Roman"/>
          <w:sz w:val="20"/>
        </w:rPr>
        <w:t xml:space="preserve">In our paper [2] we explained a bit of the details regarding the mobility and our views on the details concerning configurations. Among other we observed that </w:t>
      </w:r>
      <w:r w:rsidRPr="00A869EA">
        <w:rPr>
          <w:rFonts w:ascii="Times New Roman" w:hAnsi="Times New Roman" w:cs="Times New Roman"/>
          <w:sz w:val="20"/>
        </w:rPr>
        <w:t>MN will always be able to configure both LTE measurements as well as NR measurements</w:t>
      </w:r>
      <w:r>
        <w:rPr>
          <w:rFonts w:ascii="Times New Roman" w:hAnsi="Times New Roman" w:cs="Times New Roman"/>
          <w:sz w:val="20"/>
        </w:rPr>
        <w:t xml:space="preserve">. Additionally, </w:t>
      </w:r>
      <w:r w:rsidRPr="00A869EA">
        <w:rPr>
          <w:rFonts w:ascii="Times New Roman" w:hAnsi="Times New Roman" w:cs="Times New Roman"/>
          <w:sz w:val="20"/>
        </w:rPr>
        <w:t>SN may configure UE to perform inter-frequency measurements for the purpose of mobility or CA between NR frequencies</w:t>
      </w:r>
      <w:r>
        <w:rPr>
          <w:rFonts w:ascii="Times New Roman" w:hAnsi="Times New Roman" w:cs="Times New Roman"/>
          <w:sz w:val="20"/>
        </w:rPr>
        <w:t xml:space="preserve">. These observations, the replies to questions 1 and 2, together with the fact that </w:t>
      </w:r>
      <w:r w:rsidRPr="00A869EA">
        <w:rPr>
          <w:rFonts w:ascii="Times New Roman" w:hAnsi="Times New Roman" w:cs="Times New Roman"/>
          <w:sz w:val="20"/>
        </w:rPr>
        <w:t xml:space="preserve">RAN2 </w:t>
      </w:r>
      <w:r>
        <w:rPr>
          <w:rFonts w:ascii="Times New Roman" w:hAnsi="Times New Roman" w:cs="Times New Roman"/>
          <w:sz w:val="20"/>
        </w:rPr>
        <w:t xml:space="preserve">has </w:t>
      </w:r>
      <w:r w:rsidRPr="00A869EA">
        <w:rPr>
          <w:rFonts w:ascii="Times New Roman" w:hAnsi="Times New Roman" w:cs="Times New Roman"/>
          <w:sz w:val="20"/>
        </w:rPr>
        <w:t>concluded that the measurement objects need to be consistent across EUTRAN and NR – this is to ensure that the UE is not required to do substantially different physical layer procedures for the measurements</w:t>
      </w:r>
      <w:r>
        <w:rPr>
          <w:rFonts w:ascii="Times New Roman" w:hAnsi="Times New Roman" w:cs="Times New Roman"/>
          <w:sz w:val="20"/>
        </w:rPr>
        <w:t>, have been used forming our replies to the remaining questions:</w:t>
      </w:r>
    </w:p>
    <w:p w:rsidR="00A869EA" w:rsidRDefault="00A869EA" w:rsidP="00A869EA">
      <w:pPr>
        <w:ind w:right="-22"/>
        <w:rPr>
          <w:rFonts w:ascii="Times New Roman" w:hAnsi="Times New Roman" w:cs="Times New Roman"/>
          <w:b/>
          <w:sz w:val="20"/>
        </w:rPr>
      </w:pPr>
    </w:p>
    <w:p w:rsidR="00A869EA" w:rsidRPr="00A869EA" w:rsidRDefault="00A869EA" w:rsidP="00A869EA">
      <w:pPr>
        <w:ind w:right="-22"/>
        <w:rPr>
          <w:rFonts w:ascii="Times New Roman" w:hAnsi="Times New Roman" w:cs="Times New Roman"/>
          <w:b/>
          <w:sz w:val="20"/>
        </w:rPr>
      </w:pPr>
      <w:r w:rsidRPr="00A869EA">
        <w:rPr>
          <w:rFonts w:ascii="Times New Roman" w:hAnsi="Times New Roman" w:cs="Times New Roman"/>
          <w:b/>
          <w:sz w:val="20"/>
        </w:rPr>
        <w:t>Q3:</w:t>
      </w:r>
      <w:r w:rsidRPr="00A869EA">
        <w:rPr>
          <w:rFonts w:ascii="Times New Roman" w:hAnsi="Times New Roman" w:cs="Times New Roman"/>
          <w:b/>
          <w:sz w:val="20"/>
        </w:rPr>
        <w:tab/>
        <w:t xml:space="preserve">Would the answer to Q2 be dependent on differences in configuration of the measurement object? </w:t>
      </w:r>
    </w:p>
    <w:p w:rsidR="00A869EA" w:rsidRPr="00A869EA" w:rsidRDefault="00A869EA" w:rsidP="00A869EA">
      <w:pPr>
        <w:ind w:right="-22"/>
        <w:rPr>
          <w:rFonts w:ascii="Times New Roman" w:hAnsi="Times New Roman" w:cs="Times New Roman"/>
          <w:sz w:val="20"/>
          <w:lang w:val="en-GB"/>
        </w:rPr>
      </w:pPr>
      <w:r w:rsidRPr="00A869EA">
        <w:rPr>
          <w:rFonts w:ascii="Times New Roman" w:hAnsi="Times New Roman" w:cs="Times New Roman"/>
          <w:sz w:val="20"/>
          <w:lang w:val="en-GB"/>
        </w:rPr>
        <w:t>Reply:</w:t>
      </w:r>
    </w:p>
    <w:p w:rsidR="00A869EA" w:rsidRDefault="00A869EA" w:rsidP="00A869EA">
      <w:pPr>
        <w:ind w:right="-22"/>
        <w:rPr>
          <w:rFonts w:ascii="Times New Roman" w:hAnsi="Times New Roman" w:cs="Times New Roman"/>
          <w:sz w:val="20"/>
          <w:lang w:val="en-GB"/>
        </w:rPr>
      </w:pPr>
      <w:r>
        <w:rPr>
          <w:rFonts w:ascii="Times New Roman" w:hAnsi="Times New Roman" w:cs="Times New Roman"/>
          <w:sz w:val="20"/>
          <w:lang w:val="en-GB"/>
        </w:rPr>
        <w:t>RAN understands measurement Object here as frequency layer.</w:t>
      </w:r>
    </w:p>
    <w:p w:rsidR="00A869EA" w:rsidRPr="00A869EA" w:rsidRDefault="00A869EA" w:rsidP="00A869EA">
      <w:pPr>
        <w:ind w:right="-22"/>
        <w:rPr>
          <w:rFonts w:ascii="Times New Roman" w:hAnsi="Times New Roman" w:cs="Times New Roman"/>
          <w:sz w:val="20"/>
          <w:lang w:val="en-GB"/>
        </w:rPr>
      </w:pPr>
      <w:r w:rsidRPr="00A869EA">
        <w:rPr>
          <w:rFonts w:ascii="Times New Roman" w:hAnsi="Times New Roman" w:cs="Times New Roman"/>
          <w:sz w:val="20"/>
          <w:lang w:val="en-GB"/>
        </w:rPr>
        <w:t xml:space="preserve">No, if the measurement object </w:t>
      </w:r>
      <w:r>
        <w:rPr>
          <w:rFonts w:ascii="Times New Roman" w:hAnsi="Times New Roman" w:cs="Times New Roman"/>
          <w:sz w:val="20"/>
          <w:lang w:val="en-GB"/>
        </w:rPr>
        <w:t xml:space="preserve">(the measured carrier frequency layer) </w:t>
      </w:r>
      <w:r w:rsidRPr="00A869EA">
        <w:rPr>
          <w:rFonts w:ascii="Times New Roman" w:hAnsi="Times New Roman" w:cs="Times New Roman"/>
          <w:sz w:val="20"/>
          <w:lang w:val="en-GB"/>
        </w:rPr>
        <w:t xml:space="preserve">is the same but the measurement configuration </w:t>
      </w:r>
      <w:r>
        <w:rPr>
          <w:rFonts w:ascii="Times New Roman" w:hAnsi="Times New Roman" w:cs="Times New Roman"/>
          <w:sz w:val="20"/>
          <w:lang w:val="en-GB"/>
        </w:rPr>
        <w:t xml:space="preserve">(additional parameters) </w:t>
      </w:r>
      <w:r w:rsidRPr="00A869EA">
        <w:rPr>
          <w:rFonts w:ascii="Times New Roman" w:hAnsi="Times New Roman" w:cs="Times New Roman"/>
          <w:sz w:val="20"/>
          <w:lang w:val="en-GB"/>
        </w:rPr>
        <w:t>is different it</w:t>
      </w:r>
      <w:r>
        <w:rPr>
          <w:rFonts w:ascii="Times New Roman" w:hAnsi="Times New Roman" w:cs="Times New Roman"/>
          <w:sz w:val="20"/>
          <w:lang w:val="en-GB"/>
        </w:rPr>
        <w:t xml:space="preserve"> would still count as one frequency layer</w:t>
      </w:r>
      <w:r w:rsidRPr="00A869EA">
        <w:rPr>
          <w:rFonts w:ascii="Times New Roman" w:hAnsi="Times New Roman" w:cs="Times New Roman"/>
          <w:sz w:val="20"/>
          <w:lang w:val="en-GB"/>
        </w:rPr>
        <w:t>.</w:t>
      </w:r>
    </w:p>
    <w:p w:rsidR="00A869EA" w:rsidRPr="00A869EA" w:rsidRDefault="00A869EA" w:rsidP="00A869EA">
      <w:pPr>
        <w:ind w:right="-22"/>
        <w:rPr>
          <w:rFonts w:ascii="Times New Roman" w:hAnsi="Times New Roman" w:cs="Times New Roman"/>
          <w:sz w:val="20"/>
          <w:lang w:val="en-GB"/>
        </w:rPr>
      </w:pPr>
    </w:p>
    <w:p w:rsidR="00A869EA" w:rsidRPr="00A869EA" w:rsidRDefault="00A869EA" w:rsidP="00A869EA">
      <w:pPr>
        <w:ind w:right="-22"/>
        <w:rPr>
          <w:rFonts w:ascii="Times New Roman" w:hAnsi="Times New Roman" w:cs="Times New Roman"/>
          <w:b/>
          <w:sz w:val="20"/>
        </w:rPr>
      </w:pPr>
      <w:r w:rsidRPr="00A869EA">
        <w:rPr>
          <w:rFonts w:ascii="Times New Roman" w:hAnsi="Times New Roman" w:cs="Times New Roman"/>
          <w:b/>
          <w:sz w:val="20"/>
        </w:rPr>
        <w:t>Q4:</w:t>
      </w:r>
      <w:r w:rsidRPr="00A869EA">
        <w:rPr>
          <w:rFonts w:ascii="Times New Roman" w:hAnsi="Times New Roman" w:cs="Times New Roman"/>
          <w:b/>
          <w:sz w:val="20"/>
        </w:rPr>
        <w:tab/>
        <w:t>If MN and SN are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measurement object?</w:t>
      </w:r>
    </w:p>
    <w:p w:rsidR="00A869EA" w:rsidRPr="00A869EA" w:rsidRDefault="00A869EA" w:rsidP="00A869EA">
      <w:pPr>
        <w:numPr>
          <w:ilvl w:val="0"/>
          <w:numId w:val="5"/>
        </w:numPr>
        <w:ind w:right="-22"/>
        <w:rPr>
          <w:rFonts w:ascii="Times New Roman" w:hAnsi="Times New Roman" w:cs="Times New Roman"/>
          <w:b/>
          <w:sz w:val="20"/>
        </w:rPr>
      </w:pPr>
      <w:r w:rsidRPr="00A869EA">
        <w:rPr>
          <w:rFonts w:ascii="Times New Roman" w:hAnsi="Times New Roman" w:cs="Times New Roman"/>
          <w:b/>
          <w:sz w:val="20"/>
        </w:rPr>
        <w:t>For example, the parameters included in E-UTRA measurement object are listed in Annex.</w:t>
      </w:r>
    </w:p>
    <w:p w:rsidR="00A869EA" w:rsidRPr="00A869EA" w:rsidRDefault="00A869EA" w:rsidP="00A869EA">
      <w:pPr>
        <w:numPr>
          <w:ilvl w:val="0"/>
          <w:numId w:val="5"/>
        </w:numPr>
        <w:ind w:right="-22"/>
        <w:rPr>
          <w:rFonts w:ascii="Times New Roman" w:hAnsi="Times New Roman" w:cs="Times New Roman"/>
          <w:b/>
          <w:sz w:val="20"/>
        </w:rPr>
      </w:pPr>
      <w:r w:rsidRPr="00A869EA">
        <w:rPr>
          <w:rFonts w:ascii="Times New Roman" w:hAnsi="Times New Roman" w:cs="Times New Roman"/>
          <w:b/>
          <w:sz w:val="20"/>
        </w:rPr>
        <w:t>Any other parameters to be specified for NR, if any.</w:t>
      </w:r>
    </w:p>
    <w:p w:rsidR="00A869EA" w:rsidRPr="00A869EA" w:rsidRDefault="00A869EA" w:rsidP="00A869EA">
      <w:pPr>
        <w:ind w:right="-22"/>
        <w:rPr>
          <w:rFonts w:ascii="Times New Roman" w:hAnsi="Times New Roman" w:cs="Times New Roman"/>
          <w:sz w:val="20"/>
          <w:lang w:val="en-GB"/>
        </w:rPr>
      </w:pPr>
      <w:r w:rsidRPr="00A869EA">
        <w:rPr>
          <w:rFonts w:ascii="Times New Roman" w:hAnsi="Times New Roman" w:cs="Times New Roman"/>
          <w:sz w:val="20"/>
          <w:lang w:val="en-GB"/>
        </w:rPr>
        <w:t>Reply:</w:t>
      </w:r>
    </w:p>
    <w:p w:rsidR="00A869EA" w:rsidRDefault="00A869EA" w:rsidP="00A869EA">
      <w:pPr>
        <w:ind w:right="-22"/>
        <w:rPr>
          <w:rFonts w:ascii="Times New Roman" w:hAnsi="Times New Roman" w:cs="Times New Roman"/>
          <w:sz w:val="20"/>
          <w:lang w:val="en-GB"/>
        </w:rPr>
      </w:pPr>
      <w:r>
        <w:rPr>
          <w:rFonts w:ascii="Times New Roman" w:hAnsi="Times New Roman" w:cs="Times New Roman"/>
          <w:sz w:val="20"/>
          <w:lang w:val="en-GB"/>
        </w:rPr>
        <w:t>RAN understands measurement Object here as frequency layer.</w:t>
      </w:r>
    </w:p>
    <w:p w:rsidR="00A869EA" w:rsidRPr="00A869EA" w:rsidRDefault="00A869EA" w:rsidP="00A869EA">
      <w:pPr>
        <w:ind w:right="-22"/>
        <w:rPr>
          <w:rFonts w:ascii="Times New Roman" w:hAnsi="Times New Roman" w:cs="Times New Roman"/>
          <w:sz w:val="20"/>
          <w:lang w:val="en-GB"/>
        </w:rPr>
      </w:pPr>
      <w:r w:rsidRPr="00A869EA">
        <w:rPr>
          <w:rFonts w:ascii="Times New Roman" w:hAnsi="Times New Roman" w:cs="Times New Roman"/>
          <w:sz w:val="20"/>
          <w:lang w:val="en-GB"/>
        </w:rPr>
        <w:t xml:space="preserve">If MN and SN separately configures a </w:t>
      </w:r>
      <w:r w:rsidR="0083162D">
        <w:rPr>
          <w:rFonts w:ascii="Times New Roman" w:hAnsi="Times New Roman" w:cs="Times New Roman"/>
          <w:sz w:val="20"/>
          <w:lang w:val="en-GB"/>
        </w:rPr>
        <w:t>frequency layer</w:t>
      </w:r>
      <w:r w:rsidRPr="00A869EA">
        <w:rPr>
          <w:rFonts w:ascii="Times New Roman" w:hAnsi="Times New Roman" w:cs="Times New Roman"/>
          <w:sz w:val="20"/>
          <w:lang w:val="en-GB"/>
        </w:rPr>
        <w:t xml:space="preserve"> at least the center frequency of the </w:t>
      </w:r>
      <w:r w:rsidR="0083162D">
        <w:rPr>
          <w:rFonts w:ascii="Times New Roman" w:hAnsi="Times New Roman" w:cs="Times New Roman"/>
          <w:sz w:val="20"/>
          <w:lang w:val="en-GB"/>
        </w:rPr>
        <w:t>frequency layer</w:t>
      </w:r>
      <w:r w:rsidRPr="00A869EA">
        <w:rPr>
          <w:rFonts w:ascii="Times New Roman" w:hAnsi="Times New Roman" w:cs="Times New Roman"/>
          <w:sz w:val="20"/>
          <w:lang w:val="en-GB"/>
        </w:rPr>
        <w:t xml:space="preserve"> needs to be the same. RAN4 will still need to discuss further related to other parameters such as S-measure</w:t>
      </w:r>
      <w:r w:rsidR="0083162D">
        <w:rPr>
          <w:rFonts w:ascii="Times New Roman" w:hAnsi="Times New Roman" w:cs="Times New Roman"/>
          <w:sz w:val="20"/>
          <w:lang w:val="en-GB"/>
        </w:rPr>
        <w:t xml:space="preserve"> etc</w:t>
      </w:r>
      <w:r w:rsidRPr="00A869EA">
        <w:rPr>
          <w:rFonts w:ascii="Times New Roman" w:hAnsi="Times New Roman" w:cs="Times New Roman"/>
          <w:sz w:val="20"/>
          <w:lang w:val="en-GB"/>
        </w:rPr>
        <w:t xml:space="preserve">. As RAN4 is only discussing EN-DC (i.e. NR NSA option 3) the only </w:t>
      </w:r>
      <w:r w:rsidR="0083162D">
        <w:rPr>
          <w:rFonts w:ascii="Times New Roman" w:hAnsi="Times New Roman" w:cs="Times New Roman"/>
          <w:sz w:val="20"/>
          <w:lang w:val="en-GB"/>
        </w:rPr>
        <w:t>frequency layers</w:t>
      </w:r>
      <w:r w:rsidRPr="00A869EA">
        <w:rPr>
          <w:rFonts w:ascii="Times New Roman" w:hAnsi="Times New Roman" w:cs="Times New Roman"/>
          <w:sz w:val="20"/>
          <w:lang w:val="en-GB"/>
        </w:rPr>
        <w:t xml:space="preserve"> considered are </w:t>
      </w:r>
      <w:r w:rsidR="0083162D">
        <w:rPr>
          <w:rFonts w:ascii="Times New Roman" w:hAnsi="Times New Roman" w:cs="Times New Roman"/>
          <w:sz w:val="20"/>
          <w:lang w:val="en-GB"/>
        </w:rPr>
        <w:t>frequency layer</w:t>
      </w:r>
      <w:r w:rsidRPr="00A869EA">
        <w:rPr>
          <w:rFonts w:ascii="Times New Roman" w:hAnsi="Times New Roman" w:cs="Times New Roman"/>
          <w:sz w:val="20"/>
          <w:lang w:val="en-GB"/>
        </w:rPr>
        <w:t>s pointing NR carriers.</w:t>
      </w:r>
    </w:p>
    <w:p w:rsidR="00A869EA" w:rsidRPr="00A869EA" w:rsidRDefault="00A869EA" w:rsidP="00A869EA">
      <w:pPr>
        <w:ind w:right="-22"/>
        <w:rPr>
          <w:rFonts w:ascii="Times New Roman" w:hAnsi="Times New Roman" w:cs="Times New Roman"/>
          <w:sz w:val="20"/>
          <w:lang w:val="en-GB"/>
        </w:rPr>
      </w:pPr>
    </w:p>
    <w:p w:rsidR="00A869EA" w:rsidRPr="00A869EA" w:rsidRDefault="00A869EA" w:rsidP="00A869EA">
      <w:pPr>
        <w:ind w:right="-22"/>
        <w:rPr>
          <w:rFonts w:ascii="Times New Roman" w:hAnsi="Times New Roman" w:cs="Times New Roman"/>
          <w:b/>
          <w:sz w:val="20"/>
          <w:lang w:val="en-GB"/>
        </w:rPr>
      </w:pPr>
      <w:r w:rsidRPr="00A869EA">
        <w:rPr>
          <w:rFonts w:ascii="Times New Roman" w:hAnsi="Times New Roman" w:cs="Times New Roman"/>
          <w:b/>
          <w:sz w:val="20"/>
          <w:lang w:val="en-GB"/>
        </w:rPr>
        <w:t>Q5:</w:t>
      </w:r>
      <w:r w:rsidRPr="00A869EA">
        <w:rPr>
          <w:rFonts w:ascii="Times New Roman" w:hAnsi="Times New Roman" w:cs="Times New Roman"/>
          <w:b/>
          <w:sz w:val="20"/>
          <w:lang w:val="en-GB"/>
        </w:rPr>
        <w:tab/>
        <w:t>In addition to Q1, will RAN4 specify additional UE requirements for which the UE requirement across inter-RATs is not the union of the one for each RAT (like the number of measurable carriers)?</w:t>
      </w:r>
    </w:p>
    <w:p w:rsidR="00A869EA" w:rsidRPr="00A869EA" w:rsidRDefault="00A869EA" w:rsidP="00A869EA">
      <w:pPr>
        <w:ind w:right="-22"/>
        <w:rPr>
          <w:rFonts w:ascii="Times New Roman" w:hAnsi="Times New Roman" w:cs="Times New Roman"/>
          <w:sz w:val="20"/>
          <w:lang w:val="en-GB"/>
        </w:rPr>
      </w:pPr>
      <w:r w:rsidRPr="00A869EA">
        <w:rPr>
          <w:rFonts w:ascii="Times New Roman" w:hAnsi="Times New Roman" w:cs="Times New Roman"/>
          <w:sz w:val="20"/>
          <w:lang w:val="en-GB"/>
        </w:rPr>
        <w:t>Reply:</w:t>
      </w:r>
    </w:p>
    <w:p w:rsidR="00A869EA" w:rsidRPr="00A869EA" w:rsidRDefault="00A869EA" w:rsidP="00A869EA">
      <w:pPr>
        <w:ind w:right="-22"/>
        <w:rPr>
          <w:rFonts w:ascii="Times New Roman" w:hAnsi="Times New Roman" w:cs="Times New Roman"/>
          <w:b/>
          <w:sz w:val="20"/>
          <w:lang w:val="en-GB"/>
        </w:rPr>
      </w:pPr>
      <w:r w:rsidRPr="00A869EA">
        <w:rPr>
          <w:rFonts w:ascii="Times New Roman" w:hAnsi="Times New Roman" w:cs="Times New Roman"/>
          <w:sz w:val="20"/>
          <w:lang w:val="en-GB"/>
        </w:rPr>
        <w:t>RAN4 is currently focusing the work on EN-DC (i.e. NR NSA option 3). What may be specified in the future will be discussed in due time.</w:t>
      </w:r>
    </w:p>
    <w:p w:rsidR="003B659E" w:rsidRDefault="003B659E" w:rsidP="003B659E">
      <w:pPr>
        <w:ind w:right="-22"/>
        <w:rPr>
          <w:rFonts w:ascii="Times New Roman" w:hAnsi="Times New Roman" w:cs="Times New Roman"/>
          <w:sz w:val="20"/>
          <w:lang w:val="en-GB"/>
        </w:rPr>
      </w:pPr>
    </w:p>
    <w:p w:rsidR="00436F25" w:rsidRPr="0095295C" w:rsidRDefault="00436F25" w:rsidP="00436F2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436F25" w:rsidRDefault="00436F25" w:rsidP="003B659E">
      <w:pPr>
        <w:ind w:right="-22"/>
        <w:rPr>
          <w:rFonts w:ascii="Times New Roman" w:eastAsia="Calibri" w:hAnsi="Times New Roman" w:cs="Times New Roman"/>
          <w:sz w:val="20"/>
          <w:szCs w:val="20"/>
        </w:rPr>
      </w:pPr>
      <w:r w:rsidRPr="000032B8">
        <w:rPr>
          <w:rFonts w:ascii="Times New Roman" w:eastAsia="Calibri" w:hAnsi="Times New Roman" w:cs="Times New Roman"/>
          <w:sz w:val="20"/>
          <w:szCs w:val="20"/>
        </w:rPr>
        <w:t xml:space="preserve">RAN2 has sent an LS </w:t>
      </w:r>
      <w:hyperlink r:id="rId6" w:history="1">
        <w:r w:rsidRPr="000032B8">
          <w:rPr>
            <w:rStyle w:val="Hyperlink"/>
            <w:rFonts w:ascii="Times New Roman" w:eastAsia="Calibri" w:hAnsi="Times New Roman" w:cs="Times New Roman"/>
            <w:sz w:val="20"/>
            <w:szCs w:val="20"/>
          </w:rPr>
          <w:t>R2-1706140</w:t>
        </w:r>
      </w:hyperlink>
      <w:r w:rsidRPr="000032B8">
        <w:rPr>
          <w:rFonts w:ascii="Times New Roman" w:eastAsia="Calibri" w:hAnsi="Times New Roman" w:cs="Times New Roman"/>
          <w:sz w:val="20"/>
          <w:szCs w:val="20"/>
        </w:rPr>
        <w:t xml:space="preserve"> to RAN4 asking RAN4 to provide feedback on how the measurement capabilities should be defined for the case of LTE-NR DC, (EN-DC). </w:t>
      </w:r>
      <w:r>
        <w:rPr>
          <w:rFonts w:ascii="Times New Roman" w:eastAsia="Calibri" w:hAnsi="Times New Roman" w:cs="Times New Roman"/>
          <w:sz w:val="20"/>
          <w:szCs w:val="20"/>
        </w:rPr>
        <w:t xml:space="preserve">In the Qingdao meeting RAN4 agreed on replies to question </w:t>
      </w:r>
      <w:r>
        <w:rPr>
          <w:rFonts w:ascii="Times New Roman" w:eastAsia="Calibri" w:hAnsi="Times New Roman" w:cs="Times New Roman"/>
          <w:sz w:val="20"/>
          <w:szCs w:val="20"/>
        </w:rPr>
        <w:lastRenderedPageBreak/>
        <w:t xml:space="preserve">number 1 and 2, while questions 3, 4 and 5 were left open. LS [1] was sent to RAN2 with replies to the two first questions. </w:t>
      </w:r>
      <w:r w:rsidRPr="000032B8">
        <w:rPr>
          <w:rFonts w:ascii="Times New Roman" w:eastAsia="Calibri" w:hAnsi="Times New Roman" w:cs="Times New Roman"/>
          <w:sz w:val="20"/>
          <w:szCs w:val="20"/>
        </w:rPr>
        <w:t xml:space="preserve">In this contribution, we discuss the </w:t>
      </w:r>
      <w:r>
        <w:rPr>
          <w:rFonts w:ascii="Times New Roman" w:eastAsia="Calibri" w:hAnsi="Times New Roman" w:cs="Times New Roman"/>
          <w:sz w:val="20"/>
          <w:szCs w:val="20"/>
        </w:rPr>
        <w:t xml:space="preserve">open </w:t>
      </w:r>
      <w:r w:rsidRPr="000032B8">
        <w:rPr>
          <w:rFonts w:ascii="Times New Roman" w:eastAsia="Calibri" w:hAnsi="Times New Roman" w:cs="Times New Roman"/>
          <w:sz w:val="20"/>
          <w:szCs w:val="20"/>
        </w:rPr>
        <w:t>questions</w:t>
      </w:r>
      <w:r>
        <w:rPr>
          <w:rFonts w:ascii="Times New Roman" w:eastAsia="Calibri" w:hAnsi="Times New Roman" w:cs="Times New Roman"/>
          <w:sz w:val="20"/>
          <w:szCs w:val="20"/>
        </w:rPr>
        <w:t>.</w:t>
      </w:r>
    </w:p>
    <w:p w:rsidR="00436F25" w:rsidRPr="00A869EA" w:rsidRDefault="00436F25" w:rsidP="003B659E">
      <w:pPr>
        <w:ind w:right="-22"/>
        <w:rPr>
          <w:rFonts w:ascii="Times New Roman" w:hAnsi="Times New Roman" w:cs="Times New Roman"/>
          <w:sz w:val="20"/>
          <w:lang w:val="en-GB"/>
        </w:rPr>
      </w:pPr>
      <w:r>
        <w:rPr>
          <w:rFonts w:ascii="Times New Roman" w:hAnsi="Times New Roman" w:cs="Times New Roman"/>
          <w:sz w:val="20"/>
        </w:rPr>
        <w:t>In [9</w:t>
      </w:r>
      <w:r w:rsidRPr="00436F25">
        <w:rPr>
          <w:rFonts w:ascii="Times New Roman" w:hAnsi="Times New Roman" w:cs="Times New Roman"/>
          <w:sz w:val="20"/>
        </w:rPr>
        <w:t>] we have draft LS capturing the answers to RAN2 based on the discussion within this paper.</w:t>
      </w: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0032B8" w:rsidP="000032B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0032B8">
        <w:rPr>
          <w:rFonts w:ascii="Times New Roman" w:eastAsia="Times New Roman" w:hAnsi="Times New Roman" w:cs="Times New Roman"/>
          <w:sz w:val="20"/>
          <w:szCs w:val="20"/>
          <w:lang w:val="en-GB"/>
        </w:rPr>
        <w:t>R4-1706905</w:t>
      </w:r>
      <w:r>
        <w:rPr>
          <w:rFonts w:ascii="Times New Roman" w:eastAsia="Times New Roman" w:hAnsi="Times New Roman" w:cs="Times New Roman"/>
          <w:sz w:val="20"/>
          <w:szCs w:val="20"/>
          <w:lang w:val="en-GB"/>
        </w:rPr>
        <w:t xml:space="preserve">, </w:t>
      </w:r>
      <w:r w:rsidRPr="000032B8">
        <w:rPr>
          <w:rFonts w:ascii="Times New Roman" w:eastAsia="Times New Roman" w:hAnsi="Times New Roman" w:cs="Times New Roman"/>
          <w:sz w:val="20"/>
          <w:szCs w:val="20"/>
          <w:lang w:val="en-GB"/>
        </w:rPr>
        <w:t>Reply LS on UE measurement capabilities across LTE and NR</w:t>
      </w:r>
      <w:r>
        <w:rPr>
          <w:rFonts w:ascii="Times New Roman" w:eastAsia="Times New Roman" w:hAnsi="Times New Roman" w:cs="Times New Roman"/>
          <w:sz w:val="20"/>
          <w:szCs w:val="20"/>
          <w:lang w:val="en-GB"/>
        </w:rPr>
        <w:t>, RAN4</w:t>
      </w:r>
    </w:p>
    <w:p w:rsidR="00A869EA" w:rsidRDefault="00A869EA" w:rsidP="00A869EA">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869EA">
        <w:rPr>
          <w:rFonts w:ascii="Times New Roman" w:eastAsia="Times New Roman" w:hAnsi="Times New Roman" w:cs="Times New Roman"/>
          <w:sz w:val="20"/>
          <w:szCs w:val="20"/>
          <w:lang w:val="en-GB"/>
        </w:rPr>
        <w:t>R4-1706791</w:t>
      </w:r>
      <w:r>
        <w:rPr>
          <w:rFonts w:ascii="Times New Roman" w:eastAsia="Times New Roman" w:hAnsi="Times New Roman" w:cs="Times New Roman"/>
          <w:sz w:val="20"/>
          <w:szCs w:val="20"/>
          <w:lang w:val="en-GB"/>
        </w:rPr>
        <w:t xml:space="preserve">, </w:t>
      </w:r>
      <w:r w:rsidRPr="00A869EA">
        <w:rPr>
          <w:rFonts w:ascii="Times New Roman" w:eastAsia="Times New Roman" w:hAnsi="Times New Roman" w:cs="Times New Roman"/>
          <w:sz w:val="20"/>
          <w:szCs w:val="20"/>
          <w:lang w:val="en-GB"/>
        </w:rPr>
        <w:t>Measurement capabilities for LTE-NR</w:t>
      </w:r>
      <w:r>
        <w:rPr>
          <w:rFonts w:ascii="Times New Roman" w:eastAsia="Times New Roman" w:hAnsi="Times New Roman" w:cs="Times New Roman"/>
          <w:sz w:val="20"/>
          <w:szCs w:val="20"/>
          <w:lang w:val="en-GB"/>
        </w:rPr>
        <w:t xml:space="preserve">, </w:t>
      </w:r>
      <w:r w:rsidRPr="00A869EA">
        <w:rPr>
          <w:rFonts w:ascii="Times New Roman" w:eastAsia="Times New Roman" w:hAnsi="Times New Roman" w:cs="Times New Roman"/>
          <w:sz w:val="20"/>
          <w:szCs w:val="20"/>
          <w:lang w:val="en-GB"/>
        </w:rPr>
        <w:t>Nokia, Alcatel-Lucent Shanghai Bell</w:t>
      </w:r>
    </w:p>
    <w:p w:rsidR="00436F25" w:rsidRDefault="00436F25" w:rsidP="00436F2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36F25">
        <w:rPr>
          <w:rFonts w:ascii="Times New Roman" w:eastAsia="Times New Roman" w:hAnsi="Times New Roman" w:cs="Times New Roman"/>
          <w:sz w:val="20"/>
          <w:szCs w:val="20"/>
          <w:lang w:val="en-GB"/>
        </w:rPr>
        <w:t>R4-1706529</w:t>
      </w:r>
      <w:r>
        <w:rPr>
          <w:rFonts w:ascii="Times New Roman" w:eastAsia="Times New Roman" w:hAnsi="Times New Roman" w:cs="Times New Roman"/>
          <w:sz w:val="20"/>
          <w:szCs w:val="20"/>
          <w:lang w:val="en-GB"/>
        </w:rPr>
        <w:t>,</w:t>
      </w:r>
      <w:r w:rsidRPr="00436F25">
        <w:rPr>
          <w:rFonts w:ascii="Times New Roman" w:eastAsia="Times New Roman" w:hAnsi="Times New Roman" w:cs="Times New Roman"/>
          <w:sz w:val="20"/>
          <w:szCs w:val="20"/>
          <w:lang w:val="en-GB"/>
        </w:rPr>
        <w:tab/>
        <w:t>Further discussion on UE measurement capability across LTE and NR</w:t>
      </w:r>
      <w:r>
        <w:rPr>
          <w:rFonts w:ascii="Times New Roman" w:eastAsia="Times New Roman" w:hAnsi="Times New Roman" w:cs="Times New Roman"/>
          <w:sz w:val="20"/>
          <w:szCs w:val="20"/>
          <w:lang w:val="en-GB"/>
        </w:rPr>
        <w:t>, Intel</w:t>
      </w:r>
    </w:p>
    <w:p w:rsidR="00436F25" w:rsidRDefault="00436F25" w:rsidP="00436F2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36F25">
        <w:rPr>
          <w:rFonts w:ascii="Times New Roman" w:eastAsia="Times New Roman" w:hAnsi="Times New Roman" w:cs="Times New Roman"/>
          <w:sz w:val="20"/>
          <w:szCs w:val="20"/>
          <w:lang w:val="en-GB"/>
        </w:rPr>
        <w:t>R4-1706590</w:t>
      </w:r>
      <w:r>
        <w:rPr>
          <w:rFonts w:ascii="Times New Roman" w:eastAsia="Times New Roman" w:hAnsi="Times New Roman" w:cs="Times New Roman"/>
          <w:sz w:val="20"/>
          <w:szCs w:val="20"/>
          <w:lang w:val="en-GB"/>
        </w:rPr>
        <w:t>,</w:t>
      </w:r>
      <w:r w:rsidRPr="00436F25">
        <w:rPr>
          <w:rFonts w:ascii="Times New Roman" w:eastAsia="Times New Roman" w:hAnsi="Times New Roman" w:cs="Times New Roman"/>
          <w:sz w:val="20"/>
          <w:szCs w:val="20"/>
          <w:lang w:val="en-GB"/>
        </w:rPr>
        <w:tab/>
        <w:t>Discussion on UE measurement capabilities across LTE and NR</w:t>
      </w:r>
      <w:r>
        <w:rPr>
          <w:rFonts w:ascii="Times New Roman" w:eastAsia="Times New Roman" w:hAnsi="Times New Roman" w:cs="Times New Roman"/>
          <w:sz w:val="20"/>
          <w:szCs w:val="20"/>
          <w:lang w:val="en-GB"/>
        </w:rPr>
        <w:t>, CATT</w:t>
      </w:r>
    </w:p>
    <w:p w:rsidR="00436F25" w:rsidRDefault="00436F25" w:rsidP="00436F2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36F25">
        <w:rPr>
          <w:rFonts w:ascii="Times New Roman" w:eastAsia="Times New Roman" w:hAnsi="Times New Roman" w:cs="Times New Roman"/>
          <w:sz w:val="20"/>
          <w:szCs w:val="20"/>
          <w:lang w:val="en-GB"/>
        </w:rPr>
        <w:t>R4-1706742</w:t>
      </w:r>
      <w:r>
        <w:rPr>
          <w:rFonts w:ascii="Times New Roman" w:eastAsia="Times New Roman" w:hAnsi="Times New Roman" w:cs="Times New Roman"/>
          <w:sz w:val="20"/>
          <w:szCs w:val="20"/>
          <w:lang w:val="en-GB"/>
        </w:rPr>
        <w:t>,</w:t>
      </w:r>
      <w:r w:rsidRPr="00436F25">
        <w:rPr>
          <w:rFonts w:ascii="Times New Roman" w:eastAsia="Times New Roman" w:hAnsi="Times New Roman" w:cs="Times New Roman"/>
          <w:sz w:val="20"/>
          <w:szCs w:val="20"/>
          <w:lang w:val="en-GB"/>
        </w:rPr>
        <w:tab/>
        <w:t>On UE measurement capabilities across LTE and NR</w:t>
      </w:r>
      <w:r>
        <w:rPr>
          <w:rFonts w:ascii="Times New Roman" w:eastAsia="Times New Roman" w:hAnsi="Times New Roman" w:cs="Times New Roman"/>
          <w:sz w:val="20"/>
          <w:szCs w:val="20"/>
          <w:lang w:val="en-GB"/>
        </w:rPr>
        <w:t xml:space="preserve">, </w:t>
      </w:r>
      <w:r w:rsidRPr="00436F25">
        <w:rPr>
          <w:rFonts w:ascii="Times New Roman" w:eastAsia="Times New Roman" w:hAnsi="Times New Roman" w:cs="Times New Roman"/>
          <w:sz w:val="20"/>
          <w:szCs w:val="20"/>
          <w:lang w:val="en-GB"/>
        </w:rPr>
        <w:t>Huawei, HiSilicon</w:t>
      </w:r>
    </w:p>
    <w:p w:rsidR="00436F25" w:rsidRDefault="00436F25" w:rsidP="00436F2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36F25">
        <w:rPr>
          <w:rFonts w:ascii="Times New Roman" w:eastAsia="Times New Roman" w:hAnsi="Times New Roman" w:cs="Times New Roman"/>
          <w:sz w:val="20"/>
          <w:szCs w:val="20"/>
          <w:lang w:val="en-GB"/>
        </w:rPr>
        <w:t>R4-1706711</w:t>
      </w:r>
      <w:r>
        <w:rPr>
          <w:rFonts w:ascii="Times New Roman" w:eastAsia="Times New Roman" w:hAnsi="Times New Roman" w:cs="Times New Roman"/>
          <w:sz w:val="20"/>
          <w:szCs w:val="20"/>
          <w:lang w:val="en-GB"/>
        </w:rPr>
        <w:t>,</w:t>
      </w:r>
      <w:r w:rsidRPr="00436F25">
        <w:rPr>
          <w:rFonts w:ascii="Times New Roman" w:eastAsia="Times New Roman" w:hAnsi="Times New Roman" w:cs="Times New Roman"/>
          <w:sz w:val="20"/>
          <w:szCs w:val="20"/>
          <w:lang w:val="en-GB"/>
        </w:rPr>
        <w:tab/>
        <w:t>Discussion on UE measurement capabilities accross LTE and NR</w:t>
      </w:r>
      <w:r>
        <w:rPr>
          <w:rFonts w:ascii="Times New Roman" w:eastAsia="Times New Roman" w:hAnsi="Times New Roman" w:cs="Times New Roman"/>
          <w:sz w:val="20"/>
          <w:szCs w:val="20"/>
          <w:lang w:val="en-GB"/>
        </w:rPr>
        <w:t>, ZTE</w:t>
      </w:r>
    </w:p>
    <w:p w:rsidR="00436F25" w:rsidRDefault="00436F25" w:rsidP="00436F2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36F25">
        <w:rPr>
          <w:rFonts w:ascii="Times New Roman" w:eastAsia="Times New Roman" w:hAnsi="Times New Roman" w:cs="Times New Roman"/>
          <w:sz w:val="20"/>
          <w:szCs w:val="20"/>
          <w:lang w:val="en-GB"/>
        </w:rPr>
        <w:t>R4-1706756</w:t>
      </w:r>
      <w:r>
        <w:rPr>
          <w:rFonts w:ascii="Times New Roman" w:eastAsia="Times New Roman" w:hAnsi="Times New Roman" w:cs="Times New Roman"/>
          <w:sz w:val="20"/>
          <w:szCs w:val="20"/>
          <w:lang w:val="en-GB"/>
        </w:rPr>
        <w:t>,</w:t>
      </w:r>
      <w:r w:rsidRPr="00436F25">
        <w:rPr>
          <w:rFonts w:ascii="Times New Roman" w:eastAsia="Times New Roman" w:hAnsi="Times New Roman" w:cs="Times New Roman"/>
          <w:sz w:val="20"/>
          <w:szCs w:val="20"/>
          <w:lang w:val="en-GB"/>
        </w:rPr>
        <w:tab/>
        <w:t>Measurement coordination between LTE and NR</w:t>
      </w:r>
      <w:r>
        <w:rPr>
          <w:rFonts w:ascii="Times New Roman" w:eastAsia="Times New Roman" w:hAnsi="Times New Roman" w:cs="Times New Roman"/>
          <w:sz w:val="20"/>
          <w:szCs w:val="20"/>
          <w:lang w:val="en-GB"/>
        </w:rPr>
        <w:t>, CMCC</w:t>
      </w:r>
    </w:p>
    <w:p w:rsidR="00436F25" w:rsidRDefault="00436F25" w:rsidP="00436F2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36F25">
        <w:rPr>
          <w:rFonts w:ascii="Times New Roman" w:eastAsia="Times New Roman" w:hAnsi="Times New Roman" w:cs="Times New Roman"/>
          <w:sz w:val="20"/>
          <w:szCs w:val="20"/>
          <w:lang w:val="en-GB"/>
        </w:rPr>
        <w:t>R4-1706804</w:t>
      </w:r>
      <w:r>
        <w:rPr>
          <w:rFonts w:ascii="Times New Roman" w:eastAsia="Times New Roman" w:hAnsi="Times New Roman" w:cs="Times New Roman"/>
          <w:sz w:val="20"/>
          <w:szCs w:val="20"/>
          <w:lang w:val="en-GB"/>
        </w:rPr>
        <w:t>,</w:t>
      </w:r>
      <w:r w:rsidRPr="00436F25">
        <w:rPr>
          <w:rFonts w:ascii="Times New Roman" w:eastAsia="Times New Roman" w:hAnsi="Times New Roman" w:cs="Times New Roman"/>
          <w:sz w:val="20"/>
          <w:szCs w:val="20"/>
          <w:lang w:val="en-GB"/>
        </w:rPr>
        <w:tab/>
        <w:t>Discussion on UE measurement capabilities across LTE and NR</w:t>
      </w:r>
      <w:r>
        <w:rPr>
          <w:rFonts w:ascii="Times New Roman" w:eastAsia="Times New Roman" w:hAnsi="Times New Roman" w:cs="Times New Roman"/>
          <w:sz w:val="20"/>
          <w:szCs w:val="20"/>
          <w:lang w:val="en-GB"/>
        </w:rPr>
        <w:t xml:space="preserve">, </w:t>
      </w:r>
      <w:r w:rsidRPr="00436F25">
        <w:rPr>
          <w:rFonts w:ascii="Times New Roman" w:eastAsia="Times New Roman" w:hAnsi="Times New Roman" w:cs="Times New Roman"/>
          <w:sz w:val="20"/>
          <w:szCs w:val="20"/>
          <w:lang w:val="en-GB"/>
        </w:rPr>
        <w:t>NTT DOCOMO, INC.</w:t>
      </w:r>
    </w:p>
    <w:p w:rsidR="00436F25" w:rsidRDefault="00436F25" w:rsidP="00436F2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R4-170xxxx, </w:t>
      </w:r>
      <w:r w:rsidRPr="00436F25">
        <w:rPr>
          <w:rFonts w:ascii="Times New Roman" w:eastAsia="Times New Roman" w:hAnsi="Times New Roman" w:cs="Times New Roman"/>
          <w:sz w:val="20"/>
          <w:szCs w:val="20"/>
          <w:lang w:val="en-GB"/>
        </w:rPr>
        <w:t>Reply LS on UE measurement capabilities across LTE and NR</w:t>
      </w:r>
      <w:r w:rsidR="001D29A0">
        <w:rPr>
          <w:rFonts w:ascii="Times New Roman" w:eastAsia="Times New Roman" w:hAnsi="Times New Roman" w:cs="Times New Roman"/>
          <w:sz w:val="20"/>
          <w:szCs w:val="20"/>
          <w:lang w:val="en-GB"/>
        </w:rPr>
        <w:t>, Nokia, Nokia Shanghai Bell</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82E19E6"/>
    <w:multiLevelType w:val="hybridMultilevel"/>
    <w:tmpl w:val="449ECE42"/>
    <w:lvl w:ilvl="0" w:tplc="1012E52E">
      <w:start w:val="1"/>
      <w:numFmt w:val="bullet"/>
      <w:lvlText w:val="-"/>
      <w:lvlJc w:val="left"/>
      <w:pPr>
        <w:ind w:left="1146" w:hanging="420"/>
      </w:pPr>
      <w:rPr>
        <w:rFonts w:ascii="Arial" w:hAnsi="Arial" w:cs="Times New Roman"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cs="Times New Roman" w:hint="default"/>
      </w:rPr>
    </w:lvl>
    <w:lvl w:ilvl="3" w:tplc="04090001">
      <w:start w:val="1"/>
      <w:numFmt w:val="bullet"/>
      <w:lvlText w:val=""/>
      <w:lvlJc w:val="left"/>
      <w:pPr>
        <w:ind w:left="2406" w:hanging="420"/>
      </w:pPr>
      <w:rPr>
        <w:rFonts w:ascii="Wingdings" w:hAnsi="Wingdings" w:hint="default"/>
      </w:rPr>
    </w:lvl>
    <w:lvl w:ilvl="4" w:tplc="0409000B">
      <w:start w:val="1"/>
      <w:numFmt w:val="bullet"/>
      <w:lvlText w:val=""/>
      <w:lvlJc w:val="left"/>
      <w:pPr>
        <w:ind w:left="2826" w:hanging="420"/>
      </w:pPr>
      <w:rPr>
        <w:rFonts w:ascii="Wingdings" w:hAnsi="Wingdings" w:hint="default"/>
      </w:rPr>
    </w:lvl>
    <w:lvl w:ilvl="5" w:tplc="0409000D">
      <w:start w:val="1"/>
      <w:numFmt w:val="bullet"/>
      <w:lvlText w:val=""/>
      <w:lvlJc w:val="left"/>
      <w:pPr>
        <w:ind w:left="3246" w:hanging="420"/>
      </w:pPr>
      <w:rPr>
        <w:rFonts w:ascii="Wingdings" w:hAnsi="Wingdings" w:hint="default"/>
      </w:rPr>
    </w:lvl>
    <w:lvl w:ilvl="6" w:tplc="04090001">
      <w:start w:val="1"/>
      <w:numFmt w:val="bullet"/>
      <w:lvlText w:val=""/>
      <w:lvlJc w:val="left"/>
      <w:pPr>
        <w:ind w:left="3666" w:hanging="420"/>
      </w:pPr>
      <w:rPr>
        <w:rFonts w:ascii="Wingdings" w:hAnsi="Wingdings" w:hint="default"/>
      </w:rPr>
    </w:lvl>
    <w:lvl w:ilvl="7" w:tplc="0409000B">
      <w:start w:val="1"/>
      <w:numFmt w:val="bullet"/>
      <w:lvlText w:val=""/>
      <w:lvlJc w:val="left"/>
      <w:pPr>
        <w:ind w:left="4086" w:hanging="420"/>
      </w:pPr>
      <w:rPr>
        <w:rFonts w:ascii="Wingdings" w:hAnsi="Wingdings" w:hint="default"/>
      </w:rPr>
    </w:lvl>
    <w:lvl w:ilvl="8" w:tplc="0409000D">
      <w:start w:val="1"/>
      <w:numFmt w:val="bullet"/>
      <w:lvlText w:val=""/>
      <w:lvlJc w:val="left"/>
      <w:pPr>
        <w:ind w:left="4506" w:hanging="420"/>
      </w:pPr>
      <w:rPr>
        <w:rFonts w:ascii="Wingdings" w:hAnsi="Wingdings" w:hint="default"/>
      </w:rPr>
    </w:lvl>
  </w:abstractNum>
  <w:abstractNum w:abstractNumId="2" w15:restartNumberingAfterBreak="0">
    <w:nsid w:val="35AD613C"/>
    <w:multiLevelType w:val="hybridMultilevel"/>
    <w:tmpl w:val="ADD09F2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C510680"/>
    <w:multiLevelType w:val="hybridMultilevel"/>
    <w:tmpl w:val="7ED2CDC2"/>
    <w:lvl w:ilvl="0" w:tplc="08090017">
      <w:start w:val="1"/>
      <w:numFmt w:val="lowerLetter"/>
      <w:lvlText w:val="%1)"/>
      <w:lvlJc w:val="left"/>
      <w:pPr>
        <w:ind w:left="1860" w:hanging="420"/>
      </w:pPr>
    </w:lvl>
    <w:lvl w:ilvl="1" w:tplc="04090017">
      <w:start w:val="1"/>
      <w:numFmt w:val="aiueoFullWidth"/>
      <w:lvlText w:val="(%2)"/>
      <w:lvlJc w:val="left"/>
      <w:pPr>
        <w:ind w:left="2280" w:hanging="420"/>
      </w:pPr>
    </w:lvl>
    <w:lvl w:ilvl="2" w:tplc="04090011">
      <w:start w:val="1"/>
      <w:numFmt w:val="decimalEnclosedCircle"/>
      <w:lvlText w:val="%3"/>
      <w:lvlJc w:val="left"/>
      <w:pPr>
        <w:ind w:left="2700" w:hanging="420"/>
      </w:pPr>
    </w:lvl>
    <w:lvl w:ilvl="3" w:tplc="0409000F">
      <w:start w:val="1"/>
      <w:numFmt w:val="decimal"/>
      <w:lvlText w:val="%4."/>
      <w:lvlJc w:val="left"/>
      <w:pPr>
        <w:ind w:left="3120" w:hanging="420"/>
      </w:pPr>
    </w:lvl>
    <w:lvl w:ilvl="4" w:tplc="04090017">
      <w:start w:val="1"/>
      <w:numFmt w:val="aiueoFullWidth"/>
      <w:lvlText w:val="(%5)"/>
      <w:lvlJc w:val="left"/>
      <w:pPr>
        <w:ind w:left="3540" w:hanging="420"/>
      </w:pPr>
    </w:lvl>
    <w:lvl w:ilvl="5" w:tplc="04090011">
      <w:start w:val="1"/>
      <w:numFmt w:val="decimalEnclosedCircle"/>
      <w:lvlText w:val="%6"/>
      <w:lvlJc w:val="left"/>
      <w:pPr>
        <w:ind w:left="3960" w:hanging="420"/>
      </w:pPr>
    </w:lvl>
    <w:lvl w:ilvl="6" w:tplc="0409000F">
      <w:start w:val="1"/>
      <w:numFmt w:val="decimal"/>
      <w:lvlText w:val="%7."/>
      <w:lvlJc w:val="left"/>
      <w:pPr>
        <w:ind w:left="4380" w:hanging="420"/>
      </w:pPr>
    </w:lvl>
    <w:lvl w:ilvl="7" w:tplc="04090017">
      <w:start w:val="1"/>
      <w:numFmt w:val="aiueoFullWidth"/>
      <w:lvlText w:val="(%8)"/>
      <w:lvlJc w:val="left"/>
      <w:pPr>
        <w:ind w:left="4800" w:hanging="420"/>
      </w:pPr>
    </w:lvl>
    <w:lvl w:ilvl="8" w:tplc="04090011">
      <w:start w:val="1"/>
      <w:numFmt w:val="decimalEnclosedCircle"/>
      <w:lvlText w:val="%9"/>
      <w:lvlJc w:val="left"/>
      <w:pPr>
        <w:ind w:left="5220" w:hanging="420"/>
      </w:pPr>
    </w:lvl>
  </w:abstractNum>
  <w:abstractNum w:abstractNumId="4" w15:restartNumberingAfterBreak="0">
    <w:nsid w:val="74D560FA"/>
    <w:multiLevelType w:val="hybridMultilevel"/>
    <w:tmpl w:val="7ED2CDC2"/>
    <w:lvl w:ilvl="0" w:tplc="08090017">
      <w:start w:val="1"/>
      <w:numFmt w:val="lowerLetter"/>
      <w:lvlText w:val="%1)"/>
      <w:lvlJc w:val="left"/>
      <w:pPr>
        <w:ind w:left="1860" w:hanging="420"/>
      </w:pPr>
    </w:lvl>
    <w:lvl w:ilvl="1" w:tplc="04090017">
      <w:start w:val="1"/>
      <w:numFmt w:val="aiueoFullWidth"/>
      <w:lvlText w:val="(%2)"/>
      <w:lvlJc w:val="left"/>
      <w:pPr>
        <w:ind w:left="2280" w:hanging="420"/>
      </w:pPr>
    </w:lvl>
    <w:lvl w:ilvl="2" w:tplc="04090011">
      <w:start w:val="1"/>
      <w:numFmt w:val="decimalEnclosedCircle"/>
      <w:lvlText w:val="%3"/>
      <w:lvlJc w:val="left"/>
      <w:pPr>
        <w:ind w:left="2700" w:hanging="420"/>
      </w:pPr>
    </w:lvl>
    <w:lvl w:ilvl="3" w:tplc="0409000F">
      <w:start w:val="1"/>
      <w:numFmt w:val="decimal"/>
      <w:lvlText w:val="%4."/>
      <w:lvlJc w:val="left"/>
      <w:pPr>
        <w:ind w:left="3120" w:hanging="420"/>
      </w:pPr>
    </w:lvl>
    <w:lvl w:ilvl="4" w:tplc="04090017">
      <w:start w:val="1"/>
      <w:numFmt w:val="aiueoFullWidth"/>
      <w:lvlText w:val="(%5)"/>
      <w:lvlJc w:val="left"/>
      <w:pPr>
        <w:ind w:left="3540" w:hanging="420"/>
      </w:pPr>
    </w:lvl>
    <w:lvl w:ilvl="5" w:tplc="04090011">
      <w:start w:val="1"/>
      <w:numFmt w:val="decimalEnclosedCircle"/>
      <w:lvlText w:val="%6"/>
      <w:lvlJc w:val="left"/>
      <w:pPr>
        <w:ind w:left="3960" w:hanging="420"/>
      </w:pPr>
    </w:lvl>
    <w:lvl w:ilvl="6" w:tplc="0409000F">
      <w:start w:val="1"/>
      <w:numFmt w:val="decimal"/>
      <w:lvlText w:val="%7."/>
      <w:lvlJc w:val="left"/>
      <w:pPr>
        <w:ind w:left="4380" w:hanging="420"/>
      </w:pPr>
    </w:lvl>
    <w:lvl w:ilvl="7" w:tplc="04090017">
      <w:start w:val="1"/>
      <w:numFmt w:val="aiueoFullWidth"/>
      <w:lvlText w:val="(%8)"/>
      <w:lvlJc w:val="left"/>
      <w:pPr>
        <w:ind w:left="4800" w:hanging="420"/>
      </w:pPr>
    </w:lvl>
    <w:lvl w:ilvl="8" w:tplc="04090011">
      <w:start w:val="1"/>
      <w:numFmt w:val="decimalEnclosedCircle"/>
      <w:lvlText w:val="%9"/>
      <w:lvlJc w:val="left"/>
      <w:pPr>
        <w:ind w:left="5220" w:hanging="42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32B8"/>
    <w:rsid w:val="000B0B73"/>
    <w:rsid w:val="001838CF"/>
    <w:rsid w:val="001D29A0"/>
    <w:rsid w:val="001E30F6"/>
    <w:rsid w:val="003B659E"/>
    <w:rsid w:val="00436F25"/>
    <w:rsid w:val="0043750A"/>
    <w:rsid w:val="004E5E66"/>
    <w:rsid w:val="005034E5"/>
    <w:rsid w:val="00503B4D"/>
    <w:rsid w:val="00560B98"/>
    <w:rsid w:val="005D51A4"/>
    <w:rsid w:val="005E61A8"/>
    <w:rsid w:val="00664950"/>
    <w:rsid w:val="00677F57"/>
    <w:rsid w:val="00785232"/>
    <w:rsid w:val="007C3ED0"/>
    <w:rsid w:val="00811C9D"/>
    <w:rsid w:val="0083162D"/>
    <w:rsid w:val="00841BCD"/>
    <w:rsid w:val="008874ED"/>
    <w:rsid w:val="00A16C61"/>
    <w:rsid w:val="00A25AE5"/>
    <w:rsid w:val="00A869EA"/>
    <w:rsid w:val="00AA1B0E"/>
    <w:rsid w:val="00AC5CA7"/>
    <w:rsid w:val="00CB0EFE"/>
    <w:rsid w:val="00CE3A6B"/>
    <w:rsid w:val="00D00211"/>
    <w:rsid w:val="00D06309"/>
    <w:rsid w:val="00D43403"/>
    <w:rsid w:val="00D85728"/>
    <w:rsid w:val="00DF2997"/>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6745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0032B8"/>
    <w:rPr>
      <w:color w:val="0563C1" w:themeColor="hyperlink"/>
      <w:u w:val="single"/>
    </w:rPr>
  </w:style>
  <w:style w:type="character" w:styleId="UnresolvedMention">
    <w:name w:val="Unresolved Mention"/>
    <w:basedOn w:val="DefaultParagraphFont"/>
    <w:uiPriority w:val="99"/>
    <w:semiHidden/>
    <w:unhideWhenUsed/>
    <w:rsid w:val="000032B8"/>
    <w:rPr>
      <w:color w:val="808080"/>
      <w:shd w:val="clear" w:color="auto" w:fill="E6E6E6"/>
    </w:rPr>
  </w:style>
  <w:style w:type="character" w:customStyle="1" w:styleId="HeaderChar">
    <w:name w:val="Header Char"/>
    <w:aliases w:val="header odd Char"/>
    <w:basedOn w:val="DefaultParagraphFont"/>
    <w:link w:val="Header"/>
    <w:semiHidden/>
    <w:locked/>
    <w:rsid w:val="000032B8"/>
    <w:rPr>
      <w:lang w:val="en-GB" w:eastAsia="x-none"/>
    </w:rPr>
  </w:style>
  <w:style w:type="paragraph" w:styleId="Header">
    <w:name w:val="header"/>
    <w:aliases w:val="header odd"/>
    <w:basedOn w:val="Normal"/>
    <w:link w:val="HeaderChar"/>
    <w:semiHidden/>
    <w:unhideWhenUsed/>
    <w:rsid w:val="000032B8"/>
    <w:pPr>
      <w:tabs>
        <w:tab w:val="center" w:pos="4153"/>
        <w:tab w:val="right" w:pos="8306"/>
      </w:tabs>
      <w:spacing w:after="0" w:line="240" w:lineRule="auto"/>
    </w:pPr>
    <w:rPr>
      <w:lang w:val="en-GB" w:eastAsia="x-none"/>
    </w:rPr>
  </w:style>
  <w:style w:type="character" w:customStyle="1" w:styleId="HeaderChar1">
    <w:name w:val="Header Char1"/>
    <w:basedOn w:val="DefaultParagraphFont"/>
    <w:uiPriority w:val="99"/>
    <w:semiHidden/>
    <w:rsid w:val="000032B8"/>
  </w:style>
  <w:style w:type="character" w:customStyle="1" w:styleId="ListParagraphChar">
    <w:name w:val="List Paragraph Char"/>
    <w:link w:val="ListParagraph"/>
    <w:uiPriority w:val="34"/>
    <w:locked/>
    <w:rsid w:val="000032B8"/>
    <w:rPr>
      <w:lang w:val="en-GB" w:eastAsia="x-none"/>
    </w:rPr>
  </w:style>
  <w:style w:type="paragraph" w:styleId="ListParagraph">
    <w:name w:val="List Paragraph"/>
    <w:basedOn w:val="Normal"/>
    <w:link w:val="ListParagraphChar"/>
    <w:uiPriority w:val="34"/>
    <w:qFormat/>
    <w:rsid w:val="000032B8"/>
    <w:pPr>
      <w:spacing w:after="180" w:line="240" w:lineRule="auto"/>
      <w:ind w:left="720"/>
      <w:contextualSpacing/>
    </w:pPr>
    <w:rPr>
      <w:lang w:val="en-GB" w:eastAsia="x-none"/>
    </w:rPr>
  </w:style>
  <w:style w:type="paragraph" w:customStyle="1" w:styleId="B1">
    <w:name w:val="B1"/>
    <w:basedOn w:val="Normal"/>
    <w:rsid w:val="000032B8"/>
    <w:pPr>
      <w:spacing w:after="0" w:line="240" w:lineRule="auto"/>
      <w:ind w:left="567" w:hanging="567"/>
      <w:jc w:val="both"/>
    </w:pPr>
    <w:rPr>
      <w:rFonts w:ascii="Arial" w:eastAsia="SimSun" w:hAnsi="Arial" w:cs="Times New Roman"/>
      <w:sz w:val="20"/>
      <w:szCs w:val="20"/>
      <w:lang w:val="en-GB"/>
    </w:rPr>
  </w:style>
  <w:style w:type="table" w:styleId="TableGrid">
    <w:name w:val="Table Grid"/>
    <w:basedOn w:val="TableNormal"/>
    <w:rsid w:val="00560B98"/>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594827">
      <w:bodyDiv w:val="1"/>
      <w:marLeft w:val="0"/>
      <w:marRight w:val="0"/>
      <w:marTop w:val="0"/>
      <w:marBottom w:val="0"/>
      <w:divBdr>
        <w:top w:val="none" w:sz="0" w:space="0" w:color="auto"/>
        <w:left w:val="none" w:sz="0" w:space="0" w:color="auto"/>
        <w:bottom w:val="none" w:sz="0" w:space="0" w:color="auto"/>
        <w:right w:val="none" w:sz="0" w:space="0" w:color="auto"/>
      </w:divBdr>
    </w:div>
    <w:div w:id="1085225891">
      <w:bodyDiv w:val="1"/>
      <w:marLeft w:val="0"/>
      <w:marRight w:val="0"/>
      <w:marTop w:val="0"/>
      <w:marBottom w:val="0"/>
      <w:divBdr>
        <w:top w:val="none" w:sz="0" w:space="0" w:color="auto"/>
        <w:left w:val="none" w:sz="0" w:space="0" w:color="auto"/>
        <w:bottom w:val="none" w:sz="0" w:space="0" w:color="auto"/>
        <w:right w:val="none" w:sz="0" w:space="0" w:color="auto"/>
      </w:divBdr>
    </w:div>
    <w:div w:id="1398549704">
      <w:bodyDiv w:val="1"/>
      <w:marLeft w:val="0"/>
      <w:marRight w:val="0"/>
      <w:marTop w:val="0"/>
      <w:marBottom w:val="0"/>
      <w:divBdr>
        <w:top w:val="none" w:sz="0" w:space="0" w:color="auto"/>
        <w:left w:val="none" w:sz="0" w:space="0" w:color="auto"/>
        <w:bottom w:val="none" w:sz="0" w:space="0" w:color="auto"/>
        <w:right w:val="none" w:sz="0" w:space="0" w:color="auto"/>
      </w:divBdr>
    </w:div>
    <w:div w:id="1858425966">
      <w:bodyDiv w:val="1"/>
      <w:marLeft w:val="0"/>
      <w:marRight w:val="0"/>
      <w:marTop w:val="0"/>
      <w:marBottom w:val="0"/>
      <w:divBdr>
        <w:top w:val="none" w:sz="0" w:space="0" w:color="auto"/>
        <w:left w:val="none" w:sz="0" w:space="0" w:color="auto"/>
        <w:bottom w:val="none" w:sz="0" w:space="0" w:color="auto"/>
        <w:right w:val="none" w:sz="0" w:space="0" w:color="auto"/>
      </w:divBdr>
    </w:div>
    <w:div w:id="1961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tsg_ran/WG2_RL2/TSGR2_98/Docs/R2-1706140.zip" TargetMode="External"/><Relationship Id="rId5" Type="http://schemas.openxmlformats.org/officeDocument/2006/relationships/hyperlink" Target="http://www.3gpp.org/ftp/tsg_ran/WG2_RL2/TSGR2_98/Docs/R2-1706140.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2017-08-11T19:46:00Z</dcterms:created>
  <dcterms:modified xsi:type="dcterms:W3CDTF">2017-08-11T19:46:00Z</dcterms:modified>
</cp:coreProperties>
</file>