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#84</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D3A42" w:rsidRPr="009D3A42">
        <w:rPr>
          <w:rFonts w:ascii="Arial" w:eastAsia="SimSun" w:hAnsi="Arial" w:cs="Times New Roman"/>
          <w:b/>
          <w:bCs/>
          <w:sz w:val="24"/>
          <w:szCs w:val="20"/>
          <w:lang w:val="en-GB" w:eastAsia="zh-CN"/>
        </w:rPr>
        <w:t>1708340</w:t>
      </w:r>
    </w:p>
    <w:p w:rsidR="00841BCD" w:rsidRPr="00841BCD" w:rsidRDefault="00811C9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Berlin, Germany, 21 – 25, August</w:t>
      </w:r>
      <w:bookmarkStart w:id="3" w:name="_GoBack"/>
      <w:bookmarkEnd w:id="3"/>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bookmarkStart w:id="4" w:name="_Hlk490229600"/>
      <w:r w:rsidRPr="00841BCD">
        <w:rPr>
          <w:rFonts w:ascii="Arial" w:eastAsia="Calibri" w:hAnsi="Arial" w:cs="Arial"/>
          <w:b/>
          <w:bCs/>
          <w:sz w:val="24"/>
          <w:lang w:val="en-GB"/>
        </w:rPr>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bookmarkEnd w:id="4"/>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57F4F">
        <w:rPr>
          <w:rFonts w:ascii="Arial" w:eastAsia="Calibri" w:hAnsi="Arial" w:cs="Arial"/>
          <w:b/>
          <w:bCs/>
          <w:sz w:val="24"/>
          <w:lang w:val="en-GB"/>
        </w:rPr>
        <w:t>Discussion on beam related measurements in NR</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82A61" w:rsidRPr="00C82A61">
        <w:rPr>
          <w:rFonts w:ascii="Arial" w:eastAsia="MS Mincho" w:hAnsi="Arial" w:cs="Arial"/>
          <w:b/>
          <w:bCs/>
          <w:sz w:val="24"/>
          <w:szCs w:val="20"/>
          <w:lang w:val="en-GB"/>
        </w:rPr>
        <w:t>9.6.2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557F4F" w:rsidRDefault="00557F4F" w:rsidP="00557F4F">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Qingdao meeting RAN4 agreed a WF for NR RRM in [1]. The WF includes agreements as well as multiple topics to discuss further in RAN4 in order to progress the work. One of the discussions in Qingdao was related to determination of the UE beam related measurement requirements and the related capabilities.</w:t>
      </w:r>
    </w:p>
    <w:p w:rsidR="00557F4F" w:rsidRPr="00A64B78" w:rsidRDefault="00557F4F" w:rsidP="00557F4F">
      <w:pPr>
        <w:numPr>
          <w:ilvl w:val="1"/>
          <w:numId w:val="2"/>
        </w:numPr>
        <w:spacing w:after="180" w:line="240" w:lineRule="auto"/>
      </w:pPr>
      <w:r w:rsidRPr="00A64B78">
        <w:t>Interested companies should evaluate further he methodology for determining capability for number of cells, number of beams etc to measure:</w:t>
      </w:r>
    </w:p>
    <w:p w:rsidR="00557F4F" w:rsidRPr="00A64B78" w:rsidRDefault="00557F4F" w:rsidP="00557F4F">
      <w:pPr>
        <w:numPr>
          <w:ilvl w:val="2"/>
          <w:numId w:val="2"/>
        </w:numPr>
        <w:spacing w:after="180" w:line="240" w:lineRule="auto"/>
      </w:pPr>
      <w:r w:rsidRPr="00A64B78">
        <w:t>Serving cell</w:t>
      </w:r>
    </w:p>
    <w:p w:rsidR="00557F4F" w:rsidRPr="00A64B78" w:rsidRDefault="00557F4F" w:rsidP="00557F4F">
      <w:pPr>
        <w:numPr>
          <w:ilvl w:val="2"/>
          <w:numId w:val="2"/>
        </w:numPr>
        <w:spacing w:after="180" w:line="240" w:lineRule="auto"/>
      </w:pPr>
      <w:r w:rsidRPr="00A64B78">
        <w:t>Non-serving cells (neighbour cells)</w:t>
      </w:r>
    </w:p>
    <w:p w:rsidR="00557F4F" w:rsidRDefault="00557F4F" w:rsidP="00557F4F">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In this paper, we will discuss the topic related </w:t>
      </w:r>
      <w:r w:rsidR="00A86109">
        <w:rPr>
          <w:rFonts w:ascii="Times New Roman" w:eastAsia="Calibri" w:hAnsi="Times New Roman" w:cs="Times New Roman"/>
          <w:sz w:val="20"/>
          <w:szCs w:val="20"/>
        </w:rPr>
        <w:t>CSI-RS</w:t>
      </w:r>
      <w:r>
        <w:rPr>
          <w:rFonts w:ascii="Times New Roman" w:eastAsia="Calibri" w:hAnsi="Times New Roman" w:cs="Times New Roman"/>
          <w:sz w:val="20"/>
          <w:szCs w:val="20"/>
        </w:rPr>
        <w:t xml:space="preserve"> measurements and how to determine the </w:t>
      </w:r>
      <w:r w:rsidR="00A86109">
        <w:rPr>
          <w:rFonts w:ascii="Times New Roman" w:eastAsia="Calibri" w:hAnsi="Times New Roman" w:cs="Times New Roman"/>
          <w:sz w:val="20"/>
          <w:szCs w:val="20"/>
        </w:rPr>
        <w:t>CSI-RS</w:t>
      </w:r>
      <w:r>
        <w:rPr>
          <w:rFonts w:ascii="Times New Roman" w:eastAsia="Calibri" w:hAnsi="Times New Roman" w:cs="Times New Roman"/>
          <w:sz w:val="20"/>
          <w:szCs w:val="20"/>
        </w:rPr>
        <w:t xml:space="preserve"> measurement requirements e.g. the number of beams the UE would need to be able to measure. </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8E1F49" w:rsidP="003B659E">
      <w:pPr>
        <w:ind w:right="-22"/>
        <w:rPr>
          <w:rFonts w:ascii="Times New Roman" w:hAnsi="Times New Roman" w:cs="Times New Roman"/>
          <w:sz w:val="20"/>
        </w:rPr>
      </w:pPr>
      <w:r>
        <w:rPr>
          <w:rFonts w:ascii="Times New Roman" w:hAnsi="Times New Roman" w:cs="Times New Roman"/>
          <w:sz w:val="20"/>
        </w:rPr>
        <w:t xml:space="preserve">CSI-RS </w:t>
      </w:r>
      <w:r w:rsidR="00A5170B">
        <w:rPr>
          <w:rFonts w:ascii="Times New Roman" w:hAnsi="Times New Roman" w:cs="Times New Roman"/>
          <w:sz w:val="20"/>
        </w:rPr>
        <w:t>measurements are</w:t>
      </w:r>
      <w:r>
        <w:rPr>
          <w:rFonts w:ascii="Times New Roman" w:hAnsi="Times New Roman" w:cs="Times New Roman"/>
          <w:sz w:val="20"/>
        </w:rPr>
        <w:t xml:space="preserve"> </w:t>
      </w:r>
      <w:r w:rsidR="00A5170B">
        <w:rPr>
          <w:rFonts w:ascii="Times New Roman" w:hAnsi="Times New Roman" w:cs="Times New Roman"/>
          <w:sz w:val="20"/>
        </w:rPr>
        <w:t xml:space="preserve">at least </w:t>
      </w:r>
      <w:r>
        <w:rPr>
          <w:rFonts w:ascii="Times New Roman" w:hAnsi="Times New Roman" w:cs="Times New Roman"/>
          <w:sz w:val="20"/>
        </w:rPr>
        <w:t xml:space="preserve">for beam managements </w:t>
      </w:r>
      <w:r w:rsidR="00A5170B">
        <w:rPr>
          <w:rFonts w:ascii="Times New Roman" w:hAnsi="Times New Roman" w:cs="Times New Roman"/>
          <w:sz w:val="20"/>
        </w:rPr>
        <w:t>and</w:t>
      </w:r>
      <w:r>
        <w:rPr>
          <w:rFonts w:ascii="Times New Roman" w:hAnsi="Times New Roman" w:cs="Times New Roman"/>
          <w:sz w:val="20"/>
        </w:rPr>
        <w:t xml:space="preserve"> L3 mobility</w:t>
      </w:r>
      <w:r w:rsidR="00962B41">
        <w:rPr>
          <w:rFonts w:ascii="Times New Roman" w:hAnsi="Times New Roman" w:cs="Times New Roman"/>
          <w:sz w:val="20"/>
        </w:rPr>
        <w:t xml:space="preserve">. </w:t>
      </w:r>
      <w:r w:rsidR="00A5170B">
        <w:rPr>
          <w:rFonts w:ascii="Times New Roman" w:hAnsi="Times New Roman" w:cs="Times New Roman"/>
          <w:sz w:val="20"/>
        </w:rPr>
        <w:t xml:space="preserve">UE is configured with </w:t>
      </w:r>
      <w:r w:rsidR="00962B41">
        <w:rPr>
          <w:rFonts w:ascii="Times New Roman" w:hAnsi="Times New Roman" w:cs="Times New Roman"/>
          <w:sz w:val="20"/>
        </w:rPr>
        <w:t xml:space="preserve">CSI-RS </w:t>
      </w:r>
      <w:r w:rsidR="00A5170B">
        <w:rPr>
          <w:rFonts w:ascii="Times New Roman" w:hAnsi="Times New Roman" w:cs="Times New Roman"/>
          <w:sz w:val="20"/>
        </w:rPr>
        <w:t xml:space="preserve">measurement </w:t>
      </w:r>
      <w:r w:rsidR="00962B41">
        <w:rPr>
          <w:rFonts w:ascii="Times New Roman" w:hAnsi="Times New Roman" w:cs="Times New Roman"/>
          <w:sz w:val="20"/>
        </w:rPr>
        <w:t xml:space="preserve">resources in </w:t>
      </w:r>
      <w:r w:rsidR="00A5170B">
        <w:rPr>
          <w:rFonts w:ascii="Times New Roman" w:hAnsi="Times New Roman" w:cs="Times New Roman"/>
          <w:sz w:val="20"/>
        </w:rPr>
        <w:t xml:space="preserve">a </w:t>
      </w:r>
      <w:r w:rsidR="00962B41">
        <w:rPr>
          <w:rFonts w:ascii="Times New Roman" w:hAnsi="Times New Roman" w:cs="Times New Roman"/>
          <w:sz w:val="20"/>
        </w:rPr>
        <w:t>dedicated</w:t>
      </w:r>
      <w:r w:rsidR="002F679B">
        <w:rPr>
          <w:rFonts w:ascii="Times New Roman" w:hAnsi="Times New Roman" w:cs="Times New Roman"/>
          <w:sz w:val="20"/>
        </w:rPr>
        <w:t xml:space="preserve"> manner</w:t>
      </w:r>
      <w:r w:rsidR="00A5170B">
        <w:rPr>
          <w:rFonts w:ascii="Times New Roman" w:hAnsi="Times New Roman" w:cs="Times New Roman"/>
          <w:sz w:val="20"/>
        </w:rPr>
        <w:t xml:space="preserve"> when in</w:t>
      </w:r>
      <w:r w:rsidR="002F679B">
        <w:rPr>
          <w:rFonts w:ascii="Times New Roman" w:hAnsi="Times New Roman" w:cs="Times New Roman"/>
          <w:sz w:val="20"/>
        </w:rPr>
        <w:t xml:space="preserve"> connected mode.</w:t>
      </w:r>
    </w:p>
    <w:p w:rsidR="00A5170B" w:rsidRDefault="009836C3" w:rsidP="003B659E">
      <w:pPr>
        <w:ind w:right="-22"/>
        <w:rPr>
          <w:rFonts w:ascii="Times New Roman" w:hAnsi="Times New Roman" w:cs="Times New Roman"/>
          <w:sz w:val="20"/>
        </w:rPr>
      </w:pPr>
      <w:r>
        <w:rPr>
          <w:rFonts w:ascii="Times New Roman" w:hAnsi="Times New Roman" w:cs="Times New Roman"/>
          <w:sz w:val="20"/>
        </w:rPr>
        <w:t>In last meeting</w:t>
      </w:r>
      <w:r w:rsidR="00A5170B">
        <w:rPr>
          <w:rFonts w:ascii="Times New Roman" w:hAnsi="Times New Roman" w:cs="Times New Roman"/>
          <w:sz w:val="20"/>
        </w:rPr>
        <w:t>,</w:t>
      </w:r>
      <w:r>
        <w:rPr>
          <w:rFonts w:ascii="Times New Roman" w:hAnsi="Times New Roman" w:cs="Times New Roman"/>
          <w:sz w:val="20"/>
        </w:rPr>
        <w:t xml:space="preserve"> </w:t>
      </w:r>
      <w:r w:rsidR="00A5170B">
        <w:rPr>
          <w:rFonts w:ascii="Times New Roman" w:hAnsi="Times New Roman" w:cs="Times New Roman"/>
          <w:sz w:val="20"/>
        </w:rPr>
        <w:t xml:space="preserve">we discussed </w:t>
      </w:r>
      <w:r w:rsidR="00A5170B" w:rsidRPr="00C82A61">
        <w:rPr>
          <w:rFonts w:ascii="Times New Roman" w:hAnsi="Times New Roman" w:cs="Times New Roman"/>
          <w:sz w:val="20"/>
        </w:rPr>
        <w:t>in [</w:t>
      </w:r>
      <w:r w:rsidR="00C82A61" w:rsidRPr="00C82A61">
        <w:rPr>
          <w:rFonts w:ascii="Times New Roman" w:hAnsi="Times New Roman" w:cs="Times New Roman"/>
          <w:sz w:val="20"/>
        </w:rPr>
        <w:t>3</w:t>
      </w:r>
      <w:r w:rsidR="00A5170B" w:rsidRPr="00C82A61">
        <w:rPr>
          <w:rFonts w:ascii="Times New Roman" w:hAnsi="Times New Roman" w:cs="Times New Roman"/>
          <w:sz w:val="20"/>
        </w:rPr>
        <w:t>] the</w:t>
      </w:r>
      <w:r w:rsidR="00A5170B">
        <w:rPr>
          <w:rFonts w:ascii="Times New Roman" w:hAnsi="Times New Roman" w:cs="Times New Roman"/>
          <w:sz w:val="20"/>
        </w:rPr>
        <w:t xml:space="preserve"> different beam management agreements made in RAN1 and how they reflect on the potential UE requirements. From the discussion, we made a number of observations related to the UE requirements:</w:t>
      </w:r>
    </w:p>
    <w:p w:rsidR="00A5170B" w:rsidRDefault="00A5170B" w:rsidP="00A5170B">
      <w:pPr>
        <w:pStyle w:val="ListParagraph"/>
        <w:numPr>
          <w:ilvl w:val="0"/>
          <w:numId w:val="3"/>
        </w:numPr>
        <w:ind w:right="-22"/>
        <w:rPr>
          <w:rFonts w:ascii="Times New Roman" w:eastAsia="Calibri" w:hAnsi="Times New Roman" w:cs="Times New Roman"/>
          <w:sz w:val="20"/>
          <w:szCs w:val="20"/>
          <w:lang w:val="en-GB"/>
        </w:rPr>
      </w:pPr>
      <w:r w:rsidRPr="003D4302">
        <w:rPr>
          <w:rFonts w:ascii="Times New Roman" w:eastAsia="Calibri" w:hAnsi="Times New Roman" w:cs="Times New Roman"/>
          <w:sz w:val="20"/>
          <w:szCs w:val="20"/>
          <w:lang w:val="en-GB"/>
        </w:rPr>
        <w:t>UE needs to be able to support reporting information of up to N selected Tx beams.</w:t>
      </w:r>
    </w:p>
    <w:p w:rsidR="00A5170B" w:rsidRDefault="00A5170B" w:rsidP="00A5170B">
      <w:pPr>
        <w:pStyle w:val="ListParagraph"/>
        <w:numPr>
          <w:ilvl w:val="0"/>
          <w:numId w:val="3"/>
        </w:numPr>
        <w:ind w:right="-22"/>
        <w:rPr>
          <w:rFonts w:ascii="Times New Roman" w:eastAsia="Calibri" w:hAnsi="Times New Roman" w:cs="Times New Roman"/>
          <w:sz w:val="20"/>
          <w:szCs w:val="20"/>
          <w:lang w:val="en-GB"/>
        </w:rPr>
      </w:pPr>
      <w:r w:rsidRPr="00723376">
        <w:rPr>
          <w:rFonts w:ascii="Times New Roman" w:eastAsia="Calibri" w:hAnsi="Times New Roman" w:cs="Times New Roman"/>
          <w:sz w:val="20"/>
          <w:szCs w:val="20"/>
          <w:lang w:val="en-GB"/>
        </w:rPr>
        <w:t>UE need to support up to L beam groups.</w:t>
      </w:r>
    </w:p>
    <w:p w:rsidR="00A5170B" w:rsidRPr="00723376" w:rsidRDefault="00A5170B" w:rsidP="00A5170B">
      <w:pPr>
        <w:pStyle w:val="ListParagraph"/>
        <w:numPr>
          <w:ilvl w:val="0"/>
          <w:numId w:val="3"/>
        </w:numPr>
        <w:ind w:right="-22"/>
        <w:rPr>
          <w:rFonts w:ascii="Times New Roman" w:eastAsia="Calibri" w:hAnsi="Times New Roman" w:cs="Times New Roman"/>
          <w:sz w:val="20"/>
          <w:szCs w:val="20"/>
          <w:lang w:val="en-GB"/>
        </w:rPr>
      </w:pPr>
      <w:r w:rsidRPr="00723376">
        <w:rPr>
          <w:rFonts w:ascii="Times New Roman" w:eastAsia="Calibri" w:hAnsi="Times New Roman" w:cs="Times New Roman"/>
          <w:sz w:val="20"/>
          <w:szCs w:val="20"/>
          <w:lang w:val="en-GB"/>
        </w:rPr>
        <w:t>For each group</w:t>
      </w:r>
      <w:r>
        <w:rPr>
          <w:rFonts w:ascii="Times New Roman" w:eastAsia="Calibri" w:hAnsi="Times New Roman" w:cs="Times New Roman"/>
          <w:sz w:val="20"/>
          <w:szCs w:val="20"/>
          <w:lang w:val="en-GB"/>
        </w:rPr>
        <w:t>,</w:t>
      </w:r>
      <w:r w:rsidRPr="00723376">
        <w:rPr>
          <w:rFonts w:ascii="Times New Roman" w:eastAsia="Calibri" w:hAnsi="Times New Roman" w:cs="Times New Roman"/>
          <w:sz w:val="20"/>
          <w:szCs w:val="20"/>
          <w:lang w:val="en-GB"/>
        </w:rPr>
        <w:t xml:space="preserve"> UE need to support measurement quantities for N DL Tx beams.</w:t>
      </w:r>
    </w:p>
    <w:p w:rsidR="002F679B" w:rsidRDefault="00A5170B" w:rsidP="003B659E">
      <w:pPr>
        <w:ind w:right="-22"/>
        <w:rPr>
          <w:rFonts w:ascii="Times New Roman" w:hAnsi="Times New Roman" w:cs="Times New Roman"/>
          <w:sz w:val="20"/>
        </w:rPr>
      </w:pPr>
      <w:r>
        <w:rPr>
          <w:rFonts w:ascii="Times New Roman" w:hAnsi="Times New Roman" w:cs="Times New Roman"/>
          <w:sz w:val="20"/>
        </w:rPr>
        <w:t>However, the numbers are not settled and for RAN4 to discuss what</w:t>
      </w:r>
      <w:r w:rsidR="00302439">
        <w:rPr>
          <w:rFonts w:ascii="Times New Roman" w:hAnsi="Times New Roman" w:cs="Times New Roman"/>
          <w:sz w:val="20"/>
        </w:rPr>
        <w:t xml:space="preserve"> would be seen as reasonable numbers.</w:t>
      </w:r>
    </w:p>
    <w:p w:rsidR="00E05798" w:rsidRDefault="00E05798" w:rsidP="003B659E">
      <w:pPr>
        <w:ind w:right="-22"/>
        <w:rPr>
          <w:rFonts w:ascii="Times New Roman" w:hAnsi="Times New Roman" w:cs="Times New Roman"/>
          <w:sz w:val="20"/>
        </w:rPr>
      </w:pPr>
      <w:r>
        <w:rPr>
          <w:rFonts w:ascii="Times New Roman" w:hAnsi="Times New Roman" w:cs="Times New Roman"/>
          <w:sz w:val="20"/>
        </w:rPr>
        <w:t xml:space="preserve">Additionally, we also observed that the </w:t>
      </w:r>
      <w:r w:rsidRPr="00E05798">
        <w:rPr>
          <w:rFonts w:ascii="Times New Roman" w:hAnsi="Times New Roman" w:cs="Times New Roman"/>
          <w:sz w:val="20"/>
        </w:rPr>
        <w:t xml:space="preserve">UE will </w:t>
      </w:r>
      <w:r>
        <w:rPr>
          <w:rFonts w:ascii="Times New Roman" w:hAnsi="Times New Roman" w:cs="Times New Roman"/>
          <w:sz w:val="20"/>
        </w:rPr>
        <w:t xml:space="preserve">need to </w:t>
      </w:r>
      <w:r w:rsidRPr="00E05798">
        <w:rPr>
          <w:rFonts w:ascii="Times New Roman" w:hAnsi="Times New Roman" w:cs="Times New Roman"/>
          <w:sz w:val="20"/>
        </w:rPr>
        <w:t xml:space="preserve">perform measurements based on the RS defined for beam management (currently at least CSI-RS) and </w:t>
      </w:r>
      <w:r>
        <w:rPr>
          <w:rFonts w:ascii="Times New Roman" w:hAnsi="Times New Roman" w:cs="Times New Roman"/>
          <w:sz w:val="20"/>
        </w:rPr>
        <w:t xml:space="preserve">UE </w:t>
      </w:r>
      <w:r w:rsidRPr="00E05798">
        <w:rPr>
          <w:rFonts w:ascii="Times New Roman" w:hAnsi="Times New Roman" w:cs="Times New Roman"/>
          <w:sz w:val="20"/>
        </w:rPr>
        <w:t xml:space="preserve">would need to be able to perform measurements on a number of these resources in simultaneously. </w:t>
      </w:r>
    </w:p>
    <w:p w:rsidR="00302439" w:rsidRDefault="00E05798" w:rsidP="003B659E">
      <w:pPr>
        <w:ind w:right="-22"/>
        <w:rPr>
          <w:rFonts w:ascii="Times New Roman" w:hAnsi="Times New Roman" w:cs="Times New Roman"/>
          <w:sz w:val="20"/>
        </w:rPr>
      </w:pPr>
      <w:r w:rsidRPr="00E05798">
        <w:rPr>
          <w:rFonts w:ascii="Times New Roman" w:hAnsi="Times New Roman" w:cs="Times New Roman"/>
          <w:sz w:val="20"/>
        </w:rPr>
        <w:t>Whether there will be any events related to the reporting is open, but if this becomes the case RAN4 would likely have to discuss the number reporting events/criteria the UE should support. In any case RAN4 would need to discuss the UE beam reporting requirements.</w:t>
      </w:r>
    </w:p>
    <w:p w:rsidR="00CF43D8" w:rsidRDefault="00FE0C2C" w:rsidP="00CF43D8">
      <w:pPr>
        <w:ind w:right="-22"/>
        <w:rPr>
          <w:rFonts w:ascii="Times New Roman" w:eastAsia="Calibri" w:hAnsi="Times New Roman" w:cs="Times New Roman"/>
          <w:sz w:val="20"/>
          <w:szCs w:val="20"/>
          <w:lang w:val="en-GB"/>
        </w:rPr>
      </w:pPr>
      <w:r>
        <w:rPr>
          <w:rFonts w:ascii="Times New Roman" w:hAnsi="Times New Roman" w:cs="Times New Roman"/>
          <w:sz w:val="20"/>
        </w:rPr>
        <w:t xml:space="preserve">NR will support </w:t>
      </w:r>
      <w:r w:rsidR="00CF43D8">
        <w:rPr>
          <w:rFonts w:ascii="Times New Roman" w:hAnsi="Times New Roman" w:cs="Times New Roman"/>
          <w:sz w:val="20"/>
        </w:rPr>
        <w:t xml:space="preserve">bands up to very high frequencies and for higher frequency bands it is expected that beam forming is needed from both network and UE side in order to achieve reasonable cell coverage. For SS-Block transmissions </w:t>
      </w:r>
      <w:r w:rsidR="00CF43D8">
        <w:rPr>
          <w:rFonts w:ascii="Times New Roman" w:eastAsia="Calibri" w:hAnsi="Times New Roman" w:cs="Times New Roman"/>
          <w:sz w:val="20"/>
          <w:szCs w:val="20"/>
          <w:lang w:val="en-GB"/>
        </w:rPr>
        <w:t>RAN1 agreed on the maximum number of SS-blocks, L, within an SS-Block burst set [2]. The number depends on the frequency range and is not a fixed number for all frequencies. The numbers agreed are:</w:t>
      </w:r>
    </w:p>
    <w:p w:rsidR="00CF43D8" w:rsidRPr="00C25291" w:rsidRDefault="00CF43D8" w:rsidP="00CF43D8">
      <w:pPr>
        <w:numPr>
          <w:ilvl w:val="0"/>
          <w:numId w:val="4"/>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t xml:space="preserve">For frequency range up to 3 GHz, L is </w:t>
      </w:r>
      <w:r w:rsidRPr="00C25291">
        <w:rPr>
          <w:rFonts w:ascii="Times New Roman" w:eastAsia="Calibri" w:hAnsi="Times New Roman" w:cs="Times New Roman"/>
          <w:b/>
          <w:bCs/>
          <w:sz w:val="20"/>
          <w:szCs w:val="20"/>
        </w:rPr>
        <w:t>4</w:t>
      </w:r>
    </w:p>
    <w:p w:rsidR="00CF43D8" w:rsidRPr="00C25291" w:rsidRDefault="00CF43D8" w:rsidP="00CF43D8">
      <w:pPr>
        <w:numPr>
          <w:ilvl w:val="0"/>
          <w:numId w:val="4"/>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t xml:space="preserve">For frequency range from 3 GHz to 6 GHz, L is </w:t>
      </w:r>
      <w:r w:rsidRPr="00C25291">
        <w:rPr>
          <w:rFonts w:ascii="Times New Roman" w:eastAsia="Calibri" w:hAnsi="Times New Roman" w:cs="Times New Roman"/>
          <w:b/>
          <w:bCs/>
          <w:sz w:val="20"/>
          <w:szCs w:val="20"/>
        </w:rPr>
        <w:t>8</w:t>
      </w:r>
    </w:p>
    <w:p w:rsidR="00CF43D8" w:rsidRPr="00C25291" w:rsidRDefault="00CF43D8" w:rsidP="00CF43D8">
      <w:pPr>
        <w:numPr>
          <w:ilvl w:val="0"/>
          <w:numId w:val="4"/>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lastRenderedPageBreak/>
        <w:t xml:space="preserve">For frequency range from 6 GHz to 52.6 GHz, L is </w:t>
      </w:r>
      <w:r w:rsidRPr="00C25291">
        <w:rPr>
          <w:rFonts w:ascii="Times New Roman" w:eastAsia="Calibri" w:hAnsi="Times New Roman" w:cs="Times New Roman"/>
          <w:b/>
          <w:bCs/>
          <w:sz w:val="20"/>
          <w:szCs w:val="20"/>
        </w:rPr>
        <w:t>64</w:t>
      </w:r>
    </w:p>
    <w:p w:rsidR="00FE0C2C" w:rsidRDefault="00CF43D8" w:rsidP="00CF43D8">
      <w:pPr>
        <w:ind w:right="-22"/>
        <w:rPr>
          <w:rFonts w:ascii="Times New Roman" w:hAnsi="Times New Roman" w:cs="Times New Roman"/>
          <w:sz w:val="20"/>
        </w:rPr>
      </w:pPr>
      <w:r w:rsidRPr="00DC0A88">
        <w:rPr>
          <w:rFonts w:ascii="Times New Roman" w:eastAsia="Calibri" w:hAnsi="Times New Roman" w:cs="Times New Roman"/>
          <w:sz w:val="20"/>
          <w:szCs w:val="20"/>
        </w:rPr>
        <w:t>RAN1 agreements also assumes that for minimum requirements definition the minimum number of SS-Blocks within each burst set is one.</w:t>
      </w:r>
    </w:p>
    <w:p w:rsidR="00CF43D8" w:rsidRDefault="00C82A61" w:rsidP="00CF43D8">
      <w:pPr>
        <w:ind w:right="-22"/>
        <w:rPr>
          <w:rFonts w:ascii="Times New Roman" w:hAnsi="Times New Roman" w:cs="Times New Roman"/>
          <w:sz w:val="20"/>
        </w:rPr>
      </w:pPr>
      <w:r>
        <w:rPr>
          <w:rFonts w:ascii="Times New Roman" w:hAnsi="Times New Roman" w:cs="Times New Roman"/>
          <w:sz w:val="20"/>
        </w:rPr>
        <w:t>As discussed in [4</w:t>
      </w:r>
      <w:r w:rsidR="00CF43D8">
        <w:rPr>
          <w:rFonts w:ascii="Times New Roman" w:hAnsi="Times New Roman" w:cs="Times New Roman"/>
          <w:sz w:val="20"/>
        </w:rPr>
        <w:t>] SS-Blocks can be transmitted from using one or more beams. This would be agnostic to the UE. Network could then use more narrow beams for data transmission once the UE enters connected mode for data exchange. I.e. the UE would need to be able to monitor at least 1 beam per cell.</w:t>
      </w:r>
    </w:p>
    <w:p w:rsidR="00CF43D8" w:rsidRDefault="00CF43D8" w:rsidP="00CF43D8">
      <w:pPr>
        <w:ind w:right="-22"/>
        <w:rPr>
          <w:rFonts w:ascii="Times New Roman" w:hAnsi="Times New Roman" w:cs="Times New Roman"/>
          <w:sz w:val="20"/>
        </w:rPr>
      </w:pPr>
      <w:r w:rsidRPr="0068327B">
        <w:rPr>
          <w:rFonts w:ascii="Times New Roman" w:hAnsi="Times New Roman" w:cs="Times New Roman"/>
          <w:b/>
          <w:sz w:val="20"/>
        </w:rPr>
        <w:t>Observation 1:</w:t>
      </w:r>
      <w:r>
        <w:rPr>
          <w:rFonts w:ascii="Times New Roman" w:hAnsi="Times New Roman" w:cs="Times New Roman"/>
          <w:sz w:val="20"/>
        </w:rPr>
        <w:t xml:space="preserve"> UE would need to be able to monitor at least 1 beam per cell.</w:t>
      </w:r>
    </w:p>
    <w:p w:rsidR="009B0623" w:rsidRDefault="009B0623" w:rsidP="00CF43D8">
      <w:pPr>
        <w:ind w:right="-22"/>
        <w:rPr>
          <w:rFonts w:ascii="Times New Roman" w:hAnsi="Times New Roman" w:cs="Times New Roman"/>
          <w:sz w:val="20"/>
        </w:rPr>
      </w:pPr>
      <w:r w:rsidRPr="009B0623">
        <w:rPr>
          <w:rFonts w:ascii="Times New Roman" w:hAnsi="Times New Roman" w:cs="Times New Roman"/>
          <w:b/>
          <w:sz w:val="20"/>
        </w:rPr>
        <w:t>Proposal 1:</w:t>
      </w:r>
      <w:r>
        <w:rPr>
          <w:rFonts w:ascii="Times New Roman" w:hAnsi="Times New Roman" w:cs="Times New Roman"/>
          <w:sz w:val="20"/>
        </w:rPr>
        <w:t xml:space="preserve"> UE shall be able to monitor at least the same number of beams as number of cells.</w:t>
      </w:r>
    </w:p>
    <w:p w:rsidR="00AD6201" w:rsidRDefault="00AD6201" w:rsidP="003B659E">
      <w:pPr>
        <w:ind w:right="-22"/>
        <w:rPr>
          <w:rFonts w:ascii="Times New Roman" w:hAnsi="Times New Roman" w:cs="Times New Roman"/>
          <w:sz w:val="20"/>
        </w:rPr>
      </w:pPr>
      <w:r>
        <w:rPr>
          <w:rFonts w:ascii="Times New Roman" w:hAnsi="Times New Roman" w:cs="Times New Roman"/>
          <w:sz w:val="20"/>
        </w:rPr>
        <w:t xml:space="preserve">It is likely not </w:t>
      </w:r>
      <w:r w:rsidR="0068327B">
        <w:rPr>
          <w:rFonts w:ascii="Times New Roman" w:hAnsi="Times New Roman" w:cs="Times New Roman"/>
          <w:sz w:val="20"/>
        </w:rPr>
        <w:t>possible</w:t>
      </w:r>
      <w:r>
        <w:rPr>
          <w:rFonts w:ascii="Times New Roman" w:hAnsi="Times New Roman" w:cs="Times New Roman"/>
          <w:sz w:val="20"/>
        </w:rPr>
        <w:t xml:space="preserve"> for the UE to be </w:t>
      </w:r>
      <w:r w:rsidR="0068327B">
        <w:rPr>
          <w:rFonts w:ascii="Times New Roman" w:hAnsi="Times New Roman" w:cs="Times New Roman"/>
          <w:sz w:val="20"/>
        </w:rPr>
        <w:t>detect all</w:t>
      </w:r>
      <w:r>
        <w:rPr>
          <w:rFonts w:ascii="Times New Roman" w:hAnsi="Times New Roman" w:cs="Times New Roman"/>
          <w:sz w:val="20"/>
        </w:rPr>
        <w:t xml:space="preserve"> </w:t>
      </w:r>
      <w:r w:rsidR="0068327B">
        <w:rPr>
          <w:rFonts w:ascii="Times New Roman" w:hAnsi="Times New Roman" w:cs="Times New Roman"/>
          <w:sz w:val="20"/>
        </w:rPr>
        <w:t>SS-blocks transmitted from each cell</w:t>
      </w:r>
      <w:r>
        <w:rPr>
          <w:rFonts w:ascii="Times New Roman" w:hAnsi="Times New Roman" w:cs="Times New Roman"/>
          <w:sz w:val="20"/>
        </w:rPr>
        <w:t xml:space="preserve">. However, neighboring cells will also transmit SS burst of which the UE will be able to hear some. This means, that </w:t>
      </w:r>
      <w:r w:rsidR="0068327B">
        <w:rPr>
          <w:rFonts w:ascii="Times New Roman" w:hAnsi="Times New Roman" w:cs="Times New Roman"/>
          <w:sz w:val="20"/>
        </w:rPr>
        <w:t xml:space="preserve">there will some correlation between </w:t>
      </w:r>
      <w:r>
        <w:rPr>
          <w:rFonts w:ascii="Times New Roman" w:hAnsi="Times New Roman" w:cs="Times New Roman"/>
          <w:sz w:val="20"/>
        </w:rPr>
        <w:t xml:space="preserve">the number of </w:t>
      </w:r>
      <w:r w:rsidR="0068327B">
        <w:rPr>
          <w:rFonts w:ascii="Times New Roman" w:hAnsi="Times New Roman" w:cs="Times New Roman"/>
          <w:sz w:val="20"/>
        </w:rPr>
        <w:t xml:space="preserve">cells the UE need to be able to monitor and the total number of </w:t>
      </w:r>
      <w:r>
        <w:rPr>
          <w:rFonts w:ascii="Times New Roman" w:hAnsi="Times New Roman" w:cs="Times New Roman"/>
          <w:sz w:val="20"/>
        </w:rPr>
        <w:t>beams the UE need to monitor</w:t>
      </w:r>
      <w:r w:rsidR="0068327B">
        <w:rPr>
          <w:rFonts w:ascii="Times New Roman" w:hAnsi="Times New Roman" w:cs="Times New Roman"/>
          <w:sz w:val="20"/>
        </w:rPr>
        <w:t>.</w:t>
      </w:r>
    </w:p>
    <w:p w:rsidR="0068327B" w:rsidRDefault="0068327B" w:rsidP="003B659E">
      <w:pPr>
        <w:ind w:right="-22"/>
        <w:rPr>
          <w:rFonts w:ascii="Times New Roman" w:hAnsi="Times New Roman" w:cs="Times New Roman"/>
          <w:sz w:val="20"/>
        </w:rPr>
      </w:pPr>
      <w:r w:rsidRPr="0068327B">
        <w:rPr>
          <w:rFonts w:ascii="Times New Roman" w:hAnsi="Times New Roman" w:cs="Times New Roman"/>
          <w:b/>
          <w:sz w:val="20"/>
        </w:rPr>
        <w:t>Observation 2:</w:t>
      </w:r>
      <w:r>
        <w:rPr>
          <w:rFonts w:ascii="Times New Roman" w:hAnsi="Times New Roman" w:cs="Times New Roman"/>
          <w:sz w:val="20"/>
        </w:rPr>
        <w:t xml:space="preserve"> There will some correlation between the number of cells the UE need to be able to monitor and the number of beams the UE need to monitor.</w:t>
      </w:r>
    </w:p>
    <w:p w:rsidR="0068327B" w:rsidRDefault="0068327B" w:rsidP="003B659E">
      <w:pPr>
        <w:ind w:right="-22"/>
        <w:rPr>
          <w:rFonts w:ascii="Times New Roman" w:hAnsi="Times New Roman" w:cs="Times New Roman"/>
          <w:sz w:val="20"/>
        </w:rPr>
      </w:pPr>
      <w:r>
        <w:rPr>
          <w:rFonts w:ascii="Times New Roman" w:hAnsi="Times New Roman" w:cs="Times New Roman"/>
          <w:sz w:val="20"/>
        </w:rPr>
        <w:t>Once the number of cells to monitor has been agreed in RAN4 and the number of beams per cell the need to monitor, the total number of beams to monitor can be discussed.</w:t>
      </w:r>
    </w:p>
    <w:p w:rsidR="003E4F44" w:rsidRDefault="003E4F44" w:rsidP="003B659E">
      <w:pPr>
        <w:ind w:right="-22"/>
        <w:rPr>
          <w:rFonts w:ascii="Times New Roman" w:hAnsi="Times New Roman" w:cs="Times New Roman"/>
          <w:sz w:val="20"/>
        </w:rPr>
      </w:pPr>
    </w:p>
    <w:p w:rsidR="003E4F44" w:rsidRDefault="003E4F44" w:rsidP="003E4F44">
      <w:pPr>
        <w:pStyle w:val="Heading2"/>
        <w:rPr>
          <w:lang w:val="en-US"/>
        </w:rPr>
      </w:pPr>
      <w:r>
        <w:rPr>
          <w:lang w:val="en-US"/>
        </w:rPr>
        <w:t>2.1 Lower frequency ranges</w:t>
      </w:r>
    </w:p>
    <w:p w:rsidR="00FA6D07" w:rsidRDefault="00FA6D07" w:rsidP="003B659E">
      <w:pPr>
        <w:ind w:right="-22"/>
        <w:rPr>
          <w:rFonts w:ascii="Times New Roman" w:hAnsi="Times New Roman" w:cs="Times New Roman"/>
          <w:sz w:val="20"/>
          <w:lang w:val="en-GB"/>
        </w:rPr>
      </w:pPr>
      <w:r>
        <w:rPr>
          <w:rFonts w:ascii="Times New Roman" w:hAnsi="Times New Roman" w:cs="Times New Roman"/>
          <w:sz w:val="20"/>
        </w:rPr>
        <w:t xml:space="preserve">In LTE, we have CSI-RS measurement requirements defined. </w:t>
      </w:r>
      <w:r w:rsidRPr="00FA6D07">
        <w:rPr>
          <w:rFonts w:ascii="Times New Roman" w:hAnsi="Times New Roman" w:cs="Times New Roman"/>
          <w:sz w:val="20"/>
          <w:lang w:val="en-GB"/>
        </w:rPr>
        <w:t xml:space="preserve">The UE shall be capable of performing </w:t>
      </w:r>
      <w:r w:rsidRPr="00FA6D07">
        <w:rPr>
          <w:rFonts w:ascii="Times New Roman" w:hAnsi="Times New Roman" w:cs="Times New Roman" w:hint="eastAsia"/>
          <w:sz w:val="20"/>
          <w:lang w:val="en-GB"/>
        </w:rPr>
        <w:t>CSI-RSRP</w:t>
      </w:r>
      <w:r w:rsidRPr="00FA6D07">
        <w:rPr>
          <w:rFonts w:ascii="Times New Roman" w:hAnsi="Times New Roman" w:cs="Times New Roman"/>
          <w:sz w:val="20"/>
          <w:lang w:val="en-GB"/>
        </w:rPr>
        <w:t xml:space="preserve"> measurements for </w:t>
      </w:r>
      <w:r w:rsidRPr="00FA6D07">
        <w:rPr>
          <w:rFonts w:ascii="Times New Roman" w:hAnsi="Times New Roman" w:cs="Times New Roman" w:hint="eastAsia"/>
          <w:sz w:val="20"/>
          <w:lang w:val="en-GB"/>
        </w:rPr>
        <w:t>3</w:t>
      </w:r>
      <w:r w:rsidRPr="00FA6D07">
        <w:rPr>
          <w:rFonts w:ascii="Times New Roman" w:hAnsi="Times New Roman" w:cs="Times New Roman"/>
          <w:sz w:val="20"/>
          <w:lang w:val="en-GB"/>
        </w:rPr>
        <w:t xml:space="preserve"> </w:t>
      </w:r>
      <w:r w:rsidRPr="00FA6D07">
        <w:rPr>
          <w:rFonts w:ascii="Times New Roman" w:hAnsi="Times New Roman" w:cs="Times New Roman" w:hint="eastAsia"/>
          <w:sz w:val="20"/>
          <w:lang w:val="en-GB"/>
        </w:rPr>
        <w:t xml:space="preserve">identified </w:t>
      </w:r>
      <w:r w:rsidRPr="00FA6D07">
        <w:rPr>
          <w:rFonts w:ascii="Times New Roman" w:hAnsi="Times New Roman" w:cs="Times New Roman"/>
          <w:sz w:val="20"/>
          <w:lang w:val="en-GB"/>
        </w:rPr>
        <w:t xml:space="preserve">intra-frequency </w:t>
      </w:r>
      <w:r w:rsidRPr="00FA6D07">
        <w:rPr>
          <w:rFonts w:ascii="Times New Roman" w:hAnsi="Times New Roman" w:cs="Times New Roman" w:hint="eastAsia"/>
          <w:sz w:val="20"/>
          <w:lang w:val="en-GB"/>
        </w:rPr>
        <w:t>TPs</w:t>
      </w:r>
      <w:r>
        <w:rPr>
          <w:rFonts w:ascii="Times New Roman" w:hAnsi="Times New Roman" w:cs="Times New Roman"/>
          <w:sz w:val="20"/>
          <w:lang w:val="en-GB"/>
        </w:rPr>
        <w:t xml:space="preserve"> and </w:t>
      </w:r>
      <w:r w:rsidRPr="00FA6D07">
        <w:rPr>
          <w:rFonts w:ascii="Times New Roman" w:hAnsi="Times New Roman" w:cs="Times New Roman"/>
          <w:sz w:val="20"/>
          <w:lang w:val="en-GB"/>
        </w:rPr>
        <w:t xml:space="preserve">capable of performing </w:t>
      </w:r>
      <w:r w:rsidRPr="00FA6D07">
        <w:rPr>
          <w:rFonts w:ascii="Times New Roman" w:hAnsi="Times New Roman" w:cs="Times New Roman" w:hint="eastAsia"/>
          <w:sz w:val="20"/>
          <w:lang w:val="en-GB"/>
        </w:rPr>
        <w:t>CSI-RSRP</w:t>
      </w:r>
      <w:r w:rsidRPr="00FA6D07">
        <w:rPr>
          <w:rFonts w:ascii="Times New Roman" w:hAnsi="Times New Roman" w:cs="Times New Roman"/>
          <w:sz w:val="20"/>
          <w:lang w:val="en-GB"/>
        </w:rPr>
        <w:t xml:space="preserve"> measurements for </w:t>
      </w:r>
      <w:r w:rsidRPr="00FA6D07">
        <w:rPr>
          <w:rFonts w:ascii="Times New Roman" w:hAnsi="Times New Roman" w:cs="Times New Roman" w:hint="eastAsia"/>
          <w:sz w:val="20"/>
          <w:lang w:val="en-GB"/>
        </w:rPr>
        <w:t>3</w:t>
      </w:r>
      <w:r w:rsidRPr="00FA6D07">
        <w:rPr>
          <w:rFonts w:ascii="Times New Roman" w:hAnsi="Times New Roman" w:cs="Times New Roman"/>
          <w:sz w:val="20"/>
          <w:lang w:val="en-GB"/>
        </w:rPr>
        <w:t xml:space="preserve"> </w:t>
      </w:r>
      <w:r w:rsidRPr="00FA6D07">
        <w:rPr>
          <w:rFonts w:ascii="Times New Roman" w:hAnsi="Times New Roman" w:cs="Times New Roman" w:hint="eastAsia"/>
          <w:sz w:val="20"/>
          <w:lang w:val="en-GB"/>
        </w:rPr>
        <w:t>identified</w:t>
      </w:r>
      <w:r>
        <w:rPr>
          <w:rFonts w:ascii="Times New Roman" w:hAnsi="Times New Roman" w:cs="Times New Roman"/>
          <w:sz w:val="20"/>
          <w:lang w:val="en-GB"/>
        </w:rPr>
        <w:t xml:space="preserve"> inter-frequency TPs.</w:t>
      </w:r>
    </w:p>
    <w:p w:rsidR="00163997" w:rsidRDefault="00163997" w:rsidP="003B659E">
      <w:pPr>
        <w:ind w:right="-22"/>
        <w:rPr>
          <w:rFonts w:ascii="Times New Roman" w:hAnsi="Times New Roman" w:cs="Times New Roman"/>
          <w:sz w:val="20"/>
          <w:lang w:val="en-GB"/>
        </w:rPr>
      </w:pPr>
      <w:r>
        <w:rPr>
          <w:rFonts w:ascii="Times New Roman" w:hAnsi="Times New Roman" w:cs="Times New Roman"/>
          <w:sz w:val="20"/>
          <w:lang w:val="en-GB"/>
        </w:rPr>
        <w:t>NR will support higher frequency ranges</w:t>
      </w:r>
      <w:r w:rsidR="009B0623">
        <w:rPr>
          <w:rFonts w:ascii="Times New Roman" w:hAnsi="Times New Roman" w:cs="Times New Roman"/>
          <w:sz w:val="20"/>
          <w:lang w:val="en-GB"/>
        </w:rPr>
        <w:t>, and</w:t>
      </w:r>
      <w:r>
        <w:rPr>
          <w:rFonts w:ascii="Times New Roman" w:hAnsi="Times New Roman" w:cs="Times New Roman"/>
          <w:sz w:val="20"/>
          <w:lang w:val="en-GB"/>
        </w:rPr>
        <w:t xml:space="preserve"> it can be expected that the need for more narrow beamforming will increase. </w:t>
      </w:r>
      <w:r w:rsidR="009B0136">
        <w:rPr>
          <w:rFonts w:ascii="Times New Roman" w:hAnsi="Times New Roman" w:cs="Times New Roman"/>
          <w:sz w:val="20"/>
          <w:lang w:val="en-GB"/>
        </w:rPr>
        <w:t xml:space="preserve">Additionally, </w:t>
      </w:r>
      <w:r w:rsidR="00A16D9D">
        <w:rPr>
          <w:rFonts w:ascii="Times New Roman" w:hAnsi="Times New Roman" w:cs="Times New Roman"/>
          <w:sz w:val="20"/>
          <w:lang w:val="en-GB"/>
        </w:rPr>
        <w:t xml:space="preserve">as mentioned above, </w:t>
      </w:r>
      <w:r w:rsidR="009B0136">
        <w:rPr>
          <w:rFonts w:ascii="Times New Roman" w:hAnsi="Times New Roman" w:cs="Times New Roman"/>
          <w:sz w:val="20"/>
          <w:lang w:val="en-GB"/>
        </w:rPr>
        <w:t>there will be at least 1 beam per cell</w:t>
      </w:r>
      <w:r w:rsidR="00A16D9D">
        <w:rPr>
          <w:rFonts w:ascii="Times New Roman" w:hAnsi="Times New Roman" w:cs="Times New Roman"/>
          <w:sz w:val="20"/>
          <w:lang w:val="en-GB"/>
        </w:rPr>
        <w:t>. So e</w:t>
      </w:r>
      <w:r>
        <w:rPr>
          <w:rFonts w:ascii="Times New Roman" w:hAnsi="Times New Roman" w:cs="Times New Roman"/>
          <w:sz w:val="20"/>
          <w:lang w:val="en-GB"/>
        </w:rPr>
        <w:t xml:space="preserve">ven </w:t>
      </w:r>
      <w:r w:rsidR="00A16D9D">
        <w:rPr>
          <w:rFonts w:ascii="Times New Roman" w:hAnsi="Times New Roman" w:cs="Times New Roman"/>
          <w:sz w:val="20"/>
          <w:lang w:val="en-GB"/>
        </w:rPr>
        <w:t>if</w:t>
      </w:r>
      <w:r>
        <w:rPr>
          <w:rFonts w:ascii="Times New Roman" w:hAnsi="Times New Roman" w:cs="Times New Roman"/>
          <w:sz w:val="20"/>
          <w:lang w:val="en-GB"/>
        </w:rPr>
        <w:t xml:space="preserve"> </w:t>
      </w:r>
      <w:r w:rsidR="009B0623">
        <w:rPr>
          <w:rFonts w:ascii="Times New Roman" w:hAnsi="Times New Roman" w:cs="Times New Roman"/>
          <w:sz w:val="20"/>
          <w:lang w:val="en-GB"/>
        </w:rPr>
        <w:t xml:space="preserve">a similar requirement as in LTE might be seen as reasonable for NR at lower frequency ranges (e.g. below 3GHz) </w:t>
      </w:r>
      <w:r w:rsidR="00A16D9D">
        <w:rPr>
          <w:rFonts w:ascii="Times New Roman" w:hAnsi="Times New Roman" w:cs="Times New Roman"/>
          <w:sz w:val="20"/>
          <w:lang w:val="en-GB"/>
        </w:rPr>
        <w:t xml:space="preserve">the LTE requirement is per carrier and 3 seems too low. Also, </w:t>
      </w:r>
      <w:r w:rsidR="009B0623">
        <w:rPr>
          <w:rFonts w:ascii="Times New Roman" w:hAnsi="Times New Roman" w:cs="Times New Roman"/>
          <w:sz w:val="20"/>
          <w:lang w:val="en-GB"/>
        </w:rPr>
        <w:t>we do expect that this is not enough for higher frequency ranges.</w:t>
      </w:r>
    </w:p>
    <w:p w:rsidR="008A7295" w:rsidRDefault="009B0623" w:rsidP="003B659E">
      <w:pPr>
        <w:ind w:right="-22"/>
        <w:rPr>
          <w:rFonts w:ascii="Times New Roman" w:hAnsi="Times New Roman" w:cs="Times New Roman"/>
          <w:sz w:val="20"/>
        </w:rPr>
      </w:pPr>
      <w:r w:rsidRPr="003E4F44">
        <w:rPr>
          <w:rFonts w:ascii="Times New Roman" w:hAnsi="Times New Roman" w:cs="Times New Roman"/>
          <w:b/>
          <w:sz w:val="20"/>
          <w:lang w:val="en-GB"/>
        </w:rPr>
        <w:t>Observation</w:t>
      </w:r>
      <w:r w:rsidRPr="003E4F44">
        <w:rPr>
          <w:rFonts w:ascii="Times New Roman" w:hAnsi="Times New Roman" w:cs="Times New Roman"/>
          <w:b/>
          <w:sz w:val="20"/>
        </w:rPr>
        <w:t xml:space="preserve"> 3:</w:t>
      </w:r>
      <w:r>
        <w:rPr>
          <w:rFonts w:ascii="Times New Roman" w:hAnsi="Times New Roman" w:cs="Times New Roman"/>
          <w:sz w:val="20"/>
        </w:rPr>
        <w:t xml:space="preserve"> For lower carrier frequencies (below 3GHz) </w:t>
      </w:r>
      <w:r w:rsidR="00A16D9D">
        <w:rPr>
          <w:rFonts w:ascii="Times New Roman" w:hAnsi="Times New Roman" w:cs="Times New Roman"/>
          <w:sz w:val="20"/>
        </w:rPr>
        <w:t xml:space="preserve">LTE </w:t>
      </w:r>
      <w:r>
        <w:rPr>
          <w:rFonts w:ascii="Times New Roman" w:hAnsi="Times New Roman" w:cs="Times New Roman"/>
          <w:sz w:val="20"/>
        </w:rPr>
        <w:t>requirement can be used</w:t>
      </w:r>
      <w:r w:rsidR="00A16D9D">
        <w:rPr>
          <w:rFonts w:ascii="Times New Roman" w:hAnsi="Times New Roman" w:cs="Times New Roman"/>
          <w:sz w:val="20"/>
        </w:rPr>
        <w:t xml:space="preserve"> as guideline</w:t>
      </w:r>
      <w:r>
        <w:rPr>
          <w:rFonts w:ascii="Times New Roman" w:hAnsi="Times New Roman" w:cs="Times New Roman"/>
          <w:sz w:val="20"/>
        </w:rPr>
        <w:t>.</w:t>
      </w:r>
    </w:p>
    <w:p w:rsidR="003E4F44" w:rsidRDefault="00A16D9D" w:rsidP="003B659E">
      <w:pPr>
        <w:ind w:right="-22"/>
        <w:rPr>
          <w:rFonts w:ascii="Times New Roman" w:hAnsi="Times New Roman" w:cs="Times New Roman"/>
          <w:sz w:val="20"/>
        </w:rPr>
      </w:pPr>
      <w:r>
        <w:rPr>
          <w:rFonts w:ascii="Times New Roman" w:hAnsi="Times New Roman" w:cs="Times New Roman"/>
          <w:sz w:val="20"/>
        </w:rPr>
        <w:t>When discussing the number of beam requirement for NR</w:t>
      </w:r>
      <w:r w:rsidR="004D72DD">
        <w:rPr>
          <w:rFonts w:ascii="Times New Roman" w:hAnsi="Times New Roman" w:cs="Times New Roman"/>
          <w:sz w:val="20"/>
        </w:rPr>
        <w:t xml:space="preserve">, as argued above, the UE should monitor at least 1 beam per cell, and therefore we believe 3 beams per carrier (at lower carrier frequencies) is too low. </w:t>
      </w:r>
      <w:r w:rsidR="003E4F44">
        <w:rPr>
          <w:rFonts w:ascii="Times New Roman" w:hAnsi="Times New Roman" w:cs="Times New Roman"/>
          <w:sz w:val="20"/>
        </w:rPr>
        <w:t>For lower frequency ranges the number should be larger than number of cells to monitor.</w:t>
      </w:r>
    </w:p>
    <w:p w:rsidR="00D14A52" w:rsidRDefault="00D14A52" w:rsidP="00D14A52">
      <w:pPr>
        <w:ind w:right="-22"/>
        <w:rPr>
          <w:rFonts w:ascii="Times New Roman" w:hAnsi="Times New Roman" w:cs="Times New Roman"/>
          <w:sz w:val="20"/>
        </w:rPr>
      </w:pPr>
      <w:r w:rsidRPr="003E4F44">
        <w:rPr>
          <w:rFonts w:ascii="Times New Roman" w:hAnsi="Times New Roman" w:cs="Times New Roman"/>
          <w:b/>
          <w:sz w:val="20"/>
        </w:rPr>
        <w:t>Proposal 2:</w:t>
      </w:r>
      <w:r>
        <w:rPr>
          <w:rFonts w:ascii="Times New Roman" w:hAnsi="Times New Roman" w:cs="Times New Roman"/>
          <w:sz w:val="20"/>
        </w:rPr>
        <w:t xml:space="preserve"> for lower carrier frequencies (below 3GHz) the number of beams to monitor should be higher than number of cells to monitor – e.g. 1.5 times number of cells.</w:t>
      </w:r>
    </w:p>
    <w:p w:rsidR="009B0623" w:rsidRDefault="009B0623" w:rsidP="003B659E">
      <w:pPr>
        <w:ind w:right="-22"/>
        <w:rPr>
          <w:rFonts w:ascii="Times New Roman" w:hAnsi="Times New Roman" w:cs="Times New Roman"/>
          <w:sz w:val="20"/>
        </w:rPr>
      </w:pPr>
      <w:r>
        <w:rPr>
          <w:rFonts w:ascii="Times New Roman" w:hAnsi="Times New Roman" w:cs="Times New Roman"/>
          <w:sz w:val="20"/>
        </w:rPr>
        <w:t xml:space="preserve">The </w:t>
      </w:r>
      <w:r w:rsidR="003E4F44">
        <w:rPr>
          <w:rFonts w:ascii="Times New Roman" w:hAnsi="Times New Roman" w:cs="Times New Roman"/>
          <w:sz w:val="20"/>
        </w:rPr>
        <w:t xml:space="preserve">final </w:t>
      </w:r>
      <w:r>
        <w:rPr>
          <w:rFonts w:ascii="Times New Roman" w:hAnsi="Times New Roman" w:cs="Times New Roman"/>
          <w:sz w:val="20"/>
        </w:rPr>
        <w:t xml:space="preserve">number of beams </w:t>
      </w:r>
      <w:r w:rsidR="003E4F44">
        <w:rPr>
          <w:rFonts w:ascii="Times New Roman" w:hAnsi="Times New Roman" w:cs="Times New Roman"/>
          <w:sz w:val="20"/>
        </w:rPr>
        <w:t>should be discussed further.</w:t>
      </w:r>
    </w:p>
    <w:p w:rsidR="003E4F44" w:rsidRDefault="003E4F44" w:rsidP="003B659E">
      <w:pPr>
        <w:ind w:right="-22"/>
        <w:rPr>
          <w:rFonts w:ascii="Times New Roman" w:hAnsi="Times New Roman" w:cs="Times New Roman"/>
          <w:sz w:val="20"/>
        </w:rPr>
      </w:pPr>
    </w:p>
    <w:p w:rsidR="003E4F44" w:rsidRPr="003E4F44" w:rsidRDefault="00CF6AE2" w:rsidP="003E4F44">
      <w:pPr>
        <w:pStyle w:val="Heading2"/>
        <w:rPr>
          <w:lang w:val="en-US"/>
        </w:rPr>
      </w:pPr>
      <w:r>
        <w:rPr>
          <w:lang w:val="en-US"/>
        </w:rPr>
        <w:t>2.2</w:t>
      </w:r>
      <w:r w:rsidR="003E4F44">
        <w:rPr>
          <w:lang w:val="en-US"/>
        </w:rPr>
        <w:t xml:space="preserve"> Higher frequency ranges</w:t>
      </w:r>
    </w:p>
    <w:p w:rsidR="00CF43D8" w:rsidRDefault="00AD6201" w:rsidP="003B659E">
      <w:pPr>
        <w:ind w:right="-22"/>
        <w:rPr>
          <w:rFonts w:ascii="Times New Roman" w:hAnsi="Times New Roman" w:cs="Times New Roman"/>
          <w:sz w:val="20"/>
        </w:rPr>
      </w:pPr>
      <w:r>
        <w:rPr>
          <w:rFonts w:ascii="Times New Roman" w:hAnsi="Times New Roman" w:cs="Times New Roman"/>
          <w:sz w:val="20"/>
        </w:rPr>
        <w:t xml:space="preserve">The number of SS-Blocks per burst indicates the number of cells that can be broadcasted per SS burst. I.e. at higher frequency ranges this number is higher than at low frequency ranges. Therefore, it </w:t>
      </w:r>
      <w:r w:rsidR="00CF6AE2">
        <w:rPr>
          <w:rFonts w:ascii="Times New Roman" w:hAnsi="Times New Roman" w:cs="Times New Roman"/>
          <w:sz w:val="20"/>
        </w:rPr>
        <w:t>i</w:t>
      </w:r>
      <w:r>
        <w:rPr>
          <w:rFonts w:ascii="Times New Roman" w:hAnsi="Times New Roman" w:cs="Times New Roman"/>
          <w:sz w:val="20"/>
        </w:rPr>
        <w:t xml:space="preserve">s necessary that the UE </w:t>
      </w:r>
      <w:r w:rsidR="00CF6AE2">
        <w:rPr>
          <w:rFonts w:ascii="Times New Roman" w:hAnsi="Times New Roman" w:cs="Times New Roman"/>
          <w:sz w:val="20"/>
        </w:rPr>
        <w:t>is</w:t>
      </w:r>
      <w:r>
        <w:rPr>
          <w:rFonts w:ascii="Times New Roman" w:hAnsi="Times New Roman" w:cs="Times New Roman"/>
          <w:sz w:val="20"/>
        </w:rPr>
        <w:t xml:space="preserve"> able to monitor </w:t>
      </w:r>
      <w:r w:rsidR="00CB4D3A">
        <w:rPr>
          <w:rFonts w:ascii="Times New Roman" w:hAnsi="Times New Roman" w:cs="Times New Roman"/>
          <w:sz w:val="20"/>
        </w:rPr>
        <w:t xml:space="preserve">a larger number of </w:t>
      </w:r>
      <w:r>
        <w:rPr>
          <w:rFonts w:ascii="Times New Roman" w:hAnsi="Times New Roman" w:cs="Times New Roman"/>
          <w:sz w:val="20"/>
        </w:rPr>
        <w:t>beams at higher frequency ranges than at lower frequency ranges.</w:t>
      </w:r>
      <w:r w:rsidR="00CB4D3A">
        <w:rPr>
          <w:rFonts w:ascii="Times New Roman" w:hAnsi="Times New Roman" w:cs="Times New Roman"/>
          <w:sz w:val="20"/>
        </w:rPr>
        <w:t xml:space="preserve"> </w:t>
      </w:r>
      <w:r w:rsidR="00CF6AE2">
        <w:rPr>
          <w:rFonts w:ascii="Times New Roman" w:hAnsi="Times New Roman" w:cs="Times New Roman"/>
          <w:sz w:val="20"/>
        </w:rPr>
        <w:t>Additionally,</w:t>
      </w:r>
      <w:r w:rsidR="00CB4D3A">
        <w:rPr>
          <w:rFonts w:ascii="Times New Roman" w:hAnsi="Times New Roman" w:cs="Times New Roman"/>
          <w:sz w:val="20"/>
        </w:rPr>
        <w:t xml:space="preserve"> it can be expected that more than 1 beam will be needed in each cell to ensure reasonable cell coverage.</w:t>
      </w:r>
    </w:p>
    <w:p w:rsidR="00CB4D3A" w:rsidRDefault="00CB4D3A" w:rsidP="003B659E">
      <w:pPr>
        <w:ind w:right="-22"/>
        <w:rPr>
          <w:rFonts w:ascii="Times New Roman" w:hAnsi="Times New Roman" w:cs="Times New Roman"/>
          <w:sz w:val="20"/>
        </w:rPr>
      </w:pPr>
      <w:r w:rsidRPr="00CB4D3A">
        <w:rPr>
          <w:rFonts w:ascii="Times New Roman" w:hAnsi="Times New Roman" w:cs="Times New Roman"/>
          <w:b/>
          <w:sz w:val="20"/>
        </w:rPr>
        <w:t>Observation 4:</w:t>
      </w:r>
      <w:r>
        <w:rPr>
          <w:rFonts w:ascii="Times New Roman" w:hAnsi="Times New Roman" w:cs="Times New Roman"/>
          <w:sz w:val="20"/>
        </w:rPr>
        <w:t xml:space="preserve"> UE will need to be able to monitor more beams at higher frequencies.</w:t>
      </w:r>
    </w:p>
    <w:p w:rsidR="00CF6AE2" w:rsidRDefault="00CF6AE2" w:rsidP="003B659E">
      <w:pPr>
        <w:ind w:right="-22"/>
        <w:rPr>
          <w:rFonts w:ascii="Times New Roman" w:hAnsi="Times New Roman" w:cs="Times New Roman"/>
          <w:sz w:val="20"/>
        </w:rPr>
      </w:pPr>
      <w:r>
        <w:rPr>
          <w:rFonts w:ascii="Times New Roman" w:hAnsi="Times New Roman" w:cs="Times New Roman"/>
          <w:sz w:val="20"/>
        </w:rPr>
        <w:t xml:space="preserve">In order to decide on more specific requirements in RAN4 it would be necessary to have some visibility to the number of cells the UE would need to monitor. This number would give at least the minimum number of beams the UE would need to monitor. </w:t>
      </w:r>
    </w:p>
    <w:p w:rsidR="00CF6AE2" w:rsidRDefault="00CF6AE2" w:rsidP="003B659E">
      <w:pPr>
        <w:ind w:right="-22"/>
        <w:rPr>
          <w:rFonts w:ascii="Times New Roman" w:hAnsi="Times New Roman" w:cs="Times New Roman"/>
          <w:sz w:val="20"/>
        </w:rPr>
      </w:pPr>
      <w:r>
        <w:rPr>
          <w:rFonts w:ascii="Times New Roman" w:hAnsi="Times New Roman" w:cs="Times New Roman"/>
          <w:sz w:val="20"/>
        </w:rPr>
        <w:lastRenderedPageBreak/>
        <w:t>Then, in a similar manner as for lower carrier frequencies, it would need to be discussed if this lowest number is sufficient or would it need to be increased – and if – how much.</w:t>
      </w:r>
    </w:p>
    <w:p w:rsidR="003B659E" w:rsidRDefault="003B659E" w:rsidP="003B659E">
      <w:pPr>
        <w:ind w:right="-22"/>
        <w:rPr>
          <w:rFonts w:ascii="Times New Roman" w:hAnsi="Times New Roman" w:cs="Times New Roman"/>
          <w:sz w:val="20"/>
        </w:rPr>
      </w:pPr>
    </w:p>
    <w:p w:rsidR="006375BF" w:rsidRPr="0095295C" w:rsidRDefault="006375BF" w:rsidP="006375BF">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Conclusions</w:t>
      </w:r>
    </w:p>
    <w:p w:rsidR="003B659E" w:rsidRDefault="006375BF" w:rsidP="003B659E">
      <w:pPr>
        <w:ind w:right="-22"/>
        <w:rPr>
          <w:rFonts w:ascii="Times New Roman" w:hAnsi="Times New Roman" w:cs="Times New Roman"/>
          <w:sz w:val="20"/>
        </w:rPr>
      </w:pPr>
      <w:r>
        <w:rPr>
          <w:rFonts w:ascii="Times New Roman" w:eastAsia="Calibri" w:hAnsi="Times New Roman" w:cs="Times New Roman"/>
          <w:sz w:val="20"/>
          <w:szCs w:val="20"/>
        </w:rPr>
        <w:t xml:space="preserve">In this paper, we will discuss the topic related CSI-RS measurements and how to determine the CSI-RS measurement requirements e.g. the number of beams the UE would need to be able to measure. </w:t>
      </w:r>
      <w:r w:rsidR="00D14A52">
        <w:rPr>
          <w:rFonts w:ascii="Times New Roman" w:eastAsia="Calibri" w:hAnsi="Times New Roman" w:cs="Times New Roman"/>
          <w:sz w:val="20"/>
          <w:szCs w:val="20"/>
        </w:rPr>
        <w:t>Most important we observe:</w:t>
      </w:r>
    </w:p>
    <w:p w:rsidR="006375BF" w:rsidRDefault="006375BF" w:rsidP="006375BF">
      <w:pPr>
        <w:ind w:right="-22"/>
        <w:rPr>
          <w:rFonts w:ascii="Times New Roman" w:hAnsi="Times New Roman" w:cs="Times New Roman"/>
          <w:sz w:val="20"/>
        </w:rPr>
      </w:pPr>
      <w:r w:rsidRPr="0068327B">
        <w:rPr>
          <w:rFonts w:ascii="Times New Roman" w:hAnsi="Times New Roman" w:cs="Times New Roman"/>
          <w:b/>
          <w:sz w:val="20"/>
        </w:rPr>
        <w:t>Observation 1:</w:t>
      </w:r>
      <w:r>
        <w:rPr>
          <w:rFonts w:ascii="Times New Roman" w:hAnsi="Times New Roman" w:cs="Times New Roman"/>
          <w:sz w:val="20"/>
        </w:rPr>
        <w:t xml:space="preserve"> UE would need to be able to monitor at least 1 beam per cell.</w:t>
      </w:r>
    </w:p>
    <w:p w:rsidR="00D14A52" w:rsidRDefault="00D14A52" w:rsidP="006375BF">
      <w:pPr>
        <w:ind w:right="-22"/>
        <w:rPr>
          <w:rFonts w:ascii="Times New Roman" w:hAnsi="Times New Roman" w:cs="Times New Roman"/>
          <w:sz w:val="20"/>
        </w:rPr>
      </w:pPr>
      <w:r>
        <w:rPr>
          <w:rFonts w:ascii="Times New Roman" w:hAnsi="Times New Roman" w:cs="Times New Roman"/>
          <w:sz w:val="20"/>
        </w:rPr>
        <w:t>Based on which we propose:</w:t>
      </w:r>
    </w:p>
    <w:p w:rsidR="006375BF" w:rsidRDefault="006375BF" w:rsidP="006375BF">
      <w:pPr>
        <w:ind w:right="-22"/>
        <w:rPr>
          <w:rFonts w:ascii="Times New Roman" w:hAnsi="Times New Roman" w:cs="Times New Roman"/>
          <w:sz w:val="20"/>
        </w:rPr>
      </w:pPr>
      <w:r w:rsidRPr="009B0623">
        <w:rPr>
          <w:rFonts w:ascii="Times New Roman" w:hAnsi="Times New Roman" w:cs="Times New Roman"/>
          <w:b/>
          <w:sz w:val="20"/>
        </w:rPr>
        <w:t>Proposal 1:</w:t>
      </w:r>
      <w:r>
        <w:rPr>
          <w:rFonts w:ascii="Times New Roman" w:hAnsi="Times New Roman" w:cs="Times New Roman"/>
          <w:sz w:val="20"/>
        </w:rPr>
        <w:t xml:space="preserve"> UE shall be able to monitor at least the same number of beams as number of cells.</w:t>
      </w:r>
    </w:p>
    <w:p w:rsidR="00475974" w:rsidRDefault="00D14A52" w:rsidP="006375BF">
      <w:pPr>
        <w:ind w:right="-22"/>
        <w:rPr>
          <w:rFonts w:ascii="Times New Roman" w:hAnsi="Times New Roman" w:cs="Times New Roman"/>
          <w:sz w:val="20"/>
        </w:rPr>
      </w:pPr>
      <w:r>
        <w:rPr>
          <w:rFonts w:ascii="Times New Roman" w:hAnsi="Times New Roman" w:cs="Times New Roman"/>
          <w:sz w:val="20"/>
        </w:rPr>
        <w:t>And:</w:t>
      </w:r>
    </w:p>
    <w:p w:rsidR="006375BF" w:rsidRDefault="006375BF" w:rsidP="006375BF">
      <w:pPr>
        <w:ind w:right="-22"/>
        <w:rPr>
          <w:rFonts w:ascii="Times New Roman" w:hAnsi="Times New Roman" w:cs="Times New Roman"/>
          <w:sz w:val="20"/>
        </w:rPr>
      </w:pPr>
      <w:r w:rsidRPr="0068327B">
        <w:rPr>
          <w:rFonts w:ascii="Times New Roman" w:hAnsi="Times New Roman" w:cs="Times New Roman"/>
          <w:b/>
          <w:sz w:val="20"/>
        </w:rPr>
        <w:t>Observation 2:</w:t>
      </w:r>
      <w:r>
        <w:rPr>
          <w:rFonts w:ascii="Times New Roman" w:hAnsi="Times New Roman" w:cs="Times New Roman"/>
          <w:sz w:val="20"/>
        </w:rPr>
        <w:t xml:space="preserve"> There will some correlation between the number of cells the UE need to be able to monitor and the number of beams the UE need to monitor.</w:t>
      </w:r>
    </w:p>
    <w:p w:rsidR="006375BF" w:rsidRDefault="006375BF" w:rsidP="006375BF">
      <w:pPr>
        <w:ind w:right="-22"/>
        <w:rPr>
          <w:rFonts w:ascii="Times New Roman" w:hAnsi="Times New Roman" w:cs="Times New Roman"/>
          <w:sz w:val="20"/>
        </w:rPr>
      </w:pPr>
      <w:r w:rsidRPr="003E4F44">
        <w:rPr>
          <w:rFonts w:ascii="Times New Roman" w:hAnsi="Times New Roman" w:cs="Times New Roman"/>
          <w:b/>
          <w:sz w:val="20"/>
          <w:lang w:val="en-GB"/>
        </w:rPr>
        <w:t>Observation</w:t>
      </w:r>
      <w:r w:rsidRPr="003E4F44">
        <w:rPr>
          <w:rFonts w:ascii="Times New Roman" w:hAnsi="Times New Roman" w:cs="Times New Roman"/>
          <w:b/>
          <w:sz w:val="20"/>
        </w:rPr>
        <w:t xml:space="preserve"> 3:</w:t>
      </w:r>
      <w:r>
        <w:rPr>
          <w:rFonts w:ascii="Times New Roman" w:hAnsi="Times New Roman" w:cs="Times New Roman"/>
          <w:sz w:val="20"/>
        </w:rPr>
        <w:t xml:space="preserve"> For lower carrier frequencies (below 3GHz) LTE requirement can be used as guideline.</w:t>
      </w:r>
    </w:p>
    <w:p w:rsidR="006375BF" w:rsidRDefault="00D14A52" w:rsidP="006375BF">
      <w:pPr>
        <w:ind w:right="-22"/>
        <w:rPr>
          <w:rFonts w:ascii="Times New Roman" w:hAnsi="Times New Roman" w:cs="Times New Roman"/>
          <w:sz w:val="20"/>
        </w:rPr>
      </w:pPr>
      <w:r w:rsidRPr="003E4F44">
        <w:rPr>
          <w:rFonts w:ascii="Times New Roman" w:hAnsi="Times New Roman" w:cs="Times New Roman"/>
          <w:b/>
          <w:sz w:val="20"/>
        </w:rPr>
        <w:t>Proposal 2:</w:t>
      </w:r>
      <w:r>
        <w:rPr>
          <w:rFonts w:ascii="Times New Roman" w:hAnsi="Times New Roman" w:cs="Times New Roman"/>
          <w:sz w:val="20"/>
        </w:rPr>
        <w:t xml:space="preserve"> for lower carrier frequencies (below 3GHz) the number of beams to monitor should be higher than number of cells to monitor – e.g. 1.5 times number of cells.</w:t>
      </w:r>
    </w:p>
    <w:p w:rsidR="006375BF" w:rsidRDefault="006375BF" w:rsidP="006375BF">
      <w:pPr>
        <w:ind w:right="-22"/>
        <w:rPr>
          <w:rFonts w:ascii="Times New Roman" w:hAnsi="Times New Roman" w:cs="Times New Roman"/>
          <w:sz w:val="20"/>
        </w:rPr>
      </w:pPr>
      <w:r w:rsidRPr="00CB4D3A">
        <w:rPr>
          <w:rFonts w:ascii="Times New Roman" w:hAnsi="Times New Roman" w:cs="Times New Roman"/>
          <w:b/>
          <w:sz w:val="20"/>
        </w:rPr>
        <w:t>Observation 4:</w:t>
      </w:r>
      <w:r>
        <w:rPr>
          <w:rFonts w:ascii="Times New Roman" w:hAnsi="Times New Roman" w:cs="Times New Roman"/>
          <w:sz w:val="20"/>
        </w:rPr>
        <w:t xml:space="preserve"> UE will need to be able to monitor more beams at higher frequencies.</w:t>
      </w:r>
    </w:p>
    <w:p w:rsidR="003B659E" w:rsidRDefault="003B659E"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A86109" w:rsidRDefault="00A86109" w:rsidP="00A86109">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5" w:name="_Ref431017336"/>
      <w:r w:rsidRPr="004C3E2C">
        <w:rPr>
          <w:rFonts w:ascii="Times New Roman" w:eastAsia="Times New Roman" w:hAnsi="Times New Roman" w:cs="Times New Roman"/>
          <w:sz w:val="20"/>
          <w:szCs w:val="20"/>
          <w:lang w:val="en-GB"/>
        </w:rPr>
        <w:t>R4-1706608</w:t>
      </w:r>
      <w:r w:rsidRPr="0095295C">
        <w:rPr>
          <w:rFonts w:ascii="Times New Roman" w:eastAsia="Times New Roman" w:hAnsi="Times New Roman" w:cs="Times New Roman"/>
          <w:sz w:val="20"/>
          <w:szCs w:val="20"/>
          <w:lang w:val="en-GB"/>
        </w:rPr>
        <w:t xml:space="preserve">, </w:t>
      </w:r>
      <w:r w:rsidRPr="004C3E2C">
        <w:rPr>
          <w:rFonts w:ascii="Times New Roman" w:eastAsia="Times New Roman" w:hAnsi="Times New Roman" w:cs="Times New Roman"/>
          <w:bCs/>
          <w:sz w:val="20"/>
          <w:szCs w:val="20"/>
          <w:lang w:val="en-GB"/>
        </w:rPr>
        <w:t>NR RRM way forward</w:t>
      </w:r>
      <w:r w:rsidRPr="0095295C">
        <w:rPr>
          <w:rFonts w:ascii="Times New Roman" w:eastAsia="Times New Roman" w:hAnsi="Times New Roman" w:cs="Times New Roman"/>
          <w:sz w:val="20"/>
          <w:szCs w:val="20"/>
          <w:lang w:val="en-GB"/>
        </w:rPr>
        <w:t xml:space="preserve">, </w:t>
      </w:r>
      <w:r w:rsidRPr="004C3E2C">
        <w:rPr>
          <w:rFonts w:ascii="Times New Roman" w:eastAsia="Times New Roman" w:hAnsi="Times New Roman" w:cs="Times New Roman"/>
          <w:sz w:val="20"/>
          <w:szCs w:val="20"/>
          <w:lang w:val="en-GB"/>
        </w:rPr>
        <w:t>Ericsson, Nokia</w:t>
      </w:r>
      <w:r w:rsidRPr="0095295C" w:rsidDel="00C651B9">
        <w:rPr>
          <w:rFonts w:ascii="Times New Roman" w:eastAsia="Times New Roman" w:hAnsi="Times New Roman" w:cs="Times New Roman"/>
          <w:sz w:val="20"/>
          <w:szCs w:val="20"/>
          <w:lang w:val="en-GB"/>
        </w:rPr>
        <w:t xml:space="preserve"> </w:t>
      </w:r>
    </w:p>
    <w:bookmarkEnd w:id="5"/>
    <w:p w:rsidR="003B659E" w:rsidRPr="00C82A61" w:rsidRDefault="00CF43D8"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Calibri" w:hAnsi="Times New Roman" w:cs="Times New Roman"/>
          <w:sz w:val="20"/>
          <w:szCs w:val="20"/>
        </w:rPr>
        <w:t>R1</w:t>
      </w:r>
      <w:r w:rsidRPr="00A85AA8">
        <w:rPr>
          <w:rFonts w:ascii="Times New Roman" w:eastAsia="Calibri" w:hAnsi="Times New Roman" w:cs="Times New Roman"/>
          <w:sz w:val="20"/>
          <w:szCs w:val="20"/>
        </w:rPr>
        <w:t>-170</w:t>
      </w:r>
      <w:r>
        <w:rPr>
          <w:rFonts w:ascii="Times New Roman" w:eastAsia="Calibri" w:hAnsi="Times New Roman" w:cs="Times New Roman"/>
          <w:sz w:val="20"/>
          <w:szCs w:val="20"/>
        </w:rPr>
        <w:t>9612</w:t>
      </w:r>
      <w:r w:rsidRPr="00A85AA8">
        <w:rPr>
          <w:rFonts w:ascii="Times New Roman" w:eastAsia="Calibri" w:hAnsi="Times New Roman" w:cs="Times New Roman"/>
          <w:sz w:val="20"/>
          <w:szCs w:val="20"/>
        </w:rPr>
        <w:t>, WF</w:t>
      </w:r>
      <w:r>
        <w:rPr>
          <w:rFonts w:ascii="Times New Roman" w:eastAsia="Calibri" w:hAnsi="Times New Roman" w:cs="Times New Roman"/>
          <w:sz w:val="20"/>
          <w:szCs w:val="20"/>
        </w:rPr>
        <w:t xml:space="preserve"> on NR SS measurement duration, </w:t>
      </w:r>
      <w:r w:rsidRPr="00A85AA8">
        <w:rPr>
          <w:rFonts w:ascii="Times New Roman" w:eastAsia="Calibri" w:hAnsi="Times New Roman" w:cs="Times New Roman"/>
          <w:sz w:val="20"/>
          <w:szCs w:val="20"/>
        </w:rPr>
        <w:t>Intel Corporation, InterDigital, MediaTek, Qualcomm, Samsung, Ericsson</w:t>
      </w:r>
    </w:p>
    <w:p w:rsidR="00C82A61" w:rsidRDefault="00C82A61" w:rsidP="00C82A6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C82A61">
        <w:rPr>
          <w:rFonts w:ascii="Times New Roman" w:eastAsia="Times New Roman" w:hAnsi="Times New Roman" w:cs="Times New Roman"/>
          <w:sz w:val="20"/>
          <w:szCs w:val="20"/>
          <w:lang w:val="en-GB"/>
        </w:rPr>
        <w:t>R4-1706788</w:t>
      </w:r>
      <w:r>
        <w:rPr>
          <w:rFonts w:ascii="Times New Roman" w:eastAsia="Times New Roman" w:hAnsi="Times New Roman" w:cs="Times New Roman"/>
          <w:sz w:val="20"/>
          <w:szCs w:val="20"/>
          <w:lang w:val="en-GB"/>
        </w:rPr>
        <w:t xml:space="preserve">, </w:t>
      </w:r>
      <w:r w:rsidRPr="00C82A61">
        <w:rPr>
          <w:rFonts w:ascii="Times New Roman" w:eastAsia="Times New Roman" w:hAnsi="Times New Roman" w:cs="Times New Roman"/>
          <w:sz w:val="20"/>
          <w:szCs w:val="20"/>
          <w:lang w:val="en-GB"/>
        </w:rPr>
        <w:t>UE Beam Measurement Requirements discussion</w:t>
      </w:r>
      <w:r>
        <w:rPr>
          <w:rFonts w:ascii="Times New Roman" w:eastAsia="Times New Roman" w:hAnsi="Times New Roman" w:cs="Times New Roman"/>
          <w:sz w:val="20"/>
          <w:szCs w:val="20"/>
          <w:lang w:val="en-GB"/>
        </w:rPr>
        <w:t xml:space="preserve">, </w:t>
      </w:r>
      <w:r w:rsidRPr="00C82A61">
        <w:rPr>
          <w:rFonts w:ascii="Times New Roman" w:eastAsia="Times New Roman" w:hAnsi="Times New Roman" w:cs="Times New Roman"/>
          <w:sz w:val="20"/>
          <w:szCs w:val="20"/>
          <w:lang w:val="en-GB"/>
        </w:rPr>
        <w:t>Nokia, Alcatel-Lucent Shanghai Bell</w:t>
      </w:r>
    </w:p>
    <w:p w:rsidR="00C82A61" w:rsidRDefault="00C82A61" w:rsidP="00C82A6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R4-170xxxx, </w:t>
      </w:r>
      <w:r w:rsidRPr="00C82A61">
        <w:rPr>
          <w:rFonts w:ascii="Times New Roman" w:eastAsia="Times New Roman" w:hAnsi="Times New Roman" w:cs="Times New Roman"/>
          <w:sz w:val="20"/>
          <w:szCs w:val="20"/>
          <w:lang w:val="en-GB"/>
        </w:rPr>
        <w:t>Number of carriers to monitor in NR</w:t>
      </w:r>
      <w:r>
        <w:rPr>
          <w:rFonts w:ascii="Times New Roman" w:eastAsia="Times New Roman" w:hAnsi="Times New Roman" w:cs="Times New Roman"/>
          <w:sz w:val="20"/>
          <w:szCs w:val="20"/>
          <w:lang w:val="en-GB"/>
        </w:rPr>
        <w:t xml:space="preserve">, </w:t>
      </w:r>
      <w:r w:rsidRPr="00C82A61">
        <w:rPr>
          <w:rFonts w:ascii="Times New Roman" w:eastAsia="Times New Roman" w:hAnsi="Times New Roman" w:cs="Times New Roman"/>
          <w:sz w:val="20"/>
          <w:szCs w:val="20"/>
          <w:lang w:val="en-GB"/>
        </w:rPr>
        <w:t>Nokia, Nokia Shanghai Bell</w:t>
      </w:r>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2B38B8"/>
    <w:multiLevelType w:val="hybridMultilevel"/>
    <w:tmpl w:val="3D9839B4"/>
    <w:lvl w:ilvl="0" w:tplc="2DE28B50">
      <w:start w:val="1"/>
      <w:numFmt w:val="bullet"/>
      <w:lvlText w:val="–"/>
      <w:lvlJc w:val="left"/>
      <w:pPr>
        <w:tabs>
          <w:tab w:val="num" w:pos="720"/>
        </w:tabs>
        <w:ind w:left="720" w:hanging="360"/>
      </w:pPr>
      <w:rPr>
        <w:rFonts w:ascii="Arial" w:hAnsi="Arial" w:hint="default"/>
      </w:rPr>
    </w:lvl>
    <w:lvl w:ilvl="1" w:tplc="E6BEC8AC">
      <w:start w:val="1"/>
      <w:numFmt w:val="bullet"/>
      <w:lvlText w:val="–"/>
      <w:lvlJc w:val="left"/>
      <w:pPr>
        <w:tabs>
          <w:tab w:val="num" w:pos="1440"/>
        </w:tabs>
        <w:ind w:left="1440" w:hanging="360"/>
      </w:pPr>
      <w:rPr>
        <w:rFonts w:ascii="Arial" w:hAnsi="Arial" w:hint="default"/>
      </w:rPr>
    </w:lvl>
    <w:lvl w:ilvl="2" w:tplc="F33A8D60" w:tentative="1">
      <w:start w:val="1"/>
      <w:numFmt w:val="bullet"/>
      <w:lvlText w:val="–"/>
      <w:lvlJc w:val="left"/>
      <w:pPr>
        <w:tabs>
          <w:tab w:val="num" w:pos="2160"/>
        </w:tabs>
        <w:ind w:left="2160" w:hanging="360"/>
      </w:pPr>
      <w:rPr>
        <w:rFonts w:ascii="Arial" w:hAnsi="Arial" w:hint="default"/>
      </w:rPr>
    </w:lvl>
    <w:lvl w:ilvl="3" w:tplc="0030786A" w:tentative="1">
      <w:start w:val="1"/>
      <w:numFmt w:val="bullet"/>
      <w:lvlText w:val="–"/>
      <w:lvlJc w:val="left"/>
      <w:pPr>
        <w:tabs>
          <w:tab w:val="num" w:pos="2880"/>
        </w:tabs>
        <w:ind w:left="2880" w:hanging="360"/>
      </w:pPr>
      <w:rPr>
        <w:rFonts w:ascii="Arial" w:hAnsi="Arial" w:hint="default"/>
      </w:rPr>
    </w:lvl>
    <w:lvl w:ilvl="4" w:tplc="D4BAA1DE" w:tentative="1">
      <w:start w:val="1"/>
      <w:numFmt w:val="bullet"/>
      <w:lvlText w:val="–"/>
      <w:lvlJc w:val="left"/>
      <w:pPr>
        <w:tabs>
          <w:tab w:val="num" w:pos="3600"/>
        </w:tabs>
        <w:ind w:left="3600" w:hanging="360"/>
      </w:pPr>
      <w:rPr>
        <w:rFonts w:ascii="Arial" w:hAnsi="Arial" w:hint="default"/>
      </w:rPr>
    </w:lvl>
    <w:lvl w:ilvl="5" w:tplc="70A6FF4E" w:tentative="1">
      <w:start w:val="1"/>
      <w:numFmt w:val="bullet"/>
      <w:lvlText w:val="–"/>
      <w:lvlJc w:val="left"/>
      <w:pPr>
        <w:tabs>
          <w:tab w:val="num" w:pos="4320"/>
        </w:tabs>
        <w:ind w:left="4320" w:hanging="360"/>
      </w:pPr>
      <w:rPr>
        <w:rFonts w:ascii="Arial" w:hAnsi="Arial" w:hint="default"/>
      </w:rPr>
    </w:lvl>
    <w:lvl w:ilvl="6" w:tplc="13EE1054" w:tentative="1">
      <w:start w:val="1"/>
      <w:numFmt w:val="bullet"/>
      <w:lvlText w:val="–"/>
      <w:lvlJc w:val="left"/>
      <w:pPr>
        <w:tabs>
          <w:tab w:val="num" w:pos="5040"/>
        </w:tabs>
        <w:ind w:left="5040" w:hanging="360"/>
      </w:pPr>
      <w:rPr>
        <w:rFonts w:ascii="Arial" w:hAnsi="Arial" w:hint="default"/>
      </w:rPr>
    </w:lvl>
    <w:lvl w:ilvl="7" w:tplc="B05ADC36" w:tentative="1">
      <w:start w:val="1"/>
      <w:numFmt w:val="bullet"/>
      <w:lvlText w:val="–"/>
      <w:lvlJc w:val="left"/>
      <w:pPr>
        <w:tabs>
          <w:tab w:val="num" w:pos="5760"/>
        </w:tabs>
        <w:ind w:left="5760" w:hanging="360"/>
      </w:pPr>
      <w:rPr>
        <w:rFonts w:ascii="Arial" w:hAnsi="Arial" w:hint="default"/>
      </w:rPr>
    </w:lvl>
    <w:lvl w:ilvl="8" w:tplc="B316C5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3E4377"/>
    <w:multiLevelType w:val="hybridMultilevel"/>
    <w:tmpl w:val="ED323784"/>
    <w:lvl w:ilvl="0" w:tplc="5ACCB06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75A80BB6"/>
    <w:multiLevelType w:val="hybridMultilevel"/>
    <w:tmpl w:val="7D989F24"/>
    <w:lvl w:ilvl="0" w:tplc="08090001">
      <w:start w:val="1"/>
      <w:numFmt w:val="bullet"/>
      <w:lvlText w:val=""/>
      <w:lvlJc w:val="left"/>
      <w:pPr>
        <w:ind w:left="720" w:hanging="360"/>
      </w:pPr>
      <w:rPr>
        <w:rFonts w:ascii="Symbol" w:hAnsi="Symbol" w:hint="default"/>
      </w:rPr>
    </w:lvl>
    <w:lvl w:ilvl="1" w:tplc="C75EEA4C">
      <w:start w:val="1"/>
      <w:numFmt w:val="bullet"/>
      <w:lvlText w:val="o"/>
      <w:lvlJc w:val="left"/>
      <w:pPr>
        <w:ind w:left="1440" w:hanging="360"/>
      </w:pPr>
      <w:rPr>
        <w:rFonts w:ascii="Courier New" w:hAnsi="Courier New" w:cs="Courier New" w:hint="default"/>
        <w:lang w:val="en-GB"/>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63997"/>
    <w:rsid w:val="001838CF"/>
    <w:rsid w:val="001E30F6"/>
    <w:rsid w:val="001F3E0E"/>
    <w:rsid w:val="002F679B"/>
    <w:rsid w:val="00302439"/>
    <w:rsid w:val="003B659E"/>
    <w:rsid w:val="003E4F44"/>
    <w:rsid w:val="0043750A"/>
    <w:rsid w:val="00475974"/>
    <w:rsid w:val="004D72DD"/>
    <w:rsid w:val="004E5E66"/>
    <w:rsid w:val="00503B4D"/>
    <w:rsid w:val="00557F4F"/>
    <w:rsid w:val="005E61A8"/>
    <w:rsid w:val="006375BF"/>
    <w:rsid w:val="00664950"/>
    <w:rsid w:val="0068327B"/>
    <w:rsid w:val="00785232"/>
    <w:rsid w:val="007C3ED0"/>
    <w:rsid w:val="00811C9D"/>
    <w:rsid w:val="00841BCD"/>
    <w:rsid w:val="008A7295"/>
    <w:rsid w:val="008E1F49"/>
    <w:rsid w:val="00962B41"/>
    <w:rsid w:val="009836C3"/>
    <w:rsid w:val="009B0136"/>
    <w:rsid w:val="009B0623"/>
    <w:rsid w:val="009D3A42"/>
    <w:rsid w:val="00A16D9D"/>
    <w:rsid w:val="00A25AE5"/>
    <w:rsid w:val="00A5170B"/>
    <w:rsid w:val="00A86109"/>
    <w:rsid w:val="00AA1B0E"/>
    <w:rsid w:val="00AC5CA7"/>
    <w:rsid w:val="00AD6201"/>
    <w:rsid w:val="00C60966"/>
    <w:rsid w:val="00C82A61"/>
    <w:rsid w:val="00CB4D3A"/>
    <w:rsid w:val="00CE3A6B"/>
    <w:rsid w:val="00CF43D8"/>
    <w:rsid w:val="00CF6AE2"/>
    <w:rsid w:val="00D00211"/>
    <w:rsid w:val="00D06309"/>
    <w:rsid w:val="00D14A52"/>
    <w:rsid w:val="00D43403"/>
    <w:rsid w:val="00D64C2E"/>
    <w:rsid w:val="00D85728"/>
    <w:rsid w:val="00DF2997"/>
    <w:rsid w:val="00E05798"/>
    <w:rsid w:val="00EC2F4B"/>
    <w:rsid w:val="00EC7BC3"/>
    <w:rsid w:val="00F1362C"/>
    <w:rsid w:val="00FA6D07"/>
    <w:rsid w:val="00FC6FD3"/>
    <w:rsid w:val="00FE0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568EC"/>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517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2017-08-11T19:32:00Z</dcterms:created>
  <dcterms:modified xsi:type="dcterms:W3CDTF">2017-08-11T19:32:00Z</dcterms:modified>
</cp:coreProperties>
</file>