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99930" w14:textId="56190E6C" w:rsidR="00EB382F" w:rsidRPr="002075F9" w:rsidRDefault="00EB382F" w:rsidP="00E76123">
      <w:pPr>
        <w:tabs>
          <w:tab w:val="right" w:pos="9356"/>
        </w:tabs>
        <w:rPr>
          <w:b/>
          <w:color w:val="000000" w:themeColor="text1"/>
        </w:rPr>
      </w:pPr>
      <w:r w:rsidRPr="002075F9">
        <w:rPr>
          <w:b/>
          <w:color w:val="000000" w:themeColor="text1"/>
        </w:rPr>
        <w:t>3GPP TSG</w:t>
      </w:r>
      <w:r w:rsidR="00E76123" w:rsidRPr="002075F9">
        <w:rPr>
          <w:b/>
          <w:color w:val="000000" w:themeColor="text1"/>
        </w:rPr>
        <w:t>-</w:t>
      </w:r>
      <w:r w:rsidRPr="002075F9">
        <w:rPr>
          <w:b/>
          <w:color w:val="000000" w:themeColor="text1"/>
        </w:rPr>
        <w:t>RAN WG4</w:t>
      </w:r>
      <w:r w:rsidR="005016C4" w:rsidRPr="002075F9">
        <w:rPr>
          <w:b/>
          <w:color w:val="000000" w:themeColor="text1"/>
        </w:rPr>
        <w:t xml:space="preserve"> </w:t>
      </w:r>
      <w:r w:rsidR="00E76123" w:rsidRPr="002075F9">
        <w:rPr>
          <w:b/>
          <w:color w:val="000000" w:themeColor="text1"/>
        </w:rPr>
        <w:t xml:space="preserve">Meeting </w:t>
      </w:r>
      <w:r w:rsidR="003B7E4D" w:rsidRPr="002075F9">
        <w:rPr>
          <w:b/>
          <w:color w:val="000000" w:themeColor="text1"/>
        </w:rPr>
        <w:t>#</w:t>
      </w:r>
      <w:r w:rsidR="0032609C" w:rsidRPr="002075F9">
        <w:rPr>
          <w:b/>
          <w:color w:val="000000" w:themeColor="text1"/>
        </w:rPr>
        <w:t>84</w:t>
      </w:r>
      <w:r w:rsidRPr="002075F9">
        <w:rPr>
          <w:b/>
          <w:color w:val="000000" w:themeColor="text1"/>
        </w:rPr>
        <w:tab/>
      </w:r>
      <w:r w:rsidR="00D8032E" w:rsidRPr="002075F9">
        <w:rPr>
          <w:b/>
          <w:color w:val="000000" w:themeColor="text1"/>
        </w:rPr>
        <w:t>R4-1708203</w:t>
      </w:r>
      <w:r w:rsidRPr="002075F9">
        <w:rPr>
          <w:b/>
          <w:color w:val="000000" w:themeColor="text1"/>
        </w:rPr>
        <w:br/>
      </w:r>
      <w:r w:rsidR="0032609C" w:rsidRPr="002075F9">
        <w:rPr>
          <w:b/>
          <w:color w:val="000000" w:themeColor="text1"/>
        </w:rPr>
        <w:t>Berlin</w:t>
      </w:r>
      <w:r w:rsidRPr="002075F9">
        <w:rPr>
          <w:b/>
          <w:color w:val="000000" w:themeColor="text1"/>
        </w:rPr>
        <w:t xml:space="preserve">, </w:t>
      </w:r>
      <w:r w:rsidR="0032609C" w:rsidRPr="002075F9">
        <w:rPr>
          <w:b/>
          <w:color w:val="000000" w:themeColor="text1"/>
        </w:rPr>
        <w:t>Germany</w:t>
      </w:r>
      <w:r w:rsidR="00E76123" w:rsidRPr="002075F9">
        <w:rPr>
          <w:b/>
          <w:color w:val="000000" w:themeColor="text1"/>
        </w:rPr>
        <w:t>, 21 – 25 August 2017</w:t>
      </w:r>
    </w:p>
    <w:p w14:paraId="4FDE59B4" w14:textId="77777777" w:rsidR="00E76123" w:rsidRPr="002075F9" w:rsidRDefault="00E76123" w:rsidP="00E76123">
      <w:pPr>
        <w:rPr>
          <w:bCs/>
          <w:color w:val="000000" w:themeColor="text1"/>
          <w:lang w:eastAsia="ja-JP"/>
        </w:rPr>
      </w:pPr>
      <w:r w:rsidRPr="002075F9">
        <w:rPr>
          <w:b/>
          <w:color w:val="000000" w:themeColor="text1"/>
        </w:rPr>
        <w:t>Agenda Item:</w:t>
      </w:r>
      <w:r w:rsidRPr="002075F9">
        <w:rPr>
          <w:b/>
          <w:color w:val="000000" w:themeColor="text1"/>
        </w:rPr>
        <w:tab/>
      </w:r>
      <w:r w:rsidRPr="002075F9">
        <w:rPr>
          <w:color w:val="000000" w:themeColor="text1"/>
        </w:rPr>
        <w:tab/>
        <w:t>9.7.2.1</w:t>
      </w:r>
    </w:p>
    <w:p w14:paraId="6EB61789" w14:textId="121637E0" w:rsidR="00E76123" w:rsidRPr="002075F9" w:rsidRDefault="00E76123" w:rsidP="00420C46">
      <w:pPr>
        <w:rPr>
          <w:b/>
          <w:color w:val="000000" w:themeColor="text1"/>
        </w:rPr>
      </w:pPr>
      <w:r w:rsidRPr="002075F9">
        <w:rPr>
          <w:b/>
          <w:color w:val="000000" w:themeColor="text1"/>
        </w:rPr>
        <w:t>Title:</w:t>
      </w:r>
      <w:r w:rsidRPr="002075F9">
        <w:rPr>
          <w:color w:val="000000" w:themeColor="text1"/>
        </w:rPr>
        <w:tab/>
      </w:r>
      <w:r w:rsidR="00B64D98" w:rsidRPr="002075F9">
        <w:rPr>
          <w:color w:val="000000" w:themeColor="text1"/>
        </w:rPr>
        <w:tab/>
      </w:r>
      <w:r w:rsidR="00B64D98" w:rsidRPr="002075F9">
        <w:rPr>
          <w:color w:val="000000" w:themeColor="text1"/>
        </w:rPr>
        <w:tab/>
        <w:t>Black box vs white box approach</w:t>
      </w:r>
    </w:p>
    <w:p w14:paraId="6B96976F" w14:textId="7EA442E5" w:rsidR="00EB382F" w:rsidRPr="002075F9" w:rsidRDefault="00EB382F" w:rsidP="00D23B1E">
      <w:pPr>
        <w:rPr>
          <w:bCs/>
          <w:color w:val="000000" w:themeColor="text1"/>
        </w:rPr>
      </w:pPr>
      <w:r w:rsidRPr="002075F9">
        <w:rPr>
          <w:b/>
          <w:color w:val="000000" w:themeColor="text1"/>
        </w:rPr>
        <w:t>Source:</w:t>
      </w:r>
      <w:r w:rsidRPr="002075F9">
        <w:rPr>
          <w:b/>
          <w:color w:val="000000" w:themeColor="text1"/>
        </w:rPr>
        <w:tab/>
      </w:r>
      <w:r w:rsidRPr="002075F9">
        <w:rPr>
          <w:b/>
          <w:color w:val="000000" w:themeColor="text1"/>
        </w:rPr>
        <w:tab/>
      </w:r>
      <w:r w:rsidR="00980DEA" w:rsidRPr="002075F9">
        <w:rPr>
          <w:color w:val="000000" w:themeColor="text1"/>
        </w:rPr>
        <w:t>Fraunhofer</w:t>
      </w:r>
      <w:r w:rsidR="00E76123" w:rsidRPr="002075F9">
        <w:rPr>
          <w:color w:val="000000" w:themeColor="text1"/>
        </w:rPr>
        <w:t xml:space="preserve"> </w:t>
      </w:r>
      <w:r w:rsidR="00980DEA" w:rsidRPr="002075F9">
        <w:rPr>
          <w:color w:val="000000" w:themeColor="text1"/>
        </w:rPr>
        <w:t>HHI</w:t>
      </w:r>
    </w:p>
    <w:p w14:paraId="06ADDD10" w14:textId="249E8903" w:rsidR="00EB382F" w:rsidRPr="002075F9" w:rsidRDefault="00EB382F" w:rsidP="00D23B1E">
      <w:pPr>
        <w:rPr>
          <w:color w:val="000000" w:themeColor="text1"/>
          <w:sz w:val="18"/>
          <w:szCs w:val="18"/>
        </w:rPr>
      </w:pPr>
      <w:r w:rsidRPr="002075F9">
        <w:rPr>
          <w:b/>
          <w:color w:val="000000" w:themeColor="text1"/>
        </w:rPr>
        <w:t>Document for:</w:t>
      </w:r>
      <w:r w:rsidRPr="002075F9">
        <w:rPr>
          <w:b/>
          <w:color w:val="000000" w:themeColor="text1"/>
        </w:rPr>
        <w:tab/>
      </w:r>
      <w:r w:rsidRPr="002075F9">
        <w:rPr>
          <w:color w:val="000000" w:themeColor="text1"/>
        </w:rPr>
        <w:t>Discussion</w:t>
      </w:r>
    </w:p>
    <w:p w14:paraId="5706741F" w14:textId="77247483" w:rsidR="00EB382F" w:rsidRPr="002075F9" w:rsidRDefault="00EB382F" w:rsidP="00EB382F">
      <w:pPr>
        <w:pStyle w:val="berschrift1"/>
        <w:rPr>
          <w:rFonts w:cs="Arial"/>
          <w:color w:val="000000" w:themeColor="text1"/>
          <w:lang w:val="en-US"/>
        </w:rPr>
      </w:pPr>
      <w:r w:rsidRPr="002075F9">
        <w:rPr>
          <w:rFonts w:cs="Arial"/>
          <w:color w:val="000000" w:themeColor="text1"/>
          <w:lang w:val="en-US"/>
        </w:rPr>
        <w:t>Introduction</w:t>
      </w:r>
    </w:p>
    <w:p w14:paraId="4864C8F3" w14:textId="1D7578A7" w:rsidR="00172EB4" w:rsidRPr="002075F9" w:rsidRDefault="00941E93" w:rsidP="00D23B1E">
      <w:pPr>
        <w:rPr>
          <w:color w:val="000000" w:themeColor="text1"/>
        </w:rPr>
      </w:pPr>
      <w:r w:rsidRPr="002075F9">
        <w:rPr>
          <w:color w:val="000000" w:themeColor="text1"/>
        </w:rPr>
        <w:t xml:space="preserve">At the last NR ad hoc meeting in Qingdao, a way forward was approved with </w:t>
      </w:r>
      <w:r w:rsidRPr="002075F9">
        <w:rPr>
          <w:color w:val="000000" w:themeColor="text1"/>
        </w:rPr>
        <w:fldChar w:fldCharType="begin"/>
      </w:r>
      <w:r w:rsidRPr="002075F9">
        <w:rPr>
          <w:color w:val="000000" w:themeColor="text1"/>
        </w:rPr>
        <w:instrText xml:space="preserve"> REF _Ref490209357 \n \h </w:instrText>
      </w:r>
      <w:r w:rsidRPr="002075F9">
        <w:rPr>
          <w:color w:val="000000" w:themeColor="text1"/>
        </w:rPr>
      </w:r>
      <w:r w:rsidRPr="002075F9">
        <w:rPr>
          <w:color w:val="000000" w:themeColor="text1"/>
        </w:rPr>
        <w:fldChar w:fldCharType="separate"/>
      </w:r>
      <w:r w:rsidRPr="002075F9">
        <w:rPr>
          <w:color w:val="000000" w:themeColor="text1"/>
        </w:rPr>
        <w:t>[1]</w:t>
      </w:r>
      <w:r w:rsidRPr="002075F9">
        <w:rPr>
          <w:color w:val="000000" w:themeColor="text1"/>
        </w:rPr>
        <w:fldChar w:fldCharType="end"/>
      </w:r>
      <w:r w:rsidRPr="002075F9">
        <w:rPr>
          <w:color w:val="000000" w:themeColor="text1"/>
        </w:rPr>
        <w:t xml:space="preserve"> that raised the question on whether the exact antenna locations / C</w:t>
      </w:r>
      <w:bookmarkStart w:id="0" w:name="_GoBack"/>
      <w:bookmarkEnd w:id="0"/>
      <w:r w:rsidRPr="002075F9">
        <w:rPr>
          <w:color w:val="000000" w:themeColor="text1"/>
        </w:rPr>
        <w:t xml:space="preserve">enter of Radiation Reference Points (CORRPs), as introduced in </w:t>
      </w:r>
      <w:r w:rsidRPr="002075F9">
        <w:rPr>
          <w:color w:val="000000" w:themeColor="text1"/>
        </w:rPr>
        <w:fldChar w:fldCharType="begin"/>
      </w:r>
      <w:r w:rsidRPr="002075F9">
        <w:rPr>
          <w:color w:val="000000" w:themeColor="text1"/>
        </w:rPr>
        <w:instrText xml:space="preserve"> REF _Ref490209359 \n \h </w:instrText>
      </w:r>
      <w:r w:rsidRPr="002075F9">
        <w:rPr>
          <w:color w:val="000000" w:themeColor="text1"/>
        </w:rPr>
      </w:r>
      <w:r w:rsidRPr="002075F9">
        <w:rPr>
          <w:color w:val="000000" w:themeColor="text1"/>
        </w:rPr>
        <w:fldChar w:fldCharType="separate"/>
      </w:r>
      <w:r w:rsidRPr="002075F9">
        <w:rPr>
          <w:color w:val="000000" w:themeColor="text1"/>
        </w:rPr>
        <w:t>[2]</w:t>
      </w:r>
      <w:r w:rsidRPr="002075F9">
        <w:rPr>
          <w:color w:val="000000" w:themeColor="text1"/>
        </w:rPr>
        <w:fldChar w:fldCharType="end"/>
      </w:r>
      <w:r w:rsidRPr="002075F9">
        <w:rPr>
          <w:color w:val="000000" w:themeColor="text1"/>
        </w:rPr>
        <w:t>, need to be known or not.</w:t>
      </w:r>
      <w:r w:rsidR="00F96D5D" w:rsidRPr="002075F9">
        <w:rPr>
          <w:color w:val="000000" w:themeColor="text1"/>
        </w:rPr>
        <w:t xml:space="preserve"> The approach in which the CORRPs need to be known is called white box approach in the following, while the black box approach refers to the case where there is </w:t>
      </w:r>
      <w:r w:rsidR="006C66B3" w:rsidRPr="002075F9">
        <w:rPr>
          <w:color w:val="000000" w:themeColor="text1"/>
        </w:rPr>
        <w:t xml:space="preserve">no </w:t>
      </w:r>
      <w:r w:rsidR="00F96D5D" w:rsidRPr="002075F9">
        <w:rPr>
          <w:color w:val="000000" w:themeColor="text1"/>
        </w:rPr>
        <w:t>knowledge of these locations.</w:t>
      </w:r>
    </w:p>
    <w:p w14:paraId="384E78B3" w14:textId="412347B0" w:rsidR="00F96D5D" w:rsidRPr="002075F9" w:rsidRDefault="00F96D5D" w:rsidP="00D23B1E">
      <w:pPr>
        <w:rPr>
          <w:color w:val="000000" w:themeColor="text1"/>
        </w:rPr>
      </w:pPr>
      <w:r w:rsidRPr="002075F9">
        <w:rPr>
          <w:color w:val="000000" w:themeColor="text1"/>
        </w:rPr>
        <w:t xml:space="preserve">Proponents of the </w:t>
      </w:r>
      <w:r w:rsidR="008E335F" w:rsidRPr="002075F9">
        <w:rPr>
          <w:color w:val="000000" w:themeColor="text1"/>
        </w:rPr>
        <w:t>black-</w:t>
      </w:r>
      <w:r w:rsidRPr="002075F9">
        <w:rPr>
          <w:color w:val="000000" w:themeColor="text1"/>
        </w:rPr>
        <w:t xml:space="preserve">box approach argue that OTA tests will have lower complexity as compared to the </w:t>
      </w:r>
      <w:r w:rsidR="008E335F" w:rsidRPr="002075F9">
        <w:rPr>
          <w:color w:val="000000" w:themeColor="text1"/>
        </w:rPr>
        <w:t>white-</w:t>
      </w:r>
      <w:r w:rsidRPr="002075F9">
        <w:rPr>
          <w:color w:val="000000" w:themeColor="text1"/>
        </w:rPr>
        <w:t xml:space="preserve">box approach since there is no need for DUT repositioning. As presented in </w:t>
      </w:r>
      <w:r w:rsidRPr="002075F9">
        <w:rPr>
          <w:color w:val="000000" w:themeColor="text1"/>
        </w:rPr>
        <w:fldChar w:fldCharType="begin"/>
      </w:r>
      <w:r w:rsidRPr="00FE46F7">
        <w:rPr>
          <w:color w:val="000000" w:themeColor="text1"/>
        </w:rPr>
        <w:instrText xml:space="preserve"> REF _Ref490210271 \n \h </w:instrText>
      </w:r>
      <w:r w:rsidRPr="002075F9">
        <w:rPr>
          <w:color w:val="000000" w:themeColor="text1"/>
        </w:rPr>
      </w:r>
      <w:r w:rsidRPr="00E92F5B">
        <w:rPr>
          <w:color w:val="000000" w:themeColor="text1"/>
        </w:rPr>
        <w:fldChar w:fldCharType="separate"/>
      </w:r>
      <w:r w:rsidRPr="002075F9">
        <w:rPr>
          <w:color w:val="000000" w:themeColor="text1"/>
        </w:rPr>
        <w:t>[3]</w:t>
      </w:r>
      <w:r w:rsidRPr="002075F9">
        <w:rPr>
          <w:color w:val="000000" w:themeColor="text1"/>
        </w:rPr>
        <w:fldChar w:fldCharType="end"/>
      </w:r>
      <w:r w:rsidRPr="002075F9">
        <w:rPr>
          <w:color w:val="000000" w:themeColor="text1"/>
        </w:rPr>
        <w:t xml:space="preserve"> and </w:t>
      </w:r>
      <w:r w:rsidRPr="002075F9">
        <w:rPr>
          <w:color w:val="000000" w:themeColor="text1"/>
        </w:rPr>
        <w:fldChar w:fldCharType="begin"/>
      </w:r>
      <w:r w:rsidRPr="00FE46F7">
        <w:rPr>
          <w:color w:val="000000" w:themeColor="text1"/>
        </w:rPr>
        <w:instrText xml:space="preserve"> REF _Ref490210273 \n \h </w:instrText>
      </w:r>
      <w:r w:rsidRPr="002075F9">
        <w:rPr>
          <w:color w:val="000000" w:themeColor="text1"/>
        </w:rPr>
      </w:r>
      <w:r w:rsidRPr="00E92F5B">
        <w:rPr>
          <w:color w:val="000000" w:themeColor="text1"/>
        </w:rPr>
        <w:fldChar w:fldCharType="separate"/>
      </w:r>
      <w:r w:rsidRPr="002075F9">
        <w:rPr>
          <w:color w:val="000000" w:themeColor="text1"/>
        </w:rPr>
        <w:t>[4]</w:t>
      </w:r>
      <w:r w:rsidRPr="002075F9">
        <w:rPr>
          <w:color w:val="000000" w:themeColor="text1"/>
        </w:rPr>
        <w:fldChar w:fldCharType="end"/>
      </w:r>
      <w:r w:rsidR="009F526C" w:rsidRPr="002075F9">
        <w:rPr>
          <w:color w:val="000000" w:themeColor="text1"/>
        </w:rPr>
        <w:t xml:space="preserve">, an offset between DUT phase </w:t>
      </w:r>
      <w:proofErr w:type="gramStart"/>
      <w:r w:rsidR="009F526C" w:rsidRPr="002075F9">
        <w:rPr>
          <w:color w:val="000000" w:themeColor="text1"/>
        </w:rPr>
        <w:t>center</w:t>
      </w:r>
      <w:proofErr w:type="gramEnd"/>
      <w:r w:rsidR="009F526C" w:rsidRPr="002075F9">
        <w:rPr>
          <w:color w:val="000000" w:themeColor="text1"/>
        </w:rPr>
        <w:t xml:space="preserve"> from the axis of rotation will result in an increased measurement uncertainty (MU). This MU element might be negligible </w:t>
      </w:r>
      <w:r w:rsidR="002075F9" w:rsidRPr="002075F9">
        <w:rPr>
          <w:color w:val="000000" w:themeColor="text1"/>
        </w:rPr>
        <w:t xml:space="preserve">in presence of </w:t>
      </w:r>
      <w:r w:rsidR="009F526C" w:rsidRPr="002075F9">
        <w:rPr>
          <w:color w:val="000000" w:themeColor="text1"/>
        </w:rPr>
        <w:t xml:space="preserve">perfect knowledge of the </w:t>
      </w:r>
      <w:r w:rsidR="006C66B3" w:rsidRPr="002075F9">
        <w:rPr>
          <w:color w:val="000000" w:themeColor="text1"/>
        </w:rPr>
        <w:t>CORRPs, i.e. in case of the white box approach.</w:t>
      </w:r>
      <w:r w:rsidR="009F526C" w:rsidRPr="002075F9">
        <w:rPr>
          <w:color w:val="000000" w:themeColor="text1"/>
        </w:rPr>
        <w:t xml:space="preserve"> </w:t>
      </w:r>
    </w:p>
    <w:p w14:paraId="0200195B" w14:textId="74EF8D19" w:rsidR="009F526C" w:rsidRPr="002075F9" w:rsidRDefault="009F526C" w:rsidP="00D23B1E">
      <w:pPr>
        <w:rPr>
          <w:color w:val="000000" w:themeColor="text1"/>
        </w:rPr>
      </w:pPr>
      <w:r w:rsidRPr="002075F9">
        <w:rPr>
          <w:color w:val="000000" w:themeColor="text1"/>
        </w:rPr>
        <w:t xml:space="preserve">This document shall </w:t>
      </w:r>
      <w:r w:rsidR="008D74D3" w:rsidRPr="002075F9">
        <w:rPr>
          <w:color w:val="000000" w:themeColor="text1"/>
        </w:rPr>
        <w:t>provide</w:t>
      </w:r>
      <w:r w:rsidR="006C66B3" w:rsidRPr="002075F9">
        <w:rPr>
          <w:color w:val="000000" w:themeColor="text1"/>
        </w:rPr>
        <w:t xml:space="preserve"> arguments to support the </w:t>
      </w:r>
      <w:r w:rsidR="008D74D3" w:rsidRPr="002075F9">
        <w:rPr>
          <w:color w:val="000000" w:themeColor="text1"/>
        </w:rPr>
        <w:t>white-</w:t>
      </w:r>
      <w:r w:rsidR="006C66B3" w:rsidRPr="002075F9">
        <w:rPr>
          <w:color w:val="000000" w:themeColor="text1"/>
        </w:rPr>
        <w:t>box approach.</w:t>
      </w:r>
    </w:p>
    <w:p w14:paraId="1207874F" w14:textId="2FB8B3D4" w:rsidR="00EB382F" w:rsidRPr="00FE46F7" w:rsidRDefault="006C66B3" w:rsidP="00EB382F">
      <w:pPr>
        <w:pStyle w:val="berschrift1"/>
        <w:rPr>
          <w:rFonts w:cs="Arial"/>
          <w:color w:val="000000" w:themeColor="text1"/>
          <w:lang w:val="en-US"/>
        </w:rPr>
      </w:pPr>
      <w:r w:rsidRPr="00FE46F7">
        <w:rPr>
          <w:rFonts w:cs="Arial"/>
          <w:color w:val="000000" w:themeColor="text1"/>
          <w:lang w:val="en-US"/>
        </w:rPr>
        <w:t>Discussion</w:t>
      </w:r>
    </w:p>
    <w:p w14:paraId="71C035BA" w14:textId="4A822822" w:rsidR="006C66B3" w:rsidRPr="00FE46F7" w:rsidRDefault="006C66B3" w:rsidP="00420C46">
      <w:pPr>
        <w:pStyle w:val="Bullet1"/>
        <w:numPr>
          <w:ilvl w:val="0"/>
          <w:numId w:val="0"/>
        </w:numPr>
        <w:rPr>
          <w:color w:val="000000" w:themeColor="text1"/>
          <w:lang w:val="en-US"/>
        </w:rPr>
      </w:pPr>
      <w:r w:rsidRPr="00FE46F7">
        <w:rPr>
          <w:color w:val="000000" w:themeColor="text1"/>
          <w:lang w:val="en-US"/>
        </w:rPr>
        <w:t xml:space="preserve">DUT repositioning such that the CORRP lies on the rotation axis prevents an additional MU element </w:t>
      </w:r>
      <w:r w:rsidR="009D341C" w:rsidRPr="00FE46F7">
        <w:rPr>
          <w:color w:val="000000" w:themeColor="text1"/>
          <w:lang w:val="en-US"/>
        </w:rPr>
        <w:t>to be considered</w:t>
      </w:r>
      <w:r w:rsidRPr="00FE46F7">
        <w:rPr>
          <w:color w:val="000000" w:themeColor="text1"/>
          <w:lang w:val="en-US"/>
        </w:rPr>
        <w:t xml:space="preserve">. </w:t>
      </w:r>
      <w:r w:rsidR="009D341C" w:rsidRPr="00FE46F7">
        <w:rPr>
          <w:color w:val="000000" w:themeColor="text1"/>
          <w:lang w:val="en-US"/>
        </w:rPr>
        <w:t xml:space="preserve">The question that arises is whether </w:t>
      </w:r>
      <w:r w:rsidR="002075F9" w:rsidRPr="00FE46F7">
        <w:rPr>
          <w:color w:val="000000" w:themeColor="text1"/>
          <w:lang w:val="en-US"/>
        </w:rPr>
        <w:t xml:space="preserve">the </w:t>
      </w:r>
      <w:r w:rsidR="009D341C" w:rsidRPr="00FE46F7">
        <w:rPr>
          <w:color w:val="000000" w:themeColor="text1"/>
          <w:lang w:val="en-US"/>
        </w:rPr>
        <w:t>DUT repositioning is necessary in case of a white</w:t>
      </w:r>
      <w:r w:rsidR="002075F9" w:rsidRPr="00FE46F7">
        <w:rPr>
          <w:color w:val="000000" w:themeColor="text1"/>
          <w:lang w:val="en-US"/>
        </w:rPr>
        <w:t>-</w:t>
      </w:r>
      <w:r w:rsidR="009D341C" w:rsidRPr="00FE46F7">
        <w:rPr>
          <w:color w:val="000000" w:themeColor="text1"/>
          <w:lang w:val="en-US"/>
        </w:rPr>
        <w:t xml:space="preserve">box approach. The effect that is caused by the offset between DUT phase center and the axis of rotation should be computationally retractable in case of perfect knowledge of the CORRP locations. </w:t>
      </w:r>
    </w:p>
    <w:p w14:paraId="6BC527C2" w14:textId="66CDCC28" w:rsidR="00DE70D3" w:rsidRPr="00E92F5B" w:rsidRDefault="00B86D96" w:rsidP="00420C46">
      <w:pPr>
        <w:pStyle w:val="Bullet1"/>
        <w:numPr>
          <w:ilvl w:val="0"/>
          <w:numId w:val="0"/>
        </w:numPr>
        <w:rPr>
          <w:b/>
          <w:color w:val="000000" w:themeColor="text1"/>
          <w:lang w:val="en-US"/>
        </w:rPr>
      </w:pPr>
      <w:r w:rsidRPr="00FE46F7">
        <w:rPr>
          <w:b/>
          <w:color w:val="000000" w:themeColor="text1"/>
          <w:lang w:val="en-US"/>
        </w:rPr>
        <w:t>Observation</w:t>
      </w:r>
      <w:r w:rsidR="00A951F8" w:rsidRPr="00FE46F7">
        <w:rPr>
          <w:b/>
          <w:color w:val="000000" w:themeColor="text1"/>
          <w:lang w:val="en-US"/>
        </w:rPr>
        <w:t xml:space="preserve"> 1</w:t>
      </w:r>
      <w:r w:rsidRPr="00E92F5B">
        <w:rPr>
          <w:b/>
          <w:color w:val="000000" w:themeColor="text1"/>
          <w:lang w:val="en-US"/>
        </w:rPr>
        <w:t xml:space="preserve">: </w:t>
      </w:r>
      <w:r w:rsidR="006E7842" w:rsidRPr="00E92F5B">
        <w:rPr>
          <w:b/>
          <w:color w:val="000000" w:themeColor="text1"/>
          <w:lang w:val="en-US"/>
        </w:rPr>
        <w:t xml:space="preserve">Using the </w:t>
      </w:r>
      <w:r w:rsidR="002075F9" w:rsidRPr="00E92F5B">
        <w:rPr>
          <w:b/>
          <w:color w:val="000000" w:themeColor="text1"/>
          <w:lang w:val="en-US"/>
        </w:rPr>
        <w:t>white</w:t>
      </w:r>
      <w:r w:rsidR="002075F9" w:rsidRPr="002075F9">
        <w:rPr>
          <w:b/>
          <w:color w:val="000000" w:themeColor="text1"/>
          <w:lang w:val="en-US"/>
        </w:rPr>
        <w:t>-</w:t>
      </w:r>
      <w:r w:rsidR="006E7842" w:rsidRPr="00E92F5B">
        <w:rPr>
          <w:b/>
          <w:color w:val="000000" w:themeColor="text1"/>
          <w:lang w:val="en-US"/>
        </w:rPr>
        <w:t xml:space="preserve">box approach might </w:t>
      </w:r>
      <w:r w:rsidR="002075F9" w:rsidRPr="002075F9">
        <w:rPr>
          <w:b/>
          <w:color w:val="000000" w:themeColor="text1"/>
          <w:lang w:val="en-US"/>
        </w:rPr>
        <w:t>eliminate the need of</w:t>
      </w:r>
      <w:r w:rsidR="006E7842" w:rsidRPr="00E92F5B">
        <w:rPr>
          <w:b/>
          <w:color w:val="000000" w:themeColor="text1"/>
          <w:lang w:val="en-US"/>
        </w:rPr>
        <w:t xml:space="preserve"> DUT repositioning</w:t>
      </w:r>
      <w:r w:rsidRPr="00E92F5B">
        <w:rPr>
          <w:b/>
          <w:color w:val="000000" w:themeColor="text1"/>
          <w:lang w:val="en-US"/>
        </w:rPr>
        <w:t>.</w:t>
      </w:r>
    </w:p>
    <w:p w14:paraId="2FE16DAA" w14:textId="51A12B18" w:rsidR="00B86D96" w:rsidRPr="00E92F5B" w:rsidRDefault="00B86D96" w:rsidP="00420C46">
      <w:pPr>
        <w:pStyle w:val="Bullet1"/>
        <w:numPr>
          <w:ilvl w:val="0"/>
          <w:numId w:val="0"/>
        </w:numPr>
        <w:rPr>
          <w:b/>
          <w:color w:val="000000" w:themeColor="text1"/>
          <w:lang w:val="en-US"/>
        </w:rPr>
      </w:pPr>
      <w:r w:rsidRPr="002075F9">
        <w:rPr>
          <w:b/>
          <w:color w:val="000000" w:themeColor="text1"/>
          <w:lang w:val="en-US"/>
        </w:rPr>
        <w:t>Proposal</w:t>
      </w:r>
      <w:r w:rsidR="00A951F8" w:rsidRPr="002075F9">
        <w:rPr>
          <w:b/>
          <w:color w:val="000000" w:themeColor="text1"/>
          <w:lang w:val="en-US"/>
        </w:rPr>
        <w:t xml:space="preserve"> 1</w:t>
      </w:r>
      <w:r w:rsidRPr="00E92F5B">
        <w:rPr>
          <w:b/>
          <w:color w:val="000000" w:themeColor="text1"/>
          <w:lang w:val="en-US"/>
        </w:rPr>
        <w:t xml:space="preserve">: </w:t>
      </w:r>
      <w:r w:rsidR="009D341C" w:rsidRPr="00E92F5B">
        <w:rPr>
          <w:b/>
          <w:color w:val="000000" w:themeColor="text1"/>
          <w:lang w:val="en-US"/>
        </w:rPr>
        <w:t>Consider to further investigate how to computationally retract the effect of an offset between DUT phase center and axis of rotation</w:t>
      </w:r>
      <w:r w:rsidRPr="00E92F5B">
        <w:rPr>
          <w:b/>
          <w:color w:val="000000" w:themeColor="text1"/>
          <w:lang w:val="en-US"/>
        </w:rPr>
        <w:t>.</w:t>
      </w:r>
    </w:p>
    <w:p w14:paraId="5D83C565" w14:textId="001DFE57" w:rsidR="006E7842" w:rsidRPr="00E92F5B" w:rsidRDefault="006E7842" w:rsidP="00420C46">
      <w:pPr>
        <w:pStyle w:val="Bullet1"/>
        <w:numPr>
          <w:ilvl w:val="0"/>
          <w:numId w:val="0"/>
        </w:numPr>
        <w:rPr>
          <w:color w:val="000000" w:themeColor="text1"/>
          <w:lang w:val="en-US"/>
        </w:rPr>
      </w:pPr>
      <w:r w:rsidRPr="002075F9">
        <w:rPr>
          <w:color w:val="000000" w:themeColor="text1"/>
          <w:lang w:val="en-US"/>
        </w:rPr>
        <w:t xml:space="preserve">In </w:t>
      </w:r>
      <w:r w:rsidRPr="00E92F5B">
        <w:rPr>
          <w:color w:val="000000" w:themeColor="text1"/>
          <w:lang w:val="en-US"/>
        </w:rPr>
        <w:fldChar w:fldCharType="begin"/>
      </w:r>
      <w:r w:rsidRPr="00E92F5B">
        <w:rPr>
          <w:color w:val="000000" w:themeColor="text1"/>
          <w:lang w:val="en-US"/>
        </w:rPr>
        <w:instrText xml:space="preserve"> REF _Ref490210271 \n \h </w:instrText>
      </w:r>
      <w:r w:rsidRPr="00E92F5B">
        <w:rPr>
          <w:color w:val="000000" w:themeColor="text1"/>
          <w:lang w:val="en-US"/>
        </w:rPr>
      </w:r>
      <w:r w:rsidRPr="00E92F5B">
        <w:rPr>
          <w:color w:val="000000" w:themeColor="text1"/>
          <w:lang w:val="en-US"/>
        </w:rPr>
        <w:fldChar w:fldCharType="separate"/>
      </w:r>
      <w:r w:rsidRPr="00E92F5B">
        <w:rPr>
          <w:color w:val="000000" w:themeColor="text1"/>
          <w:lang w:val="en-US"/>
        </w:rPr>
        <w:t>[3]</w:t>
      </w:r>
      <w:r w:rsidRPr="00E92F5B">
        <w:rPr>
          <w:color w:val="000000" w:themeColor="text1"/>
          <w:lang w:val="en-US"/>
        </w:rPr>
        <w:fldChar w:fldCharType="end"/>
      </w:r>
      <w:r w:rsidRPr="00E92F5B">
        <w:rPr>
          <w:color w:val="000000" w:themeColor="text1"/>
          <w:lang w:val="en-US"/>
        </w:rPr>
        <w:t xml:space="preserve"> an additional MU element “influence of the XPD” </w:t>
      </w:r>
      <w:proofErr w:type="gramStart"/>
      <w:r w:rsidRPr="00E92F5B">
        <w:rPr>
          <w:color w:val="000000" w:themeColor="text1"/>
          <w:lang w:val="en-US"/>
        </w:rPr>
        <w:t>was introduced</w:t>
      </w:r>
      <w:proofErr w:type="gramEnd"/>
      <w:r w:rsidRPr="00E92F5B">
        <w:rPr>
          <w:color w:val="000000" w:themeColor="text1"/>
          <w:lang w:val="en-US"/>
        </w:rPr>
        <w:t>. The above</w:t>
      </w:r>
      <w:r w:rsidR="00510B9A" w:rsidRPr="00E92F5B">
        <w:rPr>
          <w:color w:val="000000" w:themeColor="text1"/>
          <w:lang w:val="en-US"/>
        </w:rPr>
        <w:t>-</w:t>
      </w:r>
      <w:r w:rsidRPr="00E92F5B">
        <w:rPr>
          <w:color w:val="000000" w:themeColor="text1"/>
          <w:lang w:val="en-US"/>
        </w:rPr>
        <w:t>mentioned effect of a misalignment of DUT phase center and rotation axis will most certainly also affect the XPD of the antenna</w:t>
      </w:r>
      <w:r w:rsidR="00A951F8" w:rsidRPr="00E92F5B">
        <w:rPr>
          <w:color w:val="000000" w:themeColor="text1"/>
          <w:lang w:val="en-US"/>
        </w:rPr>
        <w:t xml:space="preserve"> and </w:t>
      </w:r>
      <w:proofErr w:type="gramStart"/>
      <w:r w:rsidR="00A951F8" w:rsidRPr="00E92F5B">
        <w:rPr>
          <w:color w:val="000000" w:themeColor="text1"/>
          <w:lang w:val="en-US"/>
        </w:rPr>
        <w:t>shall hence be considered</w:t>
      </w:r>
      <w:proofErr w:type="gramEnd"/>
      <w:r w:rsidR="00A951F8" w:rsidRPr="00E92F5B">
        <w:rPr>
          <w:color w:val="000000" w:themeColor="text1"/>
          <w:lang w:val="en-US"/>
        </w:rPr>
        <w:t xml:space="preserve"> as well.</w:t>
      </w:r>
    </w:p>
    <w:p w14:paraId="2375CC55" w14:textId="70C86F45" w:rsidR="00A951F8" w:rsidRPr="00E92F5B" w:rsidRDefault="00A951F8" w:rsidP="00A951F8">
      <w:pPr>
        <w:pStyle w:val="Bullet1"/>
        <w:numPr>
          <w:ilvl w:val="0"/>
          <w:numId w:val="0"/>
        </w:numPr>
        <w:rPr>
          <w:b/>
          <w:color w:val="000000" w:themeColor="text1"/>
          <w:lang w:val="en-US"/>
        </w:rPr>
      </w:pPr>
      <w:r w:rsidRPr="002075F9">
        <w:rPr>
          <w:b/>
          <w:color w:val="000000" w:themeColor="text1"/>
          <w:lang w:val="en-US"/>
        </w:rPr>
        <w:t>Observation 2</w:t>
      </w:r>
      <w:r w:rsidRPr="00E92F5B">
        <w:rPr>
          <w:b/>
          <w:color w:val="000000" w:themeColor="text1"/>
          <w:lang w:val="en-US"/>
        </w:rPr>
        <w:t>: The offset between DUT phase center and axis of rotation influences the measured XPD of the DUT.</w:t>
      </w:r>
    </w:p>
    <w:p w14:paraId="792CA215" w14:textId="2AE50D4D" w:rsidR="00A951F8" w:rsidRPr="00E92F5B" w:rsidRDefault="00A951F8" w:rsidP="00A951F8">
      <w:pPr>
        <w:pStyle w:val="Bullet1"/>
        <w:numPr>
          <w:ilvl w:val="0"/>
          <w:numId w:val="0"/>
        </w:numPr>
        <w:rPr>
          <w:b/>
          <w:color w:val="000000" w:themeColor="text1"/>
          <w:lang w:val="en-US"/>
        </w:rPr>
      </w:pPr>
      <w:r w:rsidRPr="002075F9">
        <w:rPr>
          <w:b/>
          <w:color w:val="000000" w:themeColor="text1"/>
          <w:lang w:val="en-US"/>
        </w:rPr>
        <w:lastRenderedPageBreak/>
        <w:t>Proposal 2</w:t>
      </w:r>
      <w:r w:rsidRPr="00E92F5B">
        <w:rPr>
          <w:b/>
          <w:color w:val="000000" w:themeColor="text1"/>
          <w:lang w:val="en-US"/>
        </w:rPr>
        <w:t>: Consider to further investigate the impact of the misalignment of DUT phase center and rotation axis on the XPD measurement.</w:t>
      </w:r>
    </w:p>
    <w:p w14:paraId="2072F997" w14:textId="033991ED" w:rsidR="005F5A15" w:rsidRPr="002075F9" w:rsidRDefault="005F5A15" w:rsidP="005F5A15">
      <w:pPr>
        <w:rPr>
          <w:color w:val="000000" w:themeColor="text1"/>
          <w:lang w:eastAsia="zh-CN"/>
        </w:rPr>
      </w:pPr>
      <w:r w:rsidRPr="002075F9">
        <w:rPr>
          <w:color w:val="000000" w:themeColor="text1"/>
          <w:lang w:eastAsia="zh-CN"/>
        </w:rPr>
        <w:t>Furthermore, more complex multi-array antenna configurations for directivity depending array selection or combining might be introduced to support specific use cases. A prominent example are modularized antenna arrays to be used e.g. on</w:t>
      </w:r>
      <w:r w:rsidR="00510B9A" w:rsidRPr="002075F9">
        <w:rPr>
          <w:color w:val="000000" w:themeColor="text1"/>
          <w:lang w:eastAsia="zh-CN"/>
        </w:rPr>
        <w:t xml:space="preserve"> vehicular mounted </w:t>
      </w:r>
      <w:r w:rsidR="002075F9">
        <w:rPr>
          <w:color w:val="000000" w:themeColor="text1"/>
          <w:lang w:eastAsia="zh-CN"/>
        </w:rPr>
        <w:t xml:space="preserve">devices </w:t>
      </w:r>
      <w:r w:rsidRPr="002075F9">
        <w:rPr>
          <w:color w:val="000000" w:themeColor="text1"/>
          <w:lang w:eastAsia="zh-CN"/>
        </w:rPr>
        <w:t xml:space="preserve">or </w:t>
      </w:r>
      <w:r w:rsidR="008E335F" w:rsidRPr="002075F9">
        <w:rPr>
          <w:color w:val="000000" w:themeColor="text1"/>
          <w:lang w:eastAsia="zh-CN"/>
        </w:rPr>
        <w:t>f</w:t>
      </w:r>
      <w:r w:rsidR="00510B9A" w:rsidRPr="002075F9">
        <w:rPr>
          <w:color w:val="000000" w:themeColor="text1"/>
          <w:lang w:eastAsia="zh-CN"/>
        </w:rPr>
        <w:t xml:space="preserve">ixed mounted devices </w:t>
      </w:r>
      <w:r w:rsidR="008E335F" w:rsidRPr="002075F9">
        <w:rPr>
          <w:color w:val="000000" w:themeColor="text1"/>
          <w:lang w:eastAsia="zh-CN"/>
        </w:rPr>
        <w:t xml:space="preserve">as in </w:t>
      </w:r>
      <w:r w:rsidRPr="002075F9">
        <w:rPr>
          <w:color w:val="000000" w:themeColor="text1"/>
          <w:lang w:eastAsia="zh-CN"/>
        </w:rPr>
        <w:t xml:space="preserve">street furniture to connect a device (CPE, UE) to the network, e.g. in </w:t>
      </w:r>
      <w:r w:rsidRPr="002075F9">
        <w:rPr>
          <w:color w:val="000000" w:themeColor="text1"/>
          <w:lang w:eastAsia="zh-CN"/>
        </w:rPr>
        <w:fldChar w:fldCharType="begin"/>
      </w:r>
      <w:r w:rsidRPr="00FE46F7">
        <w:rPr>
          <w:color w:val="000000" w:themeColor="text1"/>
          <w:lang w:eastAsia="zh-CN"/>
        </w:rPr>
        <w:instrText xml:space="preserve"> REF _Ref490232230 \r \h </w:instrText>
      </w:r>
      <w:r w:rsidRPr="002075F9">
        <w:rPr>
          <w:color w:val="000000" w:themeColor="text1"/>
          <w:lang w:eastAsia="zh-CN"/>
        </w:rPr>
      </w:r>
      <w:r w:rsidRPr="00E92F5B">
        <w:rPr>
          <w:color w:val="000000" w:themeColor="text1"/>
          <w:lang w:eastAsia="zh-CN"/>
        </w:rPr>
        <w:fldChar w:fldCharType="separate"/>
      </w:r>
      <w:r w:rsidRPr="002075F9">
        <w:rPr>
          <w:color w:val="000000" w:themeColor="text1"/>
          <w:lang w:eastAsia="zh-CN"/>
        </w:rPr>
        <w:t>[</w:t>
      </w:r>
      <w:proofErr w:type="gramStart"/>
      <w:r w:rsidRPr="002075F9">
        <w:rPr>
          <w:color w:val="000000" w:themeColor="text1"/>
          <w:lang w:eastAsia="zh-CN"/>
        </w:rPr>
        <w:t>5</w:t>
      </w:r>
      <w:proofErr w:type="gramEnd"/>
      <w:r w:rsidRPr="002075F9">
        <w:rPr>
          <w:color w:val="000000" w:themeColor="text1"/>
          <w:lang w:eastAsia="zh-CN"/>
        </w:rPr>
        <w:t>]</w:t>
      </w:r>
      <w:r w:rsidRPr="002075F9">
        <w:rPr>
          <w:color w:val="000000" w:themeColor="text1"/>
          <w:lang w:eastAsia="zh-CN"/>
        </w:rPr>
        <w:fldChar w:fldCharType="end"/>
      </w:r>
      <w:r w:rsidRPr="002075F9">
        <w:rPr>
          <w:color w:val="000000" w:themeColor="text1"/>
          <w:lang w:eastAsia="zh-CN"/>
        </w:rPr>
        <w:t>.</w:t>
      </w:r>
    </w:p>
    <w:p w14:paraId="75DDEBA5" w14:textId="113E5790" w:rsidR="005F5A15" w:rsidRPr="00E92F5B" w:rsidRDefault="005F5A15" w:rsidP="005F5A15">
      <w:pPr>
        <w:rPr>
          <w:b/>
          <w:color w:val="000000" w:themeColor="text1"/>
          <w:lang w:eastAsia="zh-CN"/>
        </w:rPr>
      </w:pPr>
      <w:r w:rsidRPr="002075F9">
        <w:rPr>
          <w:b/>
          <w:color w:val="000000" w:themeColor="text1"/>
          <w:lang w:eastAsia="zh-CN"/>
        </w:rPr>
        <w:t>Observation 3:</w:t>
      </w:r>
      <w:r w:rsidRPr="00E92F5B">
        <w:rPr>
          <w:b/>
          <w:color w:val="000000" w:themeColor="text1"/>
          <w:lang w:eastAsia="zh-CN"/>
        </w:rPr>
        <w:t xml:space="preserve"> The </w:t>
      </w:r>
      <w:r w:rsidR="002075F9">
        <w:rPr>
          <w:b/>
          <w:color w:val="000000" w:themeColor="text1"/>
          <w:lang w:eastAsia="zh-CN"/>
        </w:rPr>
        <w:t xml:space="preserve">lack of DUT phase enter knowledge </w:t>
      </w:r>
      <w:r w:rsidRPr="00E92F5B">
        <w:rPr>
          <w:b/>
          <w:color w:val="000000" w:themeColor="text1"/>
          <w:lang w:eastAsia="zh-CN"/>
        </w:rPr>
        <w:t>will cause an effectively direction</w:t>
      </w:r>
      <w:r w:rsidR="00CF1CCC">
        <w:rPr>
          <w:b/>
          <w:color w:val="000000" w:themeColor="text1"/>
          <w:lang w:eastAsia="zh-CN"/>
        </w:rPr>
        <w:t xml:space="preserve"> </w:t>
      </w:r>
      <w:r w:rsidR="00CF1CCC" w:rsidRPr="00E92F5B">
        <w:rPr>
          <w:b/>
          <w:color w:val="000000" w:themeColor="text1"/>
          <w:lang w:eastAsia="zh-CN"/>
        </w:rPr>
        <w:t>depend</w:t>
      </w:r>
      <w:r w:rsidR="00CF1CCC">
        <w:rPr>
          <w:b/>
          <w:color w:val="000000" w:themeColor="text1"/>
          <w:lang w:eastAsia="zh-CN"/>
        </w:rPr>
        <w:t>ent</w:t>
      </w:r>
      <w:r w:rsidR="00CF1CCC" w:rsidRPr="00E92F5B">
        <w:rPr>
          <w:b/>
          <w:color w:val="000000" w:themeColor="text1"/>
          <w:lang w:eastAsia="zh-CN"/>
        </w:rPr>
        <w:t xml:space="preserve"> </w:t>
      </w:r>
      <w:r w:rsidRPr="00E92F5B">
        <w:rPr>
          <w:b/>
          <w:color w:val="000000" w:themeColor="text1"/>
          <w:lang w:eastAsia="zh-CN"/>
        </w:rPr>
        <w:t>MU</w:t>
      </w:r>
      <w:r w:rsidR="002075F9">
        <w:rPr>
          <w:b/>
          <w:color w:val="000000" w:themeColor="text1"/>
          <w:lang w:eastAsia="zh-CN"/>
        </w:rPr>
        <w:t>,</w:t>
      </w:r>
      <w:r w:rsidRPr="00E92F5B">
        <w:rPr>
          <w:b/>
          <w:color w:val="000000" w:themeColor="text1"/>
          <w:lang w:eastAsia="zh-CN"/>
        </w:rPr>
        <w:t xml:space="preserve"> which might</w:t>
      </w:r>
      <w:r w:rsidR="00CF1CCC">
        <w:rPr>
          <w:b/>
          <w:color w:val="000000" w:themeColor="text1"/>
          <w:lang w:eastAsia="zh-CN"/>
        </w:rPr>
        <w:t xml:space="preserve"> be</w:t>
      </w:r>
      <w:r w:rsidRPr="00E92F5B">
        <w:rPr>
          <w:b/>
          <w:color w:val="000000" w:themeColor="text1"/>
          <w:lang w:eastAsia="zh-CN"/>
        </w:rPr>
        <w:t xml:space="preserve"> difficult to describe in the </w:t>
      </w:r>
      <w:r w:rsidR="002075F9" w:rsidRPr="00E92F5B">
        <w:rPr>
          <w:b/>
          <w:color w:val="000000" w:themeColor="text1"/>
          <w:lang w:eastAsia="zh-CN"/>
        </w:rPr>
        <w:t>black</w:t>
      </w:r>
      <w:r w:rsidR="002075F9">
        <w:rPr>
          <w:b/>
          <w:color w:val="000000" w:themeColor="text1"/>
          <w:lang w:eastAsia="zh-CN"/>
        </w:rPr>
        <w:t>-</w:t>
      </w:r>
      <w:r w:rsidRPr="00E92F5B">
        <w:rPr>
          <w:b/>
          <w:color w:val="000000" w:themeColor="text1"/>
          <w:lang w:eastAsia="zh-CN"/>
        </w:rPr>
        <w:t xml:space="preserve">box approach. </w:t>
      </w:r>
    </w:p>
    <w:p w14:paraId="66BD4E42" w14:textId="45F3CC0A" w:rsidR="00A951F8" w:rsidRPr="00E92F5B" w:rsidRDefault="005F5A15" w:rsidP="005F5A15">
      <w:pPr>
        <w:rPr>
          <w:b/>
          <w:color w:val="000000" w:themeColor="text1"/>
          <w:lang w:eastAsia="zh-CN"/>
        </w:rPr>
      </w:pPr>
      <w:r w:rsidRPr="002075F9">
        <w:rPr>
          <w:b/>
          <w:color w:val="000000" w:themeColor="text1"/>
          <w:lang w:eastAsia="zh-CN"/>
        </w:rPr>
        <w:t>Proposal 3:</w:t>
      </w:r>
      <w:r w:rsidRPr="00E92F5B">
        <w:rPr>
          <w:b/>
          <w:color w:val="000000" w:themeColor="text1"/>
          <w:lang w:eastAsia="zh-CN"/>
        </w:rPr>
        <w:t xml:space="preserve"> Consider to further investigate means to describe the impact on non-availability of knowledge about the DUT phase center for direction dependent MU in adaptive multi-array operation. </w:t>
      </w:r>
    </w:p>
    <w:p w14:paraId="20DF4E9D" w14:textId="6F1AEF65" w:rsidR="00EB382F" w:rsidRPr="002075F9" w:rsidRDefault="00EB382F" w:rsidP="00EB382F">
      <w:pPr>
        <w:pStyle w:val="berschrift1"/>
        <w:rPr>
          <w:rFonts w:cs="Arial"/>
          <w:color w:val="000000" w:themeColor="text1"/>
          <w:lang w:val="en-US"/>
        </w:rPr>
      </w:pPr>
      <w:r w:rsidRPr="002075F9">
        <w:rPr>
          <w:rFonts w:cs="Arial"/>
          <w:color w:val="000000" w:themeColor="text1"/>
          <w:lang w:val="en-US"/>
        </w:rPr>
        <w:t>Conclusion</w:t>
      </w:r>
    </w:p>
    <w:p w14:paraId="3A2AFDB3" w14:textId="1FB1E0B1" w:rsidR="006C25AC" w:rsidRPr="002075F9" w:rsidRDefault="00177581" w:rsidP="00D23B1E">
      <w:pPr>
        <w:rPr>
          <w:color w:val="000000" w:themeColor="text1"/>
        </w:rPr>
      </w:pPr>
      <w:r w:rsidRPr="002075F9">
        <w:rPr>
          <w:color w:val="000000" w:themeColor="text1"/>
        </w:rPr>
        <w:t xml:space="preserve">This </w:t>
      </w:r>
      <w:r w:rsidR="00510B9A" w:rsidRPr="002075F9">
        <w:rPr>
          <w:color w:val="000000" w:themeColor="text1"/>
        </w:rPr>
        <w:t xml:space="preserve">paper </w:t>
      </w:r>
      <w:r w:rsidR="006E7842" w:rsidRPr="002075F9">
        <w:rPr>
          <w:color w:val="000000" w:themeColor="text1"/>
        </w:rPr>
        <w:t>presented further points to consider for the decision on the black box vs white box approach</w:t>
      </w:r>
      <w:r w:rsidR="006C25AC" w:rsidRPr="002075F9">
        <w:rPr>
          <w:color w:val="000000" w:themeColor="text1"/>
        </w:rPr>
        <w:t>.</w:t>
      </w:r>
    </w:p>
    <w:p w14:paraId="1A67ED31" w14:textId="77777777" w:rsidR="002075F9" w:rsidRPr="00FE46F7" w:rsidRDefault="002075F9" w:rsidP="002075F9">
      <w:pPr>
        <w:pStyle w:val="Bullet1"/>
        <w:numPr>
          <w:ilvl w:val="0"/>
          <w:numId w:val="0"/>
        </w:numPr>
        <w:rPr>
          <w:b/>
          <w:color w:val="000000" w:themeColor="text1"/>
          <w:lang w:val="en-US"/>
        </w:rPr>
      </w:pPr>
      <w:r w:rsidRPr="00FE46F7">
        <w:rPr>
          <w:b/>
          <w:color w:val="000000" w:themeColor="text1"/>
          <w:lang w:val="en-US"/>
        </w:rPr>
        <w:t>Observation 1: Using the white-box approach might eliminate the need of DUT repositioning.</w:t>
      </w:r>
    </w:p>
    <w:p w14:paraId="181E8665" w14:textId="77777777" w:rsidR="00A951F8" w:rsidRPr="00E92F5B" w:rsidRDefault="00A951F8" w:rsidP="00A951F8">
      <w:pPr>
        <w:pStyle w:val="Bullet1"/>
        <w:numPr>
          <w:ilvl w:val="0"/>
          <w:numId w:val="0"/>
        </w:numPr>
        <w:rPr>
          <w:b/>
          <w:color w:val="000000" w:themeColor="text1"/>
          <w:lang w:val="en-US"/>
        </w:rPr>
      </w:pPr>
      <w:r w:rsidRPr="002075F9">
        <w:rPr>
          <w:b/>
          <w:color w:val="000000" w:themeColor="text1"/>
          <w:lang w:val="en-US"/>
        </w:rPr>
        <w:t>Proposal 1</w:t>
      </w:r>
      <w:r w:rsidRPr="00E92F5B">
        <w:rPr>
          <w:b/>
          <w:color w:val="000000" w:themeColor="text1"/>
          <w:lang w:val="en-US"/>
        </w:rPr>
        <w:t xml:space="preserve">: Consider </w:t>
      </w:r>
      <w:proofErr w:type="gramStart"/>
      <w:r w:rsidRPr="00E92F5B">
        <w:rPr>
          <w:b/>
          <w:color w:val="000000" w:themeColor="text1"/>
          <w:lang w:val="en-US"/>
        </w:rPr>
        <w:t>to further investigate</w:t>
      </w:r>
      <w:proofErr w:type="gramEnd"/>
      <w:r w:rsidRPr="00E92F5B">
        <w:rPr>
          <w:b/>
          <w:color w:val="000000" w:themeColor="text1"/>
          <w:lang w:val="en-US"/>
        </w:rPr>
        <w:t xml:space="preserve"> how to computationally retract the effect of an offset between DUT phase center and axis of rotation.</w:t>
      </w:r>
    </w:p>
    <w:p w14:paraId="6DA734CC" w14:textId="77777777" w:rsidR="00A951F8" w:rsidRPr="00E92F5B" w:rsidRDefault="00A951F8" w:rsidP="00A951F8">
      <w:pPr>
        <w:pStyle w:val="Bullet1"/>
        <w:numPr>
          <w:ilvl w:val="0"/>
          <w:numId w:val="0"/>
        </w:numPr>
        <w:rPr>
          <w:b/>
          <w:color w:val="000000" w:themeColor="text1"/>
          <w:lang w:val="en-US"/>
        </w:rPr>
      </w:pPr>
      <w:r w:rsidRPr="002075F9">
        <w:rPr>
          <w:b/>
          <w:color w:val="000000" w:themeColor="text1"/>
          <w:lang w:val="en-US"/>
        </w:rPr>
        <w:t>Observation 2</w:t>
      </w:r>
      <w:r w:rsidRPr="00E92F5B">
        <w:rPr>
          <w:b/>
          <w:color w:val="000000" w:themeColor="text1"/>
          <w:lang w:val="en-US"/>
        </w:rPr>
        <w:t>: The offset between DUT phase center and axis of rotation influences the measured XPD of the DUT.</w:t>
      </w:r>
    </w:p>
    <w:p w14:paraId="063577C4" w14:textId="6DB2E698" w:rsidR="006E7842" w:rsidRPr="00E92F5B" w:rsidRDefault="00A951F8" w:rsidP="00B86D96">
      <w:pPr>
        <w:pStyle w:val="Bullet1"/>
        <w:numPr>
          <w:ilvl w:val="0"/>
          <w:numId w:val="0"/>
        </w:numPr>
        <w:rPr>
          <w:b/>
          <w:color w:val="000000" w:themeColor="text1"/>
          <w:lang w:val="en-US"/>
        </w:rPr>
      </w:pPr>
      <w:r w:rsidRPr="002075F9">
        <w:rPr>
          <w:b/>
          <w:color w:val="000000" w:themeColor="text1"/>
          <w:lang w:val="en-US"/>
        </w:rPr>
        <w:t>Proposal 2</w:t>
      </w:r>
      <w:r w:rsidRPr="00E92F5B">
        <w:rPr>
          <w:b/>
          <w:color w:val="000000" w:themeColor="text1"/>
          <w:lang w:val="en-US"/>
        </w:rPr>
        <w:t>: Consider to further investigate the impact of the misalignment of DUT phase center and rotation axis on the XPD measurement.</w:t>
      </w:r>
    </w:p>
    <w:p w14:paraId="28A8F254" w14:textId="77777777" w:rsidR="00CF1CCC" w:rsidRPr="00F65D6C" w:rsidRDefault="00CF1CCC" w:rsidP="00CF1CCC">
      <w:pPr>
        <w:rPr>
          <w:b/>
          <w:color w:val="000000" w:themeColor="text1"/>
          <w:lang w:eastAsia="zh-CN"/>
        </w:rPr>
      </w:pPr>
      <w:r w:rsidRPr="002075F9">
        <w:rPr>
          <w:b/>
          <w:color w:val="000000" w:themeColor="text1"/>
          <w:lang w:eastAsia="zh-CN"/>
        </w:rPr>
        <w:t>Observation 3:</w:t>
      </w:r>
      <w:r w:rsidRPr="00F65D6C">
        <w:rPr>
          <w:b/>
          <w:color w:val="000000" w:themeColor="text1"/>
          <w:lang w:eastAsia="zh-CN"/>
        </w:rPr>
        <w:t xml:space="preserve"> The </w:t>
      </w:r>
      <w:r>
        <w:rPr>
          <w:b/>
          <w:color w:val="000000" w:themeColor="text1"/>
          <w:lang w:eastAsia="zh-CN"/>
        </w:rPr>
        <w:t xml:space="preserve">lack of DUT phase enter knowledge </w:t>
      </w:r>
      <w:r w:rsidRPr="00F65D6C">
        <w:rPr>
          <w:b/>
          <w:color w:val="000000" w:themeColor="text1"/>
          <w:lang w:eastAsia="zh-CN"/>
        </w:rPr>
        <w:t>will cause an effectively direction</w:t>
      </w:r>
      <w:r>
        <w:rPr>
          <w:b/>
          <w:color w:val="000000" w:themeColor="text1"/>
          <w:lang w:eastAsia="zh-CN"/>
        </w:rPr>
        <w:t xml:space="preserve"> </w:t>
      </w:r>
      <w:r w:rsidRPr="00F65D6C">
        <w:rPr>
          <w:b/>
          <w:color w:val="000000" w:themeColor="text1"/>
          <w:lang w:eastAsia="zh-CN"/>
        </w:rPr>
        <w:t>depend</w:t>
      </w:r>
      <w:r>
        <w:rPr>
          <w:b/>
          <w:color w:val="000000" w:themeColor="text1"/>
          <w:lang w:eastAsia="zh-CN"/>
        </w:rPr>
        <w:t>ent</w:t>
      </w:r>
      <w:r w:rsidRPr="00F65D6C">
        <w:rPr>
          <w:b/>
          <w:color w:val="000000" w:themeColor="text1"/>
          <w:lang w:eastAsia="zh-CN"/>
        </w:rPr>
        <w:t xml:space="preserve"> </w:t>
      </w:r>
      <w:r w:rsidRPr="00F65D6C">
        <w:rPr>
          <w:b/>
          <w:color w:val="000000" w:themeColor="text1"/>
          <w:lang w:eastAsia="zh-CN"/>
        </w:rPr>
        <w:t>MU</w:t>
      </w:r>
      <w:r>
        <w:rPr>
          <w:b/>
          <w:color w:val="000000" w:themeColor="text1"/>
          <w:lang w:eastAsia="zh-CN"/>
        </w:rPr>
        <w:t>,</w:t>
      </w:r>
      <w:r w:rsidRPr="00F65D6C">
        <w:rPr>
          <w:b/>
          <w:color w:val="000000" w:themeColor="text1"/>
          <w:lang w:eastAsia="zh-CN"/>
        </w:rPr>
        <w:t xml:space="preserve"> which might</w:t>
      </w:r>
      <w:r>
        <w:rPr>
          <w:b/>
          <w:color w:val="000000" w:themeColor="text1"/>
          <w:lang w:eastAsia="zh-CN"/>
        </w:rPr>
        <w:t xml:space="preserve"> be</w:t>
      </w:r>
      <w:r w:rsidRPr="00F65D6C">
        <w:rPr>
          <w:b/>
          <w:color w:val="000000" w:themeColor="text1"/>
          <w:lang w:eastAsia="zh-CN"/>
        </w:rPr>
        <w:t xml:space="preserve"> difficult to describe in the black</w:t>
      </w:r>
      <w:r>
        <w:rPr>
          <w:b/>
          <w:color w:val="000000" w:themeColor="text1"/>
          <w:lang w:eastAsia="zh-CN"/>
        </w:rPr>
        <w:t>-</w:t>
      </w:r>
      <w:r w:rsidRPr="00F65D6C">
        <w:rPr>
          <w:b/>
          <w:color w:val="000000" w:themeColor="text1"/>
          <w:lang w:eastAsia="zh-CN"/>
        </w:rPr>
        <w:t xml:space="preserve">box approach. </w:t>
      </w:r>
    </w:p>
    <w:p w14:paraId="1982CDCB" w14:textId="77777777" w:rsidR="005F5A15" w:rsidRPr="00E92F5B" w:rsidRDefault="005F5A15" w:rsidP="005F5A15">
      <w:pPr>
        <w:rPr>
          <w:b/>
          <w:color w:val="000000" w:themeColor="text1"/>
          <w:lang w:eastAsia="zh-CN"/>
        </w:rPr>
      </w:pPr>
      <w:r w:rsidRPr="002075F9">
        <w:rPr>
          <w:b/>
          <w:color w:val="000000" w:themeColor="text1"/>
          <w:lang w:eastAsia="zh-CN"/>
        </w:rPr>
        <w:t>Proposal 3:</w:t>
      </w:r>
      <w:r w:rsidRPr="00E92F5B">
        <w:rPr>
          <w:b/>
          <w:color w:val="000000" w:themeColor="text1"/>
          <w:lang w:eastAsia="zh-CN"/>
        </w:rPr>
        <w:t xml:space="preserve"> Consider to further investigate means to describe the impact on non-availability of knowledge about the DUT phase center for direction dependent MU in adaptive multi-array operation. </w:t>
      </w:r>
    </w:p>
    <w:p w14:paraId="3964BA02" w14:textId="0549095C" w:rsidR="00EB382F" w:rsidRPr="00E92F5B" w:rsidRDefault="00EB382F" w:rsidP="00420C46">
      <w:pPr>
        <w:pStyle w:val="berschrift1"/>
        <w:rPr>
          <w:lang w:val="en-US"/>
        </w:rPr>
      </w:pPr>
      <w:r w:rsidRPr="00E92F5B">
        <w:rPr>
          <w:lang w:val="en-US"/>
        </w:rPr>
        <w:t>References</w:t>
      </w:r>
    </w:p>
    <w:p w14:paraId="3398799F" w14:textId="56E21302" w:rsidR="00420C46" w:rsidRPr="00FE46F7" w:rsidRDefault="00420C46" w:rsidP="00FC7F97">
      <w:pPr>
        <w:pStyle w:val="References"/>
        <w:numPr>
          <w:ilvl w:val="0"/>
          <w:numId w:val="14"/>
        </w:numPr>
        <w:ind w:left="364"/>
        <w:rPr>
          <w:color w:val="000000" w:themeColor="text1"/>
        </w:rPr>
      </w:pPr>
      <w:bookmarkStart w:id="1" w:name="_Ref490209357"/>
      <w:r w:rsidRPr="002075F9">
        <w:rPr>
          <w:color w:val="000000" w:themeColor="text1"/>
        </w:rPr>
        <w:t>R4-1706848, “WF on NR MU and test tolerance”, CATR et al., 3GPP RAN4 NR AH#2, Qingdao, China, June 2017</w:t>
      </w:r>
      <w:bookmarkEnd w:id="1"/>
    </w:p>
    <w:p w14:paraId="4E6E4C90" w14:textId="156CBFF7" w:rsidR="00420C46" w:rsidRPr="00FE46F7" w:rsidRDefault="00941E93" w:rsidP="00FC7F97">
      <w:pPr>
        <w:pStyle w:val="References"/>
        <w:numPr>
          <w:ilvl w:val="0"/>
          <w:numId w:val="14"/>
        </w:numPr>
        <w:ind w:left="364"/>
        <w:rPr>
          <w:color w:val="000000" w:themeColor="text1"/>
        </w:rPr>
      </w:pPr>
      <w:bookmarkStart w:id="2" w:name="_Ref490209359"/>
      <w:r w:rsidRPr="00FE46F7">
        <w:rPr>
          <w:color w:val="000000" w:themeColor="text1"/>
        </w:rPr>
        <w:t>R4-1706617, “Center of Radiation Reference</w:t>
      </w:r>
      <w:bookmarkEnd w:id="2"/>
      <w:r w:rsidR="00A951F8" w:rsidRPr="00FE46F7">
        <w:rPr>
          <w:color w:val="000000" w:themeColor="text1"/>
        </w:rPr>
        <w:t xml:space="preserve"> Point – Reference Definition for OTA Measurements of Phased Array Beamforming Patterns”, </w:t>
      </w:r>
      <w:proofErr w:type="spellStart"/>
      <w:r w:rsidR="00A951F8" w:rsidRPr="00FE46F7">
        <w:rPr>
          <w:color w:val="000000" w:themeColor="text1"/>
        </w:rPr>
        <w:t>Fraunhofer</w:t>
      </w:r>
      <w:proofErr w:type="spellEnd"/>
      <w:r w:rsidR="00A951F8" w:rsidRPr="00FE46F7">
        <w:rPr>
          <w:color w:val="000000" w:themeColor="text1"/>
        </w:rPr>
        <w:t xml:space="preserve"> HHI and </w:t>
      </w:r>
      <w:proofErr w:type="spellStart"/>
      <w:r w:rsidR="00A951F8" w:rsidRPr="00FE46F7">
        <w:rPr>
          <w:color w:val="000000" w:themeColor="text1"/>
        </w:rPr>
        <w:t>Keysight</w:t>
      </w:r>
      <w:proofErr w:type="spellEnd"/>
      <w:r w:rsidR="00A951F8" w:rsidRPr="00FE46F7">
        <w:rPr>
          <w:color w:val="000000" w:themeColor="text1"/>
        </w:rPr>
        <w:t>, 3GPP RAN4 NR AH#2, Qingdao, China, June 2017</w:t>
      </w:r>
    </w:p>
    <w:p w14:paraId="1AD14797" w14:textId="4B8776BE" w:rsidR="00F96D5D" w:rsidRPr="00FE46F7" w:rsidRDefault="00F96D5D" w:rsidP="00FC7F97">
      <w:pPr>
        <w:pStyle w:val="References"/>
        <w:numPr>
          <w:ilvl w:val="0"/>
          <w:numId w:val="14"/>
        </w:numPr>
        <w:ind w:left="364"/>
        <w:rPr>
          <w:color w:val="000000" w:themeColor="text1"/>
        </w:rPr>
      </w:pPr>
      <w:bookmarkStart w:id="3" w:name="_Ref490210271"/>
      <w:r w:rsidRPr="00FE46F7">
        <w:rPr>
          <w:color w:val="000000" w:themeColor="text1"/>
        </w:rPr>
        <w:lastRenderedPageBreak/>
        <w:t>R4-1706561,</w:t>
      </w:r>
      <w:bookmarkEnd w:id="3"/>
      <w:r w:rsidRPr="00FE46F7">
        <w:rPr>
          <w:color w:val="000000" w:themeColor="text1"/>
        </w:rPr>
        <w:t xml:space="preserve"> </w:t>
      </w:r>
      <w:r w:rsidR="00A951F8" w:rsidRPr="00FE46F7">
        <w:rPr>
          <w:color w:val="000000" w:themeColor="text1"/>
        </w:rPr>
        <w:t>“Measurement Uncertainty Contributions for mmWave OTA”, Anritsu, 3GPP RAN4 NR AH#2, Qingdao, China, June 2017</w:t>
      </w:r>
    </w:p>
    <w:p w14:paraId="4C4E165E" w14:textId="03AA383A" w:rsidR="00A951F8" w:rsidRPr="00FE46F7" w:rsidRDefault="00F96D5D" w:rsidP="00A951F8">
      <w:pPr>
        <w:pStyle w:val="References"/>
        <w:numPr>
          <w:ilvl w:val="0"/>
          <w:numId w:val="14"/>
        </w:numPr>
        <w:ind w:left="364"/>
        <w:rPr>
          <w:color w:val="000000" w:themeColor="text1"/>
        </w:rPr>
      </w:pPr>
      <w:bookmarkStart w:id="4" w:name="_Ref490210273"/>
      <w:r w:rsidRPr="00FE46F7">
        <w:rPr>
          <w:color w:val="000000" w:themeColor="text1"/>
        </w:rPr>
        <w:t>R4-1706874,</w:t>
      </w:r>
      <w:bookmarkEnd w:id="4"/>
      <w:r w:rsidRPr="00FE46F7">
        <w:rPr>
          <w:color w:val="000000" w:themeColor="text1"/>
        </w:rPr>
        <w:t xml:space="preserve"> </w:t>
      </w:r>
      <w:r w:rsidR="00A951F8" w:rsidRPr="00FE46F7">
        <w:rPr>
          <w:color w:val="000000" w:themeColor="text1"/>
        </w:rPr>
        <w:t xml:space="preserve">“Far field distance for RF baseline”, </w:t>
      </w:r>
      <w:proofErr w:type="spellStart"/>
      <w:r w:rsidR="00A951F8" w:rsidRPr="00FE46F7">
        <w:rPr>
          <w:color w:val="000000" w:themeColor="text1"/>
        </w:rPr>
        <w:t>Keysight</w:t>
      </w:r>
      <w:proofErr w:type="spellEnd"/>
      <w:r w:rsidR="00A951F8" w:rsidRPr="00FE46F7">
        <w:rPr>
          <w:color w:val="000000" w:themeColor="text1"/>
        </w:rPr>
        <w:t>, 3GPP RAN4 NR AH#2, Qingdao, China, June 2017</w:t>
      </w:r>
    </w:p>
    <w:p w14:paraId="343BBAAD" w14:textId="5B4E0D00" w:rsidR="005F5A15" w:rsidRPr="00FE46F7" w:rsidRDefault="005F5A15" w:rsidP="00A951F8">
      <w:pPr>
        <w:pStyle w:val="References"/>
        <w:numPr>
          <w:ilvl w:val="0"/>
          <w:numId w:val="14"/>
        </w:numPr>
        <w:ind w:left="364"/>
        <w:rPr>
          <w:color w:val="000000" w:themeColor="text1"/>
        </w:rPr>
      </w:pPr>
      <w:bookmarkStart w:id="5" w:name="_Ref490232230"/>
      <w:r w:rsidRPr="00FE46F7">
        <w:rPr>
          <w:color w:val="000000" w:themeColor="text1"/>
        </w:rPr>
        <w:t>B. Sadhu et al., “A 28</w:t>
      </w:r>
      <w:r w:rsidR="00FE46F7">
        <w:rPr>
          <w:color w:val="000000" w:themeColor="text1"/>
        </w:rPr>
        <w:t> </w:t>
      </w:r>
      <w:r w:rsidRPr="00FE46F7">
        <w:rPr>
          <w:color w:val="000000" w:themeColor="text1"/>
        </w:rPr>
        <w:t>GHz 32-element phased-array transceiver IC with concurrent dual polarized beams and 1.4</w:t>
      </w:r>
      <w:r w:rsidR="00FE46F7">
        <w:rPr>
          <w:color w:val="000000" w:themeColor="text1"/>
        </w:rPr>
        <w:t> </w:t>
      </w:r>
      <w:r w:rsidRPr="00FE46F7">
        <w:rPr>
          <w:color w:val="000000" w:themeColor="text1"/>
        </w:rPr>
        <w:t>degree beam-steering resolution for 5G communication”, IEEE International Solid-State Circuits Conference (ISSCC), February 2017</w:t>
      </w:r>
      <w:bookmarkEnd w:id="5"/>
    </w:p>
    <w:p w14:paraId="20DFDDBB" w14:textId="77777777" w:rsidR="005F5A15" w:rsidRPr="00FE46F7" w:rsidRDefault="005F5A15" w:rsidP="005F5A15">
      <w:pPr>
        <w:pStyle w:val="References"/>
        <w:rPr>
          <w:color w:val="000000" w:themeColor="text1"/>
        </w:rPr>
      </w:pPr>
    </w:p>
    <w:p w14:paraId="78D7A5C0" w14:textId="0D7CE022" w:rsidR="00F96D5D" w:rsidRPr="00FE46F7" w:rsidRDefault="00F96D5D" w:rsidP="00A951F8">
      <w:pPr>
        <w:pStyle w:val="References"/>
        <w:ind w:left="4"/>
        <w:rPr>
          <w:color w:val="000000" w:themeColor="text1"/>
        </w:rPr>
      </w:pPr>
    </w:p>
    <w:p w14:paraId="0AA97053" w14:textId="77777777" w:rsidR="00C329AA" w:rsidRPr="00FE46F7" w:rsidRDefault="00C329AA" w:rsidP="00FC30BA">
      <w:pPr>
        <w:pStyle w:val="References"/>
        <w:ind w:left="360"/>
        <w:rPr>
          <w:color w:val="000000" w:themeColor="text1"/>
        </w:rPr>
      </w:pPr>
    </w:p>
    <w:sectPr w:rsidR="00C329AA" w:rsidRPr="00FE46F7" w:rsidSect="00EB3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134"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F62E0" w16cid:durableId="1D344A7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D6FC9" w14:textId="77777777" w:rsidR="00F075D2" w:rsidRDefault="00F075D2" w:rsidP="00D23B1E">
      <w:r>
        <w:separator/>
      </w:r>
    </w:p>
  </w:endnote>
  <w:endnote w:type="continuationSeparator" w:id="0">
    <w:p w14:paraId="1710B59A" w14:textId="77777777" w:rsidR="00F075D2" w:rsidRDefault="00F075D2" w:rsidP="00D2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999B7" w14:textId="77777777" w:rsidR="0005069D" w:rsidRPr="00DE0F09" w:rsidRDefault="0005069D" w:rsidP="00DE0F09">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95DE5" w14:textId="3180C90E" w:rsidR="003B6518" w:rsidRPr="00DE0F09" w:rsidRDefault="00F075D2" w:rsidP="00DE0F09">
    <w:pPr>
      <w:pStyle w:val="Fuzeil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67098" w14:textId="77777777" w:rsidR="00DE0F09" w:rsidRDefault="00DE0F09">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6BCDD" w14:textId="77777777" w:rsidR="00F075D2" w:rsidRDefault="00F075D2" w:rsidP="00D23B1E">
      <w:r>
        <w:separator/>
      </w:r>
    </w:p>
  </w:footnote>
  <w:footnote w:type="continuationSeparator" w:id="0">
    <w:p w14:paraId="618E65FD" w14:textId="77777777" w:rsidR="00F075D2" w:rsidRDefault="00F075D2" w:rsidP="00D23B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17E30" w14:textId="77777777" w:rsidR="00DE0F09" w:rsidRDefault="00DE0F09">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77727" w14:textId="77777777" w:rsidR="00DE0F09" w:rsidRDefault="00DE0F09">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DA99F" w14:textId="77777777" w:rsidR="00DE0F09" w:rsidRDefault="00DE0F09">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35423"/>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E8404F2"/>
    <w:multiLevelType w:val="hybridMultilevel"/>
    <w:tmpl w:val="E60ACE0A"/>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881B11"/>
    <w:multiLevelType w:val="hybridMultilevel"/>
    <w:tmpl w:val="737AACAC"/>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A12B8D"/>
    <w:multiLevelType w:val="hybridMultilevel"/>
    <w:tmpl w:val="F44A7712"/>
    <w:lvl w:ilvl="0" w:tplc="6B0634CC">
      <w:start w:val="1"/>
      <w:numFmt w:val="bullet"/>
      <w:lvlText w:val="o"/>
      <w:lvlJc w:val="left"/>
      <w:pPr>
        <w:tabs>
          <w:tab w:val="num" w:pos="720"/>
        </w:tabs>
        <w:ind w:left="720" w:hanging="360"/>
      </w:pPr>
      <w:rPr>
        <w:rFonts w:ascii="Courier New" w:hAnsi="Courier New" w:hint="default"/>
      </w:rPr>
    </w:lvl>
    <w:lvl w:ilvl="1" w:tplc="CAE08AF0" w:tentative="1">
      <w:start w:val="1"/>
      <w:numFmt w:val="bullet"/>
      <w:lvlText w:val="o"/>
      <w:lvlJc w:val="left"/>
      <w:pPr>
        <w:tabs>
          <w:tab w:val="num" w:pos="1440"/>
        </w:tabs>
        <w:ind w:left="1440" w:hanging="360"/>
      </w:pPr>
      <w:rPr>
        <w:rFonts w:ascii="Courier New" w:hAnsi="Courier New" w:hint="default"/>
      </w:rPr>
    </w:lvl>
    <w:lvl w:ilvl="2" w:tplc="A6A69C7C" w:tentative="1">
      <w:start w:val="1"/>
      <w:numFmt w:val="bullet"/>
      <w:lvlText w:val="o"/>
      <w:lvlJc w:val="left"/>
      <w:pPr>
        <w:tabs>
          <w:tab w:val="num" w:pos="2160"/>
        </w:tabs>
        <w:ind w:left="2160" w:hanging="360"/>
      </w:pPr>
      <w:rPr>
        <w:rFonts w:ascii="Courier New" w:hAnsi="Courier New" w:hint="default"/>
      </w:rPr>
    </w:lvl>
    <w:lvl w:ilvl="3" w:tplc="D8B4E89C" w:tentative="1">
      <w:start w:val="1"/>
      <w:numFmt w:val="bullet"/>
      <w:lvlText w:val="o"/>
      <w:lvlJc w:val="left"/>
      <w:pPr>
        <w:tabs>
          <w:tab w:val="num" w:pos="2880"/>
        </w:tabs>
        <w:ind w:left="2880" w:hanging="360"/>
      </w:pPr>
      <w:rPr>
        <w:rFonts w:ascii="Courier New" w:hAnsi="Courier New" w:hint="default"/>
      </w:rPr>
    </w:lvl>
    <w:lvl w:ilvl="4" w:tplc="49C0A054" w:tentative="1">
      <w:start w:val="1"/>
      <w:numFmt w:val="bullet"/>
      <w:lvlText w:val="o"/>
      <w:lvlJc w:val="left"/>
      <w:pPr>
        <w:tabs>
          <w:tab w:val="num" w:pos="3600"/>
        </w:tabs>
        <w:ind w:left="3600" w:hanging="360"/>
      </w:pPr>
      <w:rPr>
        <w:rFonts w:ascii="Courier New" w:hAnsi="Courier New" w:hint="default"/>
      </w:rPr>
    </w:lvl>
    <w:lvl w:ilvl="5" w:tplc="54444A66" w:tentative="1">
      <w:start w:val="1"/>
      <w:numFmt w:val="bullet"/>
      <w:lvlText w:val="o"/>
      <w:lvlJc w:val="left"/>
      <w:pPr>
        <w:tabs>
          <w:tab w:val="num" w:pos="4320"/>
        </w:tabs>
        <w:ind w:left="4320" w:hanging="360"/>
      </w:pPr>
      <w:rPr>
        <w:rFonts w:ascii="Courier New" w:hAnsi="Courier New" w:hint="default"/>
      </w:rPr>
    </w:lvl>
    <w:lvl w:ilvl="6" w:tplc="78C0BE4C" w:tentative="1">
      <w:start w:val="1"/>
      <w:numFmt w:val="bullet"/>
      <w:lvlText w:val="o"/>
      <w:lvlJc w:val="left"/>
      <w:pPr>
        <w:tabs>
          <w:tab w:val="num" w:pos="5040"/>
        </w:tabs>
        <w:ind w:left="5040" w:hanging="360"/>
      </w:pPr>
      <w:rPr>
        <w:rFonts w:ascii="Courier New" w:hAnsi="Courier New" w:hint="default"/>
      </w:rPr>
    </w:lvl>
    <w:lvl w:ilvl="7" w:tplc="14DEC9DA" w:tentative="1">
      <w:start w:val="1"/>
      <w:numFmt w:val="bullet"/>
      <w:lvlText w:val="o"/>
      <w:lvlJc w:val="left"/>
      <w:pPr>
        <w:tabs>
          <w:tab w:val="num" w:pos="5760"/>
        </w:tabs>
        <w:ind w:left="5760" w:hanging="360"/>
      </w:pPr>
      <w:rPr>
        <w:rFonts w:ascii="Courier New" w:hAnsi="Courier New" w:hint="default"/>
      </w:rPr>
    </w:lvl>
    <w:lvl w:ilvl="8" w:tplc="567AF21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A234136"/>
    <w:multiLevelType w:val="hybridMultilevel"/>
    <w:tmpl w:val="E460D036"/>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BA4488"/>
    <w:multiLevelType w:val="hybridMultilevel"/>
    <w:tmpl w:val="44DAE392"/>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1578FE"/>
    <w:multiLevelType w:val="hybridMultilevel"/>
    <w:tmpl w:val="DBAAC37E"/>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6415D7"/>
    <w:multiLevelType w:val="hybridMultilevel"/>
    <w:tmpl w:val="0B1A258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7827E6"/>
    <w:multiLevelType w:val="hybridMultilevel"/>
    <w:tmpl w:val="D772F194"/>
    <w:lvl w:ilvl="0" w:tplc="6E344000">
      <w:start w:val="1"/>
      <w:numFmt w:val="bullet"/>
      <w:lvlText w:val="o"/>
      <w:lvlJc w:val="left"/>
      <w:pPr>
        <w:tabs>
          <w:tab w:val="num" w:pos="720"/>
        </w:tabs>
        <w:ind w:left="720" w:hanging="360"/>
      </w:pPr>
      <w:rPr>
        <w:rFonts w:ascii="Courier New" w:hAnsi="Courier New" w:hint="default"/>
      </w:rPr>
    </w:lvl>
    <w:lvl w:ilvl="1" w:tplc="B59CB846" w:tentative="1">
      <w:start w:val="1"/>
      <w:numFmt w:val="bullet"/>
      <w:lvlText w:val="o"/>
      <w:lvlJc w:val="left"/>
      <w:pPr>
        <w:tabs>
          <w:tab w:val="num" w:pos="1440"/>
        </w:tabs>
        <w:ind w:left="1440" w:hanging="360"/>
      </w:pPr>
      <w:rPr>
        <w:rFonts w:ascii="Courier New" w:hAnsi="Courier New" w:hint="default"/>
      </w:rPr>
    </w:lvl>
    <w:lvl w:ilvl="2" w:tplc="D47C53AC" w:tentative="1">
      <w:start w:val="1"/>
      <w:numFmt w:val="bullet"/>
      <w:lvlText w:val="o"/>
      <w:lvlJc w:val="left"/>
      <w:pPr>
        <w:tabs>
          <w:tab w:val="num" w:pos="2160"/>
        </w:tabs>
        <w:ind w:left="2160" w:hanging="360"/>
      </w:pPr>
      <w:rPr>
        <w:rFonts w:ascii="Courier New" w:hAnsi="Courier New" w:hint="default"/>
      </w:rPr>
    </w:lvl>
    <w:lvl w:ilvl="3" w:tplc="7CC27EA4" w:tentative="1">
      <w:start w:val="1"/>
      <w:numFmt w:val="bullet"/>
      <w:lvlText w:val="o"/>
      <w:lvlJc w:val="left"/>
      <w:pPr>
        <w:tabs>
          <w:tab w:val="num" w:pos="2880"/>
        </w:tabs>
        <w:ind w:left="2880" w:hanging="360"/>
      </w:pPr>
      <w:rPr>
        <w:rFonts w:ascii="Courier New" w:hAnsi="Courier New" w:hint="default"/>
      </w:rPr>
    </w:lvl>
    <w:lvl w:ilvl="4" w:tplc="CB981CB2" w:tentative="1">
      <w:start w:val="1"/>
      <w:numFmt w:val="bullet"/>
      <w:lvlText w:val="o"/>
      <w:lvlJc w:val="left"/>
      <w:pPr>
        <w:tabs>
          <w:tab w:val="num" w:pos="3600"/>
        </w:tabs>
        <w:ind w:left="3600" w:hanging="360"/>
      </w:pPr>
      <w:rPr>
        <w:rFonts w:ascii="Courier New" w:hAnsi="Courier New" w:hint="default"/>
      </w:rPr>
    </w:lvl>
    <w:lvl w:ilvl="5" w:tplc="1B2CE662" w:tentative="1">
      <w:start w:val="1"/>
      <w:numFmt w:val="bullet"/>
      <w:lvlText w:val="o"/>
      <w:lvlJc w:val="left"/>
      <w:pPr>
        <w:tabs>
          <w:tab w:val="num" w:pos="4320"/>
        </w:tabs>
        <w:ind w:left="4320" w:hanging="360"/>
      </w:pPr>
      <w:rPr>
        <w:rFonts w:ascii="Courier New" w:hAnsi="Courier New" w:hint="default"/>
      </w:rPr>
    </w:lvl>
    <w:lvl w:ilvl="6" w:tplc="D066816C" w:tentative="1">
      <w:start w:val="1"/>
      <w:numFmt w:val="bullet"/>
      <w:lvlText w:val="o"/>
      <w:lvlJc w:val="left"/>
      <w:pPr>
        <w:tabs>
          <w:tab w:val="num" w:pos="5040"/>
        </w:tabs>
        <w:ind w:left="5040" w:hanging="360"/>
      </w:pPr>
      <w:rPr>
        <w:rFonts w:ascii="Courier New" w:hAnsi="Courier New" w:hint="default"/>
      </w:rPr>
    </w:lvl>
    <w:lvl w:ilvl="7" w:tplc="8DBC0F2C" w:tentative="1">
      <w:start w:val="1"/>
      <w:numFmt w:val="bullet"/>
      <w:lvlText w:val="o"/>
      <w:lvlJc w:val="left"/>
      <w:pPr>
        <w:tabs>
          <w:tab w:val="num" w:pos="5760"/>
        </w:tabs>
        <w:ind w:left="5760" w:hanging="360"/>
      </w:pPr>
      <w:rPr>
        <w:rFonts w:ascii="Courier New" w:hAnsi="Courier New" w:hint="default"/>
      </w:rPr>
    </w:lvl>
    <w:lvl w:ilvl="8" w:tplc="91D6433A"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C555A5"/>
    <w:multiLevelType w:val="hybridMultilevel"/>
    <w:tmpl w:val="CC20A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271AB1"/>
    <w:multiLevelType w:val="hybridMultilevel"/>
    <w:tmpl w:val="A96E6C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DB70AC"/>
    <w:multiLevelType w:val="hybridMultilevel"/>
    <w:tmpl w:val="8A486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F55CD7"/>
    <w:multiLevelType w:val="hybridMultilevel"/>
    <w:tmpl w:val="B680D290"/>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43782C"/>
    <w:multiLevelType w:val="hybridMultilevel"/>
    <w:tmpl w:val="EB9C4AA4"/>
    <w:lvl w:ilvl="0" w:tplc="FACAA196">
      <w:start w:val="1"/>
      <w:numFmt w:val="bullet"/>
      <w:lvlText w:val="o"/>
      <w:lvlJc w:val="left"/>
      <w:pPr>
        <w:tabs>
          <w:tab w:val="num" w:pos="720"/>
        </w:tabs>
        <w:ind w:left="720" w:hanging="360"/>
      </w:pPr>
      <w:rPr>
        <w:rFonts w:ascii="Courier New" w:hAnsi="Courier New" w:hint="default"/>
      </w:rPr>
    </w:lvl>
    <w:lvl w:ilvl="1" w:tplc="A3E8A36E" w:tentative="1">
      <w:start w:val="1"/>
      <w:numFmt w:val="bullet"/>
      <w:lvlText w:val="o"/>
      <w:lvlJc w:val="left"/>
      <w:pPr>
        <w:tabs>
          <w:tab w:val="num" w:pos="1440"/>
        </w:tabs>
        <w:ind w:left="1440" w:hanging="360"/>
      </w:pPr>
      <w:rPr>
        <w:rFonts w:ascii="Courier New" w:hAnsi="Courier New" w:hint="default"/>
      </w:rPr>
    </w:lvl>
    <w:lvl w:ilvl="2" w:tplc="61D459FC" w:tentative="1">
      <w:start w:val="1"/>
      <w:numFmt w:val="bullet"/>
      <w:lvlText w:val="o"/>
      <w:lvlJc w:val="left"/>
      <w:pPr>
        <w:tabs>
          <w:tab w:val="num" w:pos="2160"/>
        </w:tabs>
        <w:ind w:left="2160" w:hanging="360"/>
      </w:pPr>
      <w:rPr>
        <w:rFonts w:ascii="Courier New" w:hAnsi="Courier New" w:hint="default"/>
      </w:rPr>
    </w:lvl>
    <w:lvl w:ilvl="3" w:tplc="A80C46D6" w:tentative="1">
      <w:start w:val="1"/>
      <w:numFmt w:val="bullet"/>
      <w:lvlText w:val="o"/>
      <w:lvlJc w:val="left"/>
      <w:pPr>
        <w:tabs>
          <w:tab w:val="num" w:pos="2880"/>
        </w:tabs>
        <w:ind w:left="2880" w:hanging="360"/>
      </w:pPr>
      <w:rPr>
        <w:rFonts w:ascii="Courier New" w:hAnsi="Courier New" w:hint="default"/>
      </w:rPr>
    </w:lvl>
    <w:lvl w:ilvl="4" w:tplc="1128705A" w:tentative="1">
      <w:start w:val="1"/>
      <w:numFmt w:val="bullet"/>
      <w:lvlText w:val="o"/>
      <w:lvlJc w:val="left"/>
      <w:pPr>
        <w:tabs>
          <w:tab w:val="num" w:pos="3600"/>
        </w:tabs>
        <w:ind w:left="3600" w:hanging="360"/>
      </w:pPr>
      <w:rPr>
        <w:rFonts w:ascii="Courier New" w:hAnsi="Courier New" w:hint="default"/>
      </w:rPr>
    </w:lvl>
    <w:lvl w:ilvl="5" w:tplc="B7105598" w:tentative="1">
      <w:start w:val="1"/>
      <w:numFmt w:val="bullet"/>
      <w:lvlText w:val="o"/>
      <w:lvlJc w:val="left"/>
      <w:pPr>
        <w:tabs>
          <w:tab w:val="num" w:pos="4320"/>
        </w:tabs>
        <w:ind w:left="4320" w:hanging="360"/>
      </w:pPr>
      <w:rPr>
        <w:rFonts w:ascii="Courier New" w:hAnsi="Courier New" w:hint="default"/>
      </w:rPr>
    </w:lvl>
    <w:lvl w:ilvl="6" w:tplc="0DAE2998" w:tentative="1">
      <w:start w:val="1"/>
      <w:numFmt w:val="bullet"/>
      <w:lvlText w:val="o"/>
      <w:lvlJc w:val="left"/>
      <w:pPr>
        <w:tabs>
          <w:tab w:val="num" w:pos="5040"/>
        </w:tabs>
        <w:ind w:left="5040" w:hanging="360"/>
      </w:pPr>
      <w:rPr>
        <w:rFonts w:ascii="Courier New" w:hAnsi="Courier New" w:hint="default"/>
      </w:rPr>
    </w:lvl>
    <w:lvl w:ilvl="7" w:tplc="085640E0" w:tentative="1">
      <w:start w:val="1"/>
      <w:numFmt w:val="bullet"/>
      <w:lvlText w:val="o"/>
      <w:lvlJc w:val="left"/>
      <w:pPr>
        <w:tabs>
          <w:tab w:val="num" w:pos="5760"/>
        </w:tabs>
        <w:ind w:left="5760" w:hanging="360"/>
      </w:pPr>
      <w:rPr>
        <w:rFonts w:ascii="Courier New" w:hAnsi="Courier New" w:hint="default"/>
      </w:rPr>
    </w:lvl>
    <w:lvl w:ilvl="8" w:tplc="53741DF8"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17"/>
  </w:num>
  <w:num w:numId="3">
    <w:abstractNumId w:val="3"/>
  </w:num>
  <w:num w:numId="4">
    <w:abstractNumId w:val="8"/>
  </w:num>
  <w:num w:numId="5">
    <w:abstractNumId w:val="0"/>
  </w:num>
  <w:num w:numId="6">
    <w:abstractNumId w:val="3"/>
  </w:num>
  <w:num w:numId="7">
    <w:abstractNumId w:val="13"/>
  </w:num>
  <w:num w:numId="8">
    <w:abstractNumId w:val="12"/>
  </w:num>
  <w:num w:numId="9">
    <w:abstractNumId w:val="6"/>
  </w:num>
  <w:num w:numId="10">
    <w:abstractNumId w:val="15"/>
  </w:num>
  <w:num w:numId="11">
    <w:abstractNumId w:val="5"/>
  </w:num>
  <w:num w:numId="12">
    <w:abstractNumId w:val="1"/>
  </w:num>
  <w:num w:numId="13">
    <w:abstractNumId w:val="11"/>
  </w:num>
  <w:num w:numId="14">
    <w:abstractNumId w:val="2"/>
  </w:num>
  <w:num w:numId="15">
    <w:abstractNumId w:val="14"/>
  </w:num>
  <w:num w:numId="16">
    <w:abstractNumId w:val="11"/>
  </w:num>
  <w:num w:numId="17">
    <w:abstractNumId w:val="16"/>
  </w:num>
  <w:num w:numId="18">
    <w:abstractNumId w:val="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82F"/>
    <w:rsid w:val="00001BAC"/>
    <w:rsid w:val="000453BB"/>
    <w:rsid w:val="0004573B"/>
    <w:rsid w:val="000463D5"/>
    <w:rsid w:val="0005069D"/>
    <w:rsid w:val="00056882"/>
    <w:rsid w:val="0006168F"/>
    <w:rsid w:val="00072E22"/>
    <w:rsid w:val="00097BFA"/>
    <w:rsid w:val="000B186F"/>
    <w:rsid w:val="000C0271"/>
    <w:rsid w:val="000C410A"/>
    <w:rsid w:val="000C4C08"/>
    <w:rsid w:val="000D1568"/>
    <w:rsid w:val="00103CE3"/>
    <w:rsid w:val="00115892"/>
    <w:rsid w:val="001263E4"/>
    <w:rsid w:val="00136CA1"/>
    <w:rsid w:val="001627D0"/>
    <w:rsid w:val="00172EB4"/>
    <w:rsid w:val="00172F22"/>
    <w:rsid w:val="00177581"/>
    <w:rsid w:val="001952A0"/>
    <w:rsid w:val="001A6CA2"/>
    <w:rsid w:val="001B756C"/>
    <w:rsid w:val="001F05BF"/>
    <w:rsid w:val="002052FA"/>
    <w:rsid w:val="002075F9"/>
    <w:rsid w:val="00210491"/>
    <w:rsid w:val="00210EB7"/>
    <w:rsid w:val="00212372"/>
    <w:rsid w:val="00215F07"/>
    <w:rsid w:val="00227455"/>
    <w:rsid w:val="00227609"/>
    <w:rsid w:val="00272A5A"/>
    <w:rsid w:val="00277804"/>
    <w:rsid w:val="002A77B4"/>
    <w:rsid w:val="002B726B"/>
    <w:rsid w:val="002C49F2"/>
    <w:rsid w:val="002D5B0F"/>
    <w:rsid w:val="002D7F3A"/>
    <w:rsid w:val="002E3C03"/>
    <w:rsid w:val="002F50E0"/>
    <w:rsid w:val="003004AE"/>
    <w:rsid w:val="0030589F"/>
    <w:rsid w:val="0032609C"/>
    <w:rsid w:val="003349BD"/>
    <w:rsid w:val="003369F3"/>
    <w:rsid w:val="00361C28"/>
    <w:rsid w:val="003757AB"/>
    <w:rsid w:val="00387B48"/>
    <w:rsid w:val="00395940"/>
    <w:rsid w:val="003B7E4D"/>
    <w:rsid w:val="003E00E7"/>
    <w:rsid w:val="00420C46"/>
    <w:rsid w:val="004236B7"/>
    <w:rsid w:val="00425EC3"/>
    <w:rsid w:val="00431CFC"/>
    <w:rsid w:val="00444545"/>
    <w:rsid w:val="00447CCF"/>
    <w:rsid w:val="00455F83"/>
    <w:rsid w:val="00467545"/>
    <w:rsid w:val="004850D6"/>
    <w:rsid w:val="004872FC"/>
    <w:rsid w:val="0048748A"/>
    <w:rsid w:val="004B44A5"/>
    <w:rsid w:val="004B6896"/>
    <w:rsid w:val="004E79AB"/>
    <w:rsid w:val="005016C4"/>
    <w:rsid w:val="00501BE3"/>
    <w:rsid w:val="00503642"/>
    <w:rsid w:val="00506957"/>
    <w:rsid w:val="00510B9A"/>
    <w:rsid w:val="00541541"/>
    <w:rsid w:val="00547720"/>
    <w:rsid w:val="00550CAB"/>
    <w:rsid w:val="005642E1"/>
    <w:rsid w:val="00570CDA"/>
    <w:rsid w:val="00577E73"/>
    <w:rsid w:val="00583766"/>
    <w:rsid w:val="00591FF1"/>
    <w:rsid w:val="00594BD1"/>
    <w:rsid w:val="005B20E1"/>
    <w:rsid w:val="005B2ABD"/>
    <w:rsid w:val="005C0354"/>
    <w:rsid w:val="005C61AB"/>
    <w:rsid w:val="005C753F"/>
    <w:rsid w:val="005D2621"/>
    <w:rsid w:val="005E7B53"/>
    <w:rsid w:val="005F5A15"/>
    <w:rsid w:val="00610C45"/>
    <w:rsid w:val="006134DB"/>
    <w:rsid w:val="006329AA"/>
    <w:rsid w:val="006360C0"/>
    <w:rsid w:val="00640371"/>
    <w:rsid w:val="00672926"/>
    <w:rsid w:val="00672AD3"/>
    <w:rsid w:val="00680C70"/>
    <w:rsid w:val="00684CBA"/>
    <w:rsid w:val="00690B4B"/>
    <w:rsid w:val="006A3824"/>
    <w:rsid w:val="006A6C0A"/>
    <w:rsid w:val="006C25AC"/>
    <w:rsid w:val="006C66B3"/>
    <w:rsid w:val="006E38F5"/>
    <w:rsid w:val="006E4FE1"/>
    <w:rsid w:val="006E62D8"/>
    <w:rsid w:val="006E7842"/>
    <w:rsid w:val="006F6FFA"/>
    <w:rsid w:val="007266D6"/>
    <w:rsid w:val="00743694"/>
    <w:rsid w:val="0074517D"/>
    <w:rsid w:val="00747DA2"/>
    <w:rsid w:val="00750218"/>
    <w:rsid w:val="007A47FC"/>
    <w:rsid w:val="007A697B"/>
    <w:rsid w:val="007E75E0"/>
    <w:rsid w:val="007F4A60"/>
    <w:rsid w:val="00822887"/>
    <w:rsid w:val="0082738E"/>
    <w:rsid w:val="0082766A"/>
    <w:rsid w:val="00830BC6"/>
    <w:rsid w:val="00834319"/>
    <w:rsid w:val="00834C84"/>
    <w:rsid w:val="00845970"/>
    <w:rsid w:val="0087093A"/>
    <w:rsid w:val="008724B3"/>
    <w:rsid w:val="00880A49"/>
    <w:rsid w:val="00886661"/>
    <w:rsid w:val="00890D87"/>
    <w:rsid w:val="008D74D3"/>
    <w:rsid w:val="008E335F"/>
    <w:rsid w:val="008F176A"/>
    <w:rsid w:val="00903771"/>
    <w:rsid w:val="00910E83"/>
    <w:rsid w:val="009176BF"/>
    <w:rsid w:val="00923999"/>
    <w:rsid w:val="00932D08"/>
    <w:rsid w:val="00940E5A"/>
    <w:rsid w:val="00941E93"/>
    <w:rsid w:val="00947456"/>
    <w:rsid w:val="0095029F"/>
    <w:rsid w:val="00956F03"/>
    <w:rsid w:val="00980DEA"/>
    <w:rsid w:val="009814DB"/>
    <w:rsid w:val="00996EFC"/>
    <w:rsid w:val="009A09C8"/>
    <w:rsid w:val="009A5ACE"/>
    <w:rsid w:val="009D341C"/>
    <w:rsid w:val="009D4EFD"/>
    <w:rsid w:val="009F526C"/>
    <w:rsid w:val="00A07D75"/>
    <w:rsid w:val="00A1268C"/>
    <w:rsid w:val="00A67CA1"/>
    <w:rsid w:val="00A736A2"/>
    <w:rsid w:val="00A951F8"/>
    <w:rsid w:val="00AA1C46"/>
    <w:rsid w:val="00AA242F"/>
    <w:rsid w:val="00AA4D37"/>
    <w:rsid w:val="00AC0737"/>
    <w:rsid w:val="00AC3E14"/>
    <w:rsid w:val="00AC6A12"/>
    <w:rsid w:val="00B20AF1"/>
    <w:rsid w:val="00B23C5A"/>
    <w:rsid w:val="00B3760D"/>
    <w:rsid w:val="00B44C17"/>
    <w:rsid w:val="00B46A2A"/>
    <w:rsid w:val="00B64D98"/>
    <w:rsid w:val="00B72565"/>
    <w:rsid w:val="00B86D96"/>
    <w:rsid w:val="00BB6CC1"/>
    <w:rsid w:val="00BC1700"/>
    <w:rsid w:val="00C23901"/>
    <w:rsid w:val="00C30CEB"/>
    <w:rsid w:val="00C329AA"/>
    <w:rsid w:val="00C375F4"/>
    <w:rsid w:val="00C42C56"/>
    <w:rsid w:val="00C51448"/>
    <w:rsid w:val="00C56232"/>
    <w:rsid w:val="00C57605"/>
    <w:rsid w:val="00C66C86"/>
    <w:rsid w:val="00C73D3D"/>
    <w:rsid w:val="00C81253"/>
    <w:rsid w:val="00C93197"/>
    <w:rsid w:val="00CC12DB"/>
    <w:rsid w:val="00CD682A"/>
    <w:rsid w:val="00CE49A8"/>
    <w:rsid w:val="00CF1CCC"/>
    <w:rsid w:val="00D039A1"/>
    <w:rsid w:val="00D06B43"/>
    <w:rsid w:val="00D23B1E"/>
    <w:rsid w:val="00D8032E"/>
    <w:rsid w:val="00D83ECC"/>
    <w:rsid w:val="00D86762"/>
    <w:rsid w:val="00DA3F49"/>
    <w:rsid w:val="00DC2B14"/>
    <w:rsid w:val="00DD3341"/>
    <w:rsid w:val="00DE0F09"/>
    <w:rsid w:val="00DE1E2F"/>
    <w:rsid w:val="00DE268E"/>
    <w:rsid w:val="00DE70D3"/>
    <w:rsid w:val="00DF169D"/>
    <w:rsid w:val="00E17666"/>
    <w:rsid w:val="00E2182A"/>
    <w:rsid w:val="00E2760A"/>
    <w:rsid w:val="00E70EC4"/>
    <w:rsid w:val="00E76123"/>
    <w:rsid w:val="00E92F5B"/>
    <w:rsid w:val="00E95328"/>
    <w:rsid w:val="00EB382F"/>
    <w:rsid w:val="00ED13F0"/>
    <w:rsid w:val="00F05847"/>
    <w:rsid w:val="00F075D2"/>
    <w:rsid w:val="00F13647"/>
    <w:rsid w:val="00F17111"/>
    <w:rsid w:val="00F22487"/>
    <w:rsid w:val="00F278A9"/>
    <w:rsid w:val="00F52489"/>
    <w:rsid w:val="00F81890"/>
    <w:rsid w:val="00F827CA"/>
    <w:rsid w:val="00F82F57"/>
    <w:rsid w:val="00F96D5D"/>
    <w:rsid w:val="00F974AD"/>
    <w:rsid w:val="00FC30BA"/>
    <w:rsid w:val="00FC7F97"/>
    <w:rsid w:val="00FE46F7"/>
    <w:rsid w:val="00FE7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B00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29AA"/>
    <w:pPr>
      <w:spacing w:after="200" w:line="276" w:lineRule="auto"/>
      <w:jc w:val="both"/>
    </w:pPr>
    <w:rPr>
      <w:rFonts w:ascii="Arial" w:eastAsia="SimSun" w:hAnsi="Arial" w:cs="Arial"/>
    </w:rPr>
  </w:style>
  <w:style w:type="paragraph" w:styleId="berschrift1">
    <w:name w:val="heading 1"/>
    <w:aliases w:val="H1"/>
    <w:next w:val="Standard"/>
    <w:link w:val="berschrift1Zchn"/>
    <w:qFormat/>
    <w:rsid w:val="00EB382F"/>
    <w:pPr>
      <w:keepNext/>
      <w:keepLines/>
      <w:numPr>
        <w:numId w:val="1"/>
      </w:numPr>
      <w:pBdr>
        <w:top w:val="single" w:sz="12" w:space="3" w:color="auto"/>
      </w:pBdr>
      <w:spacing w:before="240" w:after="180" w:line="240" w:lineRule="auto"/>
      <w:outlineLvl w:val="0"/>
    </w:pPr>
    <w:rPr>
      <w:rFonts w:ascii="Arial" w:eastAsia="SimSun" w:hAnsi="Arial" w:cs="Times New Roman"/>
      <w:b/>
      <w:sz w:val="28"/>
      <w:szCs w:val="20"/>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EB382F"/>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EB382F"/>
    <w:pPr>
      <w:numPr>
        <w:ilvl w:val="2"/>
      </w:numPr>
      <w:spacing w:before="120"/>
      <w:outlineLvl w:val="2"/>
    </w:pPr>
    <w:rPr>
      <w:b w:val="0"/>
    </w:rPr>
  </w:style>
  <w:style w:type="paragraph" w:styleId="berschrift4">
    <w:name w:val="heading 4"/>
    <w:aliases w:val="h4"/>
    <w:basedOn w:val="berschrift3"/>
    <w:next w:val="Standard"/>
    <w:link w:val="berschrift4Zchn"/>
    <w:qFormat/>
    <w:rsid w:val="00EB382F"/>
    <w:pPr>
      <w:numPr>
        <w:ilvl w:val="3"/>
      </w:numPr>
      <w:outlineLvl w:val="3"/>
    </w:pPr>
    <w:rPr>
      <w:szCs w:val="20"/>
      <w:lang w:val="en-GB"/>
    </w:rPr>
  </w:style>
  <w:style w:type="paragraph" w:styleId="berschrift5">
    <w:name w:val="heading 5"/>
    <w:aliases w:val="h5,Heading5"/>
    <w:basedOn w:val="berschrift4"/>
    <w:next w:val="Standard"/>
    <w:link w:val="berschrift5Zchn"/>
    <w:qFormat/>
    <w:rsid w:val="00EB382F"/>
    <w:pPr>
      <w:numPr>
        <w:ilvl w:val="5"/>
      </w:numPr>
      <w:outlineLvl w:val="4"/>
    </w:pPr>
    <w:rPr>
      <w:sz w:val="20"/>
    </w:rPr>
  </w:style>
  <w:style w:type="paragraph" w:styleId="berschrift7">
    <w:name w:val="heading 7"/>
    <w:basedOn w:val="Standard"/>
    <w:next w:val="Standard"/>
    <w:link w:val="berschrift7Zchn"/>
    <w:qFormat/>
    <w:rsid w:val="00EB382F"/>
    <w:pPr>
      <w:keepNext/>
      <w:keepLines/>
      <w:numPr>
        <w:ilvl w:val="6"/>
        <w:numId w:val="1"/>
      </w:numPr>
      <w:spacing w:before="120" w:after="180" w:line="240" w:lineRule="auto"/>
      <w:outlineLvl w:val="6"/>
    </w:pPr>
    <w:rPr>
      <w:rFonts w:cs="Times New Roman"/>
      <w:sz w:val="20"/>
      <w:szCs w:val="20"/>
      <w:lang w:val="en-GB"/>
    </w:rPr>
  </w:style>
  <w:style w:type="paragraph" w:styleId="berschrift8">
    <w:name w:val="heading 8"/>
    <w:basedOn w:val="berschrift1"/>
    <w:next w:val="Standard"/>
    <w:link w:val="berschrift8Zchn"/>
    <w:qFormat/>
    <w:rsid w:val="00EB382F"/>
    <w:pPr>
      <w:numPr>
        <w:ilvl w:val="7"/>
      </w:numPr>
      <w:outlineLvl w:val="7"/>
    </w:pPr>
    <w:rPr>
      <w:b w:val="0"/>
      <w:sz w:val="36"/>
    </w:rPr>
  </w:style>
  <w:style w:type="paragraph" w:styleId="berschrift9">
    <w:name w:val="heading 9"/>
    <w:basedOn w:val="berschrift8"/>
    <w:next w:val="Standard"/>
    <w:link w:val="berschrift9Zchn"/>
    <w:qFormat/>
    <w:rsid w:val="00EB382F"/>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
    <w:basedOn w:val="Absatz-Standardschriftart"/>
    <w:link w:val="berschrift1"/>
    <w:rsid w:val="00EB382F"/>
    <w:rPr>
      <w:rFonts w:ascii="Arial" w:eastAsia="SimSun" w:hAnsi="Arial" w:cs="Times New Roman"/>
      <w:b/>
      <w:sz w:val="28"/>
      <w:szCs w:val="20"/>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basedOn w:val="Absatz-Standardschriftart"/>
    <w:link w:val="berschrift2"/>
    <w:rsid w:val="00EB382F"/>
    <w:rPr>
      <w:rFonts w:ascii="Arial" w:eastAsia="SimSun" w:hAnsi="Arial" w:cs="Times New Roman"/>
      <w:b/>
      <w:sz w:val="24"/>
      <w:szCs w:val="24"/>
      <w:lang w:val="x-none"/>
    </w:rPr>
  </w:style>
  <w:style w:type="character" w:customStyle="1" w:styleId="berschrift3Zchn">
    <w:name w:val="Überschrift 3 Zchn"/>
    <w:basedOn w:val="Absatz-Standardschriftart"/>
    <w:link w:val="berschrift3"/>
    <w:rsid w:val="00EB382F"/>
    <w:rPr>
      <w:rFonts w:ascii="Arial" w:eastAsia="SimSun" w:hAnsi="Arial" w:cs="Times New Roman"/>
      <w:sz w:val="24"/>
      <w:szCs w:val="24"/>
      <w:lang w:val="x-none"/>
    </w:rPr>
  </w:style>
  <w:style w:type="character" w:customStyle="1" w:styleId="berschrift4Zchn">
    <w:name w:val="Überschrift 4 Zchn"/>
    <w:aliases w:val="h4 Zchn"/>
    <w:basedOn w:val="Absatz-Standardschriftart"/>
    <w:link w:val="berschrift4"/>
    <w:rsid w:val="00EB382F"/>
    <w:rPr>
      <w:rFonts w:ascii="Arial" w:eastAsia="SimSun" w:hAnsi="Arial" w:cs="Times New Roman"/>
      <w:sz w:val="24"/>
      <w:szCs w:val="20"/>
      <w:lang w:val="en-GB"/>
    </w:rPr>
  </w:style>
  <w:style w:type="character" w:customStyle="1" w:styleId="berschrift5Zchn">
    <w:name w:val="Überschrift 5 Zchn"/>
    <w:aliases w:val="h5 Zchn,Heading5 Zchn"/>
    <w:basedOn w:val="Absatz-Standardschriftart"/>
    <w:link w:val="berschrift5"/>
    <w:rsid w:val="00EB382F"/>
    <w:rPr>
      <w:rFonts w:ascii="Arial" w:eastAsia="SimSun" w:hAnsi="Arial" w:cs="Times New Roman"/>
      <w:sz w:val="20"/>
      <w:szCs w:val="20"/>
      <w:lang w:val="en-GB"/>
    </w:rPr>
  </w:style>
  <w:style w:type="character" w:customStyle="1" w:styleId="berschrift7Zchn">
    <w:name w:val="Überschrift 7 Zchn"/>
    <w:basedOn w:val="Absatz-Standardschriftart"/>
    <w:link w:val="berschrift7"/>
    <w:rsid w:val="00EB382F"/>
    <w:rPr>
      <w:rFonts w:ascii="Arial" w:eastAsia="SimSun" w:hAnsi="Arial" w:cs="Times New Roman"/>
      <w:sz w:val="20"/>
      <w:szCs w:val="20"/>
      <w:lang w:val="en-GB"/>
    </w:rPr>
  </w:style>
  <w:style w:type="character" w:customStyle="1" w:styleId="berschrift8Zchn">
    <w:name w:val="Überschrift 8 Zchn"/>
    <w:basedOn w:val="Absatz-Standardschriftart"/>
    <w:link w:val="berschrift8"/>
    <w:rsid w:val="00EB382F"/>
    <w:rPr>
      <w:rFonts w:ascii="Arial" w:eastAsia="SimSun" w:hAnsi="Arial" w:cs="Times New Roman"/>
      <w:sz w:val="36"/>
      <w:szCs w:val="20"/>
      <w:lang w:val="en-GB"/>
    </w:rPr>
  </w:style>
  <w:style w:type="character" w:customStyle="1" w:styleId="berschrift9Zchn">
    <w:name w:val="Überschrift 9 Zchn"/>
    <w:basedOn w:val="Absatz-Standardschriftart"/>
    <w:link w:val="berschrift9"/>
    <w:rsid w:val="00EB382F"/>
    <w:rPr>
      <w:rFonts w:ascii="Arial" w:eastAsia="SimSun" w:hAnsi="Arial" w:cs="Times New Roman"/>
      <w:sz w:val="36"/>
      <w:szCs w:val="20"/>
      <w:lang w:val="en-GB"/>
    </w:rPr>
  </w:style>
  <w:style w:type="table" w:styleId="Tabellenraster">
    <w:name w:val="Table Grid"/>
    <w:basedOn w:val="NormaleTabelle"/>
    <w:uiPriority w:val="59"/>
    <w:rsid w:val="00EB382F"/>
    <w:pPr>
      <w:spacing w:after="0" w:line="240" w:lineRule="auto"/>
    </w:pPr>
    <w:rPr>
      <w:rFonts w:ascii="Calibri" w:eastAsia="SimSun" w:hAnsi="Calibri"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Kopfzeile"/>
    <w:link w:val="FuzeileZchn"/>
    <w:uiPriority w:val="99"/>
    <w:rsid w:val="00EB382F"/>
    <w:pPr>
      <w:widowControl w:val="0"/>
      <w:tabs>
        <w:tab w:val="clear" w:pos="4680"/>
        <w:tab w:val="clear" w:pos="9360"/>
      </w:tabs>
      <w:overflowPunct w:val="0"/>
      <w:autoSpaceDE w:val="0"/>
      <w:autoSpaceDN w:val="0"/>
      <w:adjustRightInd w:val="0"/>
      <w:jc w:val="center"/>
      <w:textAlignment w:val="baseline"/>
    </w:pPr>
    <w:rPr>
      <w:rFonts w:eastAsia="MS Mincho" w:cs="Times New Roman"/>
      <w:b/>
      <w:i/>
      <w:noProof/>
      <w:sz w:val="18"/>
      <w:szCs w:val="20"/>
      <w:lang w:val="en-GB"/>
    </w:rPr>
  </w:style>
  <w:style w:type="character" w:customStyle="1" w:styleId="FuzeileZchn">
    <w:name w:val="Fußzeile Zchn"/>
    <w:basedOn w:val="Absatz-Standardschriftart"/>
    <w:link w:val="Fuzeile"/>
    <w:uiPriority w:val="99"/>
    <w:rsid w:val="00EB382F"/>
    <w:rPr>
      <w:rFonts w:ascii="Arial" w:eastAsia="MS Mincho" w:hAnsi="Arial" w:cs="Times New Roman"/>
      <w:b/>
      <w:i/>
      <w:noProof/>
      <w:sz w:val="18"/>
      <w:szCs w:val="20"/>
      <w:lang w:val="en-GB"/>
    </w:rPr>
  </w:style>
  <w:style w:type="paragraph" w:styleId="Listenabsatz">
    <w:name w:val="List Paragraph"/>
    <w:basedOn w:val="Standard"/>
    <w:uiPriority w:val="34"/>
    <w:unhideWhenUsed/>
    <w:qFormat/>
    <w:rsid w:val="00EB382F"/>
    <w:pPr>
      <w:numPr>
        <w:numId w:val="3"/>
      </w:numPr>
      <w:tabs>
        <w:tab w:val="left" w:pos="425"/>
      </w:tabs>
      <w:spacing w:after="120" w:line="271" w:lineRule="auto"/>
    </w:pPr>
    <w:rPr>
      <w:rFonts w:asciiTheme="minorHAnsi" w:eastAsiaTheme="minorHAnsi" w:hAnsiTheme="minorHAnsi" w:cstheme="minorBidi"/>
      <w:sz w:val="20"/>
      <w:szCs w:val="20"/>
      <w:lang w:val="de-DE"/>
    </w:rPr>
  </w:style>
  <w:style w:type="paragraph" w:styleId="Kopfzeile">
    <w:name w:val="header"/>
    <w:basedOn w:val="Standard"/>
    <w:link w:val="KopfzeileZchn"/>
    <w:uiPriority w:val="99"/>
    <w:unhideWhenUsed/>
    <w:rsid w:val="00EB382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B382F"/>
    <w:rPr>
      <w:rFonts w:ascii="Arial" w:eastAsia="SimSun" w:hAnsi="Arial" w:cs="Arial"/>
      <w:lang w:eastAsia="zh-CN"/>
    </w:rPr>
  </w:style>
  <w:style w:type="paragraph" w:styleId="Sprechblasentext">
    <w:name w:val="Balloon Text"/>
    <w:basedOn w:val="Standard"/>
    <w:link w:val="SprechblasentextZchn"/>
    <w:uiPriority w:val="99"/>
    <w:semiHidden/>
    <w:unhideWhenUsed/>
    <w:rsid w:val="00097BF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97BFA"/>
    <w:rPr>
      <w:rFonts w:ascii="Segoe UI" w:eastAsia="SimSun" w:hAnsi="Segoe UI" w:cs="Segoe UI"/>
      <w:sz w:val="18"/>
      <w:szCs w:val="18"/>
      <w:lang w:eastAsia="zh-CN"/>
    </w:rPr>
  </w:style>
  <w:style w:type="character" w:styleId="Platzhaltertext">
    <w:name w:val="Placeholder Text"/>
    <w:basedOn w:val="Absatz-Standardschriftart"/>
    <w:uiPriority w:val="99"/>
    <w:semiHidden/>
    <w:rsid w:val="005C753F"/>
    <w:rPr>
      <w:color w:val="808080"/>
    </w:rPr>
  </w:style>
  <w:style w:type="paragraph" w:styleId="Beschriftung">
    <w:name w:val="caption"/>
    <w:basedOn w:val="Standard"/>
    <w:next w:val="Standard"/>
    <w:uiPriority w:val="35"/>
    <w:unhideWhenUsed/>
    <w:qFormat/>
    <w:rsid w:val="000453BB"/>
    <w:pPr>
      <w:spacing w:line="240" w:lineRule="auto"/>
    </w:pPr>
    <w:rPr>
      <w:i/>
      <w:iCs/>
      <w:color w:val="44546A" w:themeColor="text2"/>
      <w:sz w:val="18"/>
      <w:szCs w:val="18"/>
    </w:rPr>
  </w:style>
  <w:style w:type="paragraph" w:customStyle="1" w:styleId="Bullet1">
    <w:name w:val="Bullet 1"/>
    <w:basedOn w:val="Standard"/>
    <w:link w:val="Bullet1Char"/>
    <w:qFormat/>
    <w:rsid w:val="00AC0737"/>
    <w:pPr>
      <w:numPr>
        <w:numId w:val="13"/>
      </w:numPr>
    </w:pPr>
    <w:rPr>
      <w:lang w:val="en-GB" w:eastAsia="zh-CN"/>
    </w:rPr>
  </w:style>
  <w:style w:type="paragraph" w:customStyle="1" w:styleId="Bullet2">
    <w:name w:val="Bullet 2"/>
    <w:basedOn w:val="Bullet1"/>
    <w:link w:val="Bullet2Char"/>
    <w:qFormat/>
    <w:rsid w:val="00AC0737"/>
    <w:pPr>
      <w:numPr>
        <w:ilvl w:val="1"/>
      </w:numPr>
    </w:pPr>
  </w:style>
  <w:style w:type="character" w:customStyle="1" w:styleId="Bullet1Char">
    <w:name w:val="Bullet 1 Char"/>
    <w:basedOn w:val="Absatz-Standardschriftart"/>
    <w:link w:val="Bullet1"/>
    <w:rsid w:val="00AC0737"/>
    <w:rPr>
      <w:rFonts w:ascii="Arial" w:eastAsia="SimSun" w:hAnsi="Arial" w:cs="Arial"/>
      <w:lang w:val="en-GB" w:eastAsia="zh-CN"/>
    </w:rPr>
  </w:style>
  <w:style w:type="paragraph" w:customStyle="1" w:styleId="References">
    <w:name w:val="References"/>
    <w:basedOn w:val="Standard"/>
    <w:link w:val="ReferencesChar"/>
    <w:qFormat/>
    <w:rsid w:val="00672926"/>
  </w:style>
  <w:style w:type="character" w:customStyle="1" w:styleId="Bullet2Char">
    <w:name w:val="Bullet 2 Char"/>
    <w:basedOn w:val="Bullet1Char"/>
    <w:link w:val="Bullet2"/>
    <w:rsid w:val="00AC0737"/>
    <w:rPr>
      <w:rFonts w:ascii="Arial" w:eastAsia="SimSun" w:hAnsi="Arial" w:cs="Arial"/>
      <w:lang w:val="en-GB" w:eastAsia="zh-CN"/>
    </w:rPr>
  </w:style>
  <w:style w:type="character" w:customStyle="1" w:styleId="ReferencesChar">
    <w:name w:val="References Char"/>
    <w:basedOn w:val="Absatz-Standardschriftart"/>
    <w:link w:val="References"/>
    <w:rsid w:val="00672926"/>
    <w:rPr>
      <w:rFonts w:ascii="Arial" w:eastAsia="SimSun" w:hAnsi="Arial" w:cs="Arial"/>
    </w:rPr>
  </w:style>
  <w:style w:type="character" w:styleId="Kommentarzeichen">
    <w:name w:val="annotation reference"/>
    <w:basedOn w:val="Absatz-Standardschriftart"/>
    <w:uiPriority w:val="99"/>
    <w:semiHidden/>
    <w:unhideWhenUsed/>
    <w:rsid w:val="00F974AD"/>
    <w:rPr>
      <w:sz w:val="18"/>
      <w:szCs w:val="18"/>
    </w:rPr>
  </w:style>
  <w:style w:type="paragraph" w:styleId="Kommentartext">
    <w:name w:val="annotation text"/>
    <w:basedOn w:val="Standard"/>
    <w:link w:val="KommentartextZchn"/>
    <w:uiPriority w:val="99"/>
    <w:semiHidden/>
    <w:unhideWhenUsed/>
    <w:rsid w:val="00F974AD"/>
    <w:pPr>
      <w:spacing w:line="240" w:lineRule="auto"/>
    </w:pPr>
    <w:rPr>
      <w:sz w:val="24"/>
      <w:szCs w:val="24"/>
    </w:rPr>
  </w:style>
  <w:style w:type="character" w:customStyle="1" w:styleId="KommentartextZchn">
    <w:name w:val="Kommentartext Zchn"/>
    <w:basedOn w:val="Absatz-Standardschriftart"/>
    <w:link w:val="Kommentartext"/>
    <w:uiPriority w:val="99"/>
    <w:semiHidden/>
    <w:rsid w:val="00F974AD"/>
    <w:rPr>
      <w:rFonts w:ascii="Arial" w:eastAsia="SimSun" w:hAnsi="Arial" w:cs="Arial"/>
      <w:sz w:val="24"/>
      <w:szCs w:val="24"/>
    </w:rPr>
  </w:style>
  <w:style w:type="paragraph" w:styleId="Kommentarthema">
    <w:name w:val="annotation subject"/>
    <w:basedOn w:val="Kommentartext"/>
    <w:next w:val="Kommentartext"/>
    <w:link w:val="KommentarthemaZchn"/>
    <w:uiPriority w:val="99"/>
    <w:semiHidden/>
    <w:unhideWhenUsed/>
    <w:rsid w:val="00F974AD"/>
    <w:rPr>
      <w:b/>
      <w:bCs/>
      <w:sz w:val="20"/>
      <w:szCs w:val="20"/>
    </w:rPr>
  </w:style>
  <w:style w:type="character" w:customStyle="1" w:styleId="KommentarthemaZchn">
    <w:name w:val="Kommentarthema Zchn"/>
    <w:basedOn w:val="KommentartextZchn"/>
    <w:link w:val="Kommentarthema"/>
    <w:uiPriority w:val="99"/>
    <w:semiHidden/>
    <w:rsid w:val="00F974AD"/>
    <w:rPr>
      <w:rFonts w:ascii="Arial" w:eastAsia="SimSun" w:hAnsi="Arial" w:cs="Arial"/>
      <w:b/>
      <w:bCs/>
      <w:sz w:val="20"/>
      <w:szCs w:val="20"/>
    </w:rPr>
  </w:style>
  <w:style w:type="character" w:styleId="Seitenzahl">
    <w:name w:val="page number"/>
    <w:basedOn w:val="Absatz-Standardschriftart"/>
    <w:uiPriority w:val="99"/>
    <w:semiHidden/>
    <w:unhideWhenUsed/>
    <w:rsid w:val="0032609C"/>
  </w:style>
  <w:style w:type="paragraph" w:styleId="berarbeitung">
    <w:name w:val="Revision"/>
    <w:hidden/>
    <w:uiPriority w:val="99"/>
    <w:semiHidden/>
    <w:rsid w:val="00DE0F09"/>
    <w:pPr>
      <w:spacing w:after="0" w:line="240" w:lineRule="auto"/>
    </w:pPr>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72735">
      <w:bodyDiv w:val="1"/>
      <w:marLeft w:val="0"/>
      <w:marRight w:val="0"/>
      <w:marTop w:val="0"/>
      <w:marBottom w:val="0"/>
      <w:divBdr>
        <w:top w:val="none" w:sz="0" w:space="0" w:color="auto"/>
        <w:left w:val="none" w:sz="0" w:space="0" w:color="auto"/>
        <w:bottom w:val="none" w:sz="0" w:space="0" w:color="auto"/>
        <w:right w:val="none" w:sz="0" w:space="0" w:color="auto"/>
      </w:divBdr>
    </w:div>
    <w:div w:id="897086688">
      <w:bodyDiv w:val="1"/>
      <w:marLeft w:val="0"/>
      <w:marRight w:val="0"/>
      <w:marTop w:val="0"/>
      <w:marBottom w:val="0"/>
      <w:divBdr>
        <w:top w:val="none" w:sz="0" w:space="0" w:color="auto"/>
        <w:left w:val="none" w:sz="0" w:space="0" w:color="auto"/>
        <w:bottom w:val="none" w:sz="0" w:space="0" w:color="auto"/>
        <w:right w:val="none" w:sz="0" w:space="0" w:color="auto"/>
      </w:divBdr>
      <w:divsChild>
        <w:div w:id="767000026">
          <w:marLeft w:val="562"/>
          <w:marRight w:val="0"/>
          <w:marTop w:val="0"/>
          <w:marBottom w:val="180"/>
          <w:divBdr>
            <w:top w:val="none" w:sz="0" w:space="0" w:color="auto"/>
            <w:left w:val="none" w:sz="0" w:space="0" w:color="auto"/>
            <w:bottom w:val="none" w:sz="0" w:space="0" w:color="auto"/>
            <w:right w:val="none" w:sz="0" w:space="0" w:color="auto"/>
          </w:divBdr>
        </w:div>
      </w:divsChild>
    </w:div>
    <w:div w:id="953052849">
      <w:bodyDiv w:val="1"/>
      <w:marLeft w:val="0"/>
      <w:marRight w:val="0"/>
      <w:marTop w:val="0"/>
      <w:marBottom w:val="0"/>
      <w:divBdr>
        <w:top w:val="none" w:sz="0" w:space="0" w:color="auto"/>
        <w:left w:val="none" w:sz="0" w:space="0" w:color="auto"/>
        <w:bottom w:val="none" w:sz="0" w:space="0" w:color="auto"/>
        <w:right w:val="none" w:sz="0" w:space="0" w:color="auto"/>
      </w:divBdr>
      <w:divsChild>
        <w:div w:id="1704398139">
          <w:marLeft w:val="288"/>
          <w:marRight w:val="0"/>
          <w:marTop w:val="0"/>
          <w:marBottom w:val="0"/>
          <w:divBdr>
            <w:top w:val="none" w:sz="0" w:space="0" w:color="auto"/>
            <w:left w:val="none" w:sz="0" w:space="0" w:color="auto"/>
            <w:bottom w:val="none" w:sz="0" w:space="0" w:color="auto"/>
            <w:right w:val="none" w:sz="0" w:space="0" w:color="auto"/>
          </w:divBdr>
        </w:div>
        <w:div w:id="2129664423">
          <w:marLeft w:val="288"/>
          <w:marRight w:val="0"/>
          <w:marTop w:val="0"/>
          <w:marBottom w:val="0"/>
          <w:divBdr>
            <w:top w:val="none" w:sz="0" w:space="0" w:color="auto"/>
            <w:left w:val="none" w:sz="0" w:space="0" w:color="auto"/>
            <w:bottom w:val="none" w:sz="0" w:space="0" w:color="auto"/>
            <w:right w:val="none" w:sz="0" w:space="0" w:color="auto"/>
          </w:divBdr>
        </w:div>
        <w:div w:id="1126242721">
          <w:marLeft w:val="288"/>
          <w:marRight w:val="0"/>
          <w:marTop w:val="0"/>
          <w:marBottom w:val="0"/>
          <w:divBdr>
            <w:top w:val="none" w:sz="0" w:space="0" w:color="auto"/>
            <w:left w:val="none" w:sz="0" w:space="0" w:color="auto"/>
            <w:bottom w:val="none" w:sz="0" w:space="0" w:color="auto"/>
            <w:right w:val="none" w:sz="0" w:space="0" w:color="auto"/>
          </w:divBdr>
        </w:div>
      </w:divsChild>
    </w:div>
    <w:div w:id="1892962847">
      <w:bodyDiv w:val="1"/>
      <w:marLeft w:val="0"/>
      <w:marRight w:val="0"/>
      <w:marTop w:val="0"/>
      <w:marBottom w:val="0"/>
      <w:divBdr>
        <w:top w:val="none" w:sz="0" w:space="0" w:color="auto"/>
        <w:left w:val="none" w:sz="0" w:space="0" w:color="auto"/>
        <w:bottom w:val="none" w:sz="0" w:space="0" w:color="auto"/>
        <w:right w:val="none" w:sz="0" w:space="0" w:color="auto"/>
      </w:divBdr>
    </w:div>
    <w:div w:id="2054230433">
      <w:bodyDiv w:val="1"/>
      <w:marLeft w:val="0"/>
      <w:marRight w:val="0"/>
      <w:marTop w:val="0"/>
      <w:marBottom w:val="0"/>
      <w:divBdr>
        <w:top w:val="none" w:sz="0" w:space="0" w:color="auto"/>
        <w:left w:val="none" w:sz="0" w:space="0" w:color="auto"/>
        <w:bottom w:val="none" w:sz="0" w:space="0" w:color="auto"/>
        <w:right w:val="none" w:sz="0" w:space="0" w:color="auto"/>
      </w:divBdr>
      <w:divsChild>
        <w:div w:id="2131900687">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88334F9-BABE-498D-98BD-C0C73E5CD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679</Words>
  <Characters>4281</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2017-08-11T20:58:00Z</dcterms:created>
  <dcterms:modified xsi:type="dcterms:W3CDTF">2017-08-11T21:00:00Z</dcterms:modified>
</cp:coreProperties>
</file>