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10440"/>
          <w:tab w:val="right" w:pos="13323"/>
        </w:tabs>
        <w:spacing w:after="0"/>
        <w:rPr>
          <w:rFonts w:ascii="Arial" w:hAnsi="Arial" w:eastAsia="MS Mincho" w:cs="Arial"/>
          <w:b/>
          <w:sz w:val="24"/>
          <w:szCs w:val="24"/>
          <w:lang w:val="en-US" w:eastAsia="ja-JP"/>
        </w:rPr>
      </w:pPr>
      <w:r>
        <w:rPr>
          <w:rFonts w:ascii="Arial" w:hAnsi="Arial" w:eastAsia="MS Mincho" w:cs="Arial"/>
          <w:b/>
          <w:sz w:val="24"/>
          <w:szCs w:val="24"/>
          <w:lang w:val="en-US"/>
        </w:rPr>
        <w:t>3GPP TSG-RAN WG4 Meeting #84</w:t>
      </w:r>
      <w:r>
        <w:rPr>
          <w:rFonts w:ascii="Arial" w:hAnsi="Arial" w:eastAsia="MS Mincho" w:cs="Arial"/>
          <w:b/>
          <w:sz w:val="24"/>
          <w:szCs w:val="24"/>
          <w:lang w:val="en-US"/>
        </w:rPr>
        <w:tab/>
      </w:r>
      <w:r>
        <w:rPr>
          <w:rFonts w:ascii="Arial" w:hAnsi="Arial" w:eastAsia="MS Mincho" w:cs="Arial"/>
          <w:b/>
          <w:sz w:val="24"/>
          <w:szCs w:val="24"/>
          <w:lang w:val="en-US"/>
        </w:rPr>
        <w:t>R4-</w:t>
      </w:r>
      <w:r>
        <w:rPr>
          <w:rFonts w:hint="eastAsia" w:ascii="Arial" w:hAnsi="Arial" w:cs="Arial"/>
          <w:b/>
          <w:sz w:val="24"/>
          <w:szCs w:val="24"/>
          <w:lang w:val="en-US" w:eastAsia="zh-CN"/>
        </w:rPr>
        <w:t>1708190</w:t>
      </w:r>
    </w:p>
    <w:p>
      <w:pPr>
        <w:tabs>
          <w:tab w:val="right" w:pos="9781"/>
          <w:tab w:val="right" w:pos="13323"/>
        </w:tabs>
        <w:spacing w:after="0"/>
        <w:outlineLvl w:val="0"/>
        <w:rPr>
          <w:rFonts w:ascii="Arial" w:hAnsi="Arial" w:cs="Arial"/>
          <w:b/>
          <w:sz w:val="24"/>
          <w:szCs w:val="24"/>
          <w:lang w:val="en-US" w:eastAsia="zh-CN"/>
        </w:rPr>
      </w:pPr>
      <w:r>
        <w:rPr>
          <w:rFonts w:hint="eastAsia" w:ascii="Arial" w:hAnsi="Arial" w:cs="Arial"/>
          <w:b/>
          <w:sz w:val="24"/>
          <w:szCs w:val="24"/>
          <w:lang w:val="en-US" w:eastAsia="zh-CN"/>
        </w:rPr>
        <w:t>Berlin</w:t>
      </w:r>
      <w:r>
        <w:rPr>
          <w:rFonts w:ascii="Arial" w:hAnsi="Arial" w:cs="Arial"/>
          <w:b/>
          <w:sz w:val="24"/>
          <w:szCs w:val="24"/>
          <w:lang w:val="en-US" w:eastAsia="zh-CN"/>
        </w:rPr>
        <w:t xml:space="preserve">, </w:t>
      </w:r>
      <w:r>
        <w:rPr>
          <w:rFonts w:hint="eastAsia" w:ascii="Arial" w:hAnsi="Arial" w:cs="Arial"/>
          <w:b/>
          <w:sz w:val="24"/>
          <w:szCs w:val="24"/>
          <w:lang w:val="en-US" w:eastAsia="zh-CN"/>
        </w:rPr>
        <w:t>Germany</w:t>
      </w:r>
      <w:r>
        <w:rPr>
          <w:rFonts w:ascii="Arial" w:hAnsi="Arial" w:cs="Arial"/>
          <w:b/>
          <w:sz w:val="24"/>
          <w:szCs w:val="24"/>
          <w:lang w:val="en-US" w:eastAsia="zh-CN"/>
        </w:rPr>
        <w:t xml:space="preserve">, </w:t>
      </w:r>
      <w:r>
        <w:rPr>
          <w:rFonts w:hint="eastAsia" w:ascii="Arial" w:hAnsi="Arial" w:cs="Arial"/>
          <w:b/>
          <w:sz w:val="24"/>
          <w:szCs w:val="24"/>
          <w:lang w:val="en-US" w:eastAsia="zh-CN"/>
        </w:rPr>
        <w:t>21</w:t>
      </w:r>
      <w:r>
        <w:rPr>
          <w:rFonts w:ascii="Arial" w:hAnsi="Arial" w:cs="Arial"/>
          <w:b/>
          <w:sz w:val="24"/>
          <w:szCs w:val="24"/>
          <w:lang w:val="en-US" w:eastAsia="zh-CN"/>
        </w:rPr>
        <w:t xml:space="preserve"> - 2</w:t>
      </w:r>
      <w:r>
        <w:rPr>
          <w:rFonts w:hint="eastAsia" w:ascii="Arial" w:hAnsi="Arial" w:cs="Arial"/>
          <w:b/>
          <w:sz w:val="24"/>
          <w:szCs w:val="24"/>
          <w:lang w:val="en-US" w:eastAsia="zh-CN"/>
        </w:rPr>
        <w:t>5</w:t>
      </w:r>
      <w:r>
        <w:rPr>
          <w:rFonts w:ascii="Arial" w:hAnsi="Arial" w:cs="Arial"/>
          <w:b/>
          <w:sz w:val="24"/>
          <w:szCs w:val="24"/>
          <w:lang w:val="en-US" w:eastAsia="zh-CN"/>
        </w:rPr>
        <w:t xml:space="preserve"> </w:t>
      </w:r>
      <w:r>
        <w:rPr>
          <w:rFonts w:hint="eastAsia" w:ascii="Arial" w:hAnsi="Arial" w:cs="Arial"/>
          <w:b/>
          <w:sz w:val="24"/>
          <w:szCs w:val="24"/>
          <w:lang w:val="en-US" w:eastAsia="zh-CN"/>
        </w:rPr>
        <w:t>August</w:t>
      </w:r>
      <w:r>
        <w:rPr>
          <w:rFonts w:ascii="Arial" w:hAnsi="Arial" w:cs="Arial"/>
          <w:b/>
          <w:sz w:val="24"/>
          <w:szCs w:val="24"/>
          <w:lang w:val="en-US" w:eastAsia="zh-CN"/>
        </w:rPr>
        <w:t xml:space="preserve">, 2017 </w:t>
      </w:r>
    </w:p>
    <w:p>
      <w:pPr>
        <w:tabs>
          <w:tab w:val="right" w:pos="10440"/>
          <w:tab w:val="right" w:pos="13323"/>
        </w:tabs>
        <w:spacing w:afterLines="100"/>
        <w:rPr>
          <w:rFonts w:ascii="Arial" w:hAnsi="Arial" w:eastAsia="MS Mincho" w:cs="Arial"/>
          <w:b/>
          <w:sz w:val="24"/>
          <w:szCs w:val="24"/>
          <w:lang w:eastAsia="ja-JP"/>
        </w:rPr>
      </w:pPr>
    </w:p>
    <w:p>
      <w:pPr>
        <w:tabs>
          <w:tab w:val="left" w:pos="1985"/>
        </w:tabs>
        <w:jc w:val="both"/>
        <w:rPr>
          <w:rFonts w:ascii="Arial" w:hAnsi="Arial" w:cs="Arial"/>
          <w:sz w:val="22"/>
          <w:szCs w:val="22"/>
        </w:rPr>
      </w:pPr>
      <w:r>
        <w:rPr>
          <w:rFonts w:ascii="Arial" w:hAnsi="Arial" w:cs="Arial"/>
          <w:b/>
          <w:sz w:val="22"/>
          <w:szCs w:val="22"/>
        </w:rPr>
        <w:t xml:space="preserve">Source: </w:t>
      </w:r>
      <w:r>
        <w:rPr>
          <w:rFonts w:ascii="Arial" w:hAnsi="Arial" w:cs="Arial"/>
          <w:b/>
          <w:sz w:val="22"/>
          <w:szCs w:val="22"/>
        </w:rPr>
        <w:tab/>
      </w:r>
      <w:r>
        <w:rPr>
          <w:rFonts w:hint="eastAsia" w:ascii="Arial" w:hAnsi="Arial" w:cs="Arial"/>
          <w:sz w:val="22"/>
          <w:szCs w:val="22"/>
          <w:lang w:val="en-US" w:eastAsia="zh-CN"/>
        </w:rPr>
        <w:t>ZTE</w:t>
      </w:r>
      <w:bookmarkStart w:id="0" w:name="_GoBack"/>
      <w:bookmarkEnd w:id="0"/>
    </w:p>
    <w:p>
      <w:pPr>
        <w:tabs>
          <w:tab w:val="left" w:pos="1985"/>
        </w:tabs>
        <w:jc w:val="both"/>
        <w:rPr>
          <w:rFonts w:ascii="Arial" w:hAnsi="Arial" w:cs="Arial"/>
          <w:sz w:val="22"/>
          <w:szCs w:val="22"/>
          <w:lang w:val="en-US" w:eastAsia="zh-CN"/>
        </w:rPr>
      </w:pPr>
      <w:r>
        <w:rPr>
          <w:rFonts w:ascii="Arial" w:hAnsi="Arial" w:cs="Arial"/>
          <w:b/>
          <w:sz w:val="22"/>
          <w:szCs w:val="22"/>
        </w:rPr>
        <w:t>Title:</w:t>
      </w:r>
      <w:r>
        <w:rPr>
          <w:rFonts w:ascii="Arial" w:hAnsi="Arial" w:cs="Arial"/>
          <w:b/>
          <w:sz w:val="22"/>
          <w:szCs w:val="22"/>
        </w:rPr>
        <w:tab/>
      </w:r>
      <w:r>
        <w:rPr>
          <w:rFonts w:ascii="Arial" w:hAnsi="Arial" w:cs="Arial"/>
          <w:sz w:val="22"/>
          <w:szCs w:val="22"/>
          <w:lang w:val="en-US" w:eastAsia="zh-CN"/>
        </w:rPr>
        <w:t>Proposal on</w:t>
      </w:r>
      <w:r>
        <w:rPr>
          <w:rFonts w:hint="eastAsia" w:ascii="Arial" w:hAnsi="Arial" w:cs="Arial"/>
          <w:sz w:val="22"/>
          <w:szCs w:val="22"/>
          <w:lang w:val="en-US" w:eastAsia="zh-CN"/>
        </w:rPr>
        <w:t xml:space="preserve"> the </w:t>
      </w:r>
      <w:r>
        <w:rPr>
          <w:rFonts w:ascii="Arial" w:hAnsi="Arial" w:cs="Arial"/>
          <w:sz w:val="22"/>
          <w:szCs w:val="22"/>
          <w:lang w:val="en-US" w:eastAsia="zh-CN"/>
        </w:rPr>
        <w:t>removal</w:t>
      </w:r>
      <w:r>
        <w:rPr>
          <w:rFonts w:hint="eastAsia" w:ascii="Arial" w:hAnsi="Arial" w:cs="Arial"/>
          <w:sz w:val="22"/>
          <w:szCs w:val="22"/>
          <w:lang w:val="en-US" w:eastAsia="zh-CN"/>
        </w:rPr>
        <w:t xml:space="preserve"> of EMC radiated emission requirement for BS in TS 38.113 </w:t>
      </w:r>
    </w:p>
    <w:p>
      <w:pPr>
        <w:tabs>
          <w:tab w:val="left" w:pos="1985"/>
        </w:tabs>
        <w:jc w:val="both"/>
        <w:rPr>
          <w:rFonts w:ascii="Arial" w:hAnsi="Arial" w:cs="Arial"/>
          <w:b/>
          <w:color w:val="000000" w:themeColor="text1"/>
          <w:sz w:val="22"/>
          <w:szCs w:val="22"/>
          <w:lang w:eastAsia="zh-CN"/>
        </w:rPr>
      </w:pPr>
      <w:r>
        <w:rPr>
          <w:rFonts w:ascii="Arial" w:hAnsi="Arial" w:cs="Arial"/>
          <w:b/>
          <w:color w:val="000000" w:themeColor="text1"/>
          <w:sz w:val="22"/>
          <w:szCs w:val="22"/>
        </w:rPr>
        <w:t>Agenda Item:</w:t>
      </w:r>
      <w:r>
        <w:rPr>
          <w:rFonts w:ascii="Arial" w:hAnsi="Arial" w:cs="Arial"/>
          <w:b/>
          <w:color w:val="000000" w:themeColor="text1"/>
          <w:sz w:val="22"/>
          <w:szCs w:val="22"/>
        </w:rPr>
        <w:tab/>
      </w:r>
      <w:r>
        <w:rPr>
          <w:rFonts w:ascii="Arial" w:hAnsi="Arial" w:cs="Arial"/>
          <w:color w:val="000000" w:themeColor="text1"/>
          <w:sz w:val="22"/>
          <w:szCs w:val="22"/>
        </w:rPr>
        <w:t xml:space="preserve">9.5.1 </w:t>
      </w:r>
      <w:r>
        <w:rPr>
          <w:rFonts w:ascii="Arial" w:hAnsi="Arial" w:cs="Arial"/>
          <w:color w:val="FF0000"/>
          <w:sz w:val="22"/>
          <w:szCs w:val="22"/>
        </w:rPr>
        <w:t xml:space="preserve"> </w:t>
      </w:r>
    </w:p>
    <w:p>
      <w:pPr>
        <w:tabs>
          <w:tab w:val="left" w:pos="1985"/>
        </w:tabs>
        <w:jc w:val="both"/>
        <w:rPr>
          <w:rFonts w:ascii="Arial" w:hAnsi="Arial" w:cs="Arial"/>
          <w:b/>
          <w:sz w:val="22"/>
          <w:szCs w:val="22"/>
          <w:lang w:eastAsia="zh-CN"/>
        </w:rPr>
      </w:pPr>
      <w:r>
        <w:rPr>
          <w:rFonts w:ascii="Arial" w:hAnsi="Arial" w:cs="Arial"/>
          <w:b/>
          <w:sz w:val="22"/>
          <w:szCs w:val="22"/>
        </w:rPr>
        <w:t>Document for:</w:t>
      </w:r>
      <w:r>
        <w:rPr>
          <w:rFonts w:ascii="Arial" w:hAnsi="Arial" w:cs="Arial"/>
          <w:b/>
          <w:sz w:val="22"/>
          <w:szCs w:val="22"/>
        </w:rPr>
        <w:tab/>
      </w:r>
      <w:r>
        <w:rPr>
          <w:rFonts w:ascii="Arial" w:hAnsi="Arial" w:cs="Arial"/>
          <w:color w:val="000000" w:themeColor="text1"/>
          <w:sz w:val="22"/>
          <w:szCs w:val="22"/>
        </w:rPr>
        <w:t>Discussion</w:t>
      </w:r>
    </w:p>
    <w:p>
      <w:pPr>
        <w:pStyle w:val="2"/>
      </w:pPr>
      <w:r>
        <w:t>Introduction</w:t>
      </w:r>
    </w:p>
    <w:p>
      <w:pPr>
        <w:rPr>
          <w:lang w:val="en-US" w:eastAsia="zh-CN"/>
        </w:rPr>
      </w:pPr>
      <w:r>
        <w:rPr>
          <w:rFonts w:hint="eastAsia"/>
          <w:lang w:val="en-US" w:eastAsia="zh-CN"/>
        </w:rPr>
        <w:t xml:space="preserve">TS 36.113 [1] and TS 37.113 [2] have proposed the radiated emission measurement requirement for BS and auxiliary equipment. </w:t>
      </w:r>
      <w:r>
        <w:rPr>
          <w:rFonts w:eastAsia="Times New Roman"/>
        </w:rPr>
        <w:t xml:space="preserve">This test assesses the ability of BS </w:t>
      </w:r>
      <w:r>
        <w:rPr>
          <w:rFonts w:hint="eastAsia"/>
          <w:lang w:val="en-US" w:eastAsia="zh-CN"/>
        </w:rPr>
        <w:t>and auxiliary</w:t>
      </w:r>
      <w:r>
        <w:rPr>
          <w:lang w:val="en-US" w:eastAsia="zh-CN"/>
        </w:rPr>
        <w:t xml:space="preserve"> equipment</w:t>
      </w:r>
      <w:r>
        <w:rPr>
          <w:rFonts w:hint="eastAsia"/>
          <w:lang w:val="en-US" w:eastAsia="zh-CN"/>
        </w:rPr>
        <w:t xml:space="preserve"> </w:t>
      </w:r>
      <w:r>
        <w:rPr>
          <w:rFonts w:eastAsia="Times New Roman"/>
        </w:rPr>
        <w:t>to limit unwanted emission from the enclosure port.</w:t>
      </w:r>
      <w:r>
        <w:rPr>
          <w:rFonts w:hint="eastAsia"/>
          <w:lang w:val="en-US" w:eastAsia="zh-CN"/>
        </w:rPr>
        <w:t xml:space="preserve"> The test site and limit for radiated emission for BS are in accordance with ITU-R SM.329 [3]. The test method and limit for radiated emission for auxiliary equipment are in accordance with CISPR22 [4].  EMC requirements for the NR BS are expected to be captured in the new specification TS 38.113.  </w:t>
      </w:r>
    </w:p>
    <w:p>
      <w:pPr>
        <w:rPr>
          <w:lang w:val="en-US" w:eastAsia="zh-CN"/>
        </w:rPr>
      </w:pPr>
      <w:r>
        <w:rPr>
          <w:rFonts w:hint="eastAsia"/>
          <w:lang w:val="en-US" w:eastAsia="zh-CN"/>
        </w:rPr>
        <w:t>In this contribution we compare the EMC radiated emission and R</w:t>
      </w:r>
      <w:r>
        <w:rPr>
          <w:lang w:val="en-US" w:eastAsia="zh-CN"/>
        </w:rPr>
        <w:t>F</w:t>
      </w:r>
      <w:r>
        <w:rPr>
          <w:rFonts w:hint="eastAsia"/>
          <w:lang w:val="en-US" w:eastAsia="zh-CN"/>
        </w:rPr>
        <w:t xml:space="preserve"> radiated spurious emission and discuss the necessity </w:t>
      </w:r>
      <w:r>
        <w:rPr>
          <w:lang w:val="en-US" w:eastAsia="zh-CN"/>
        </w:rPr>
        <w:t>of</w:t>
      </w:r>
      <w:r>
        <w:rPr>
          <w:rFonts w:hint="eastAsia"/>
          <w:lang w:val="en-US" w:eastAsia="zh-CN"/>
        </w:rPr>
        <w:t xml:space="preserve"> EMC radiated emission measurement for BS.</w:t>
      </w:r>
    </w:p>
    <w:p>
      <w:pPr>
        <w:pStyle w:val="2"/>
        <w:rPr>
          <w:lang w:eastAsia="zh-CN"/>
        </w:rPr>
      </w:pPr>
      <w:r>
        <w:rPr>
          <w:lang w:eastAsia="zh-CN"/>
        </w:rPr>
        <w:t>Discussion</w:t>
      </w:r>
    </w:p>
    <w:p>
      <w:pPr>
        <w:rPr>
          <w:lang w:val="en-US" w:eastAsia="zh-CN"/>
        </w:rPr>
      </w:pPr>
      <w:r>
        <w:rPr>
          <w:rFonts w:hint="eastAsia"/>
          <w:lang w:val="en-US" w:eastAsia="zh-CN"/>
        </w:rPr>
        <w:t xml:space="preserve">From the perspective of physical origin and spatial interference emission, both radiation emission and radiation spurious emission are </w:t>
      </w:r>
      <w:r>
        <w:rPr>
          <w:lang w:val="en-US" w:eastAsia="zh-CN"/>
        </w:rPr>
        <w:t>tested</w:t>
      </w:r>
      <w:r>
        <w:rPr>
          <w:rFonts w:hint="eastAsia"/>
          <w:lang w:val="en-US" w:eastAsia="zh-CN"/>
        </w:rPr>
        <w:t xml:space="preserve"> </w:t>
      </w:r>
      <w:r>
        <w:rPr>
          <w:lang w:val="en-US" w:eastAsia="zh-CN"/>
        </w:rPr>
        <w:t>by</w:t>
      </w:r>
      <w:r>
        <w:rPr>
          <w:rFonts w:hint="eastAsia"/>
          <w:lang w:val="en-US" w:eastAsia="zh-CN"/>
        </w:rPr>
        <w:t xml:space="preserve"> considering the unwanted omni</w:t>
      </w:r>
      <w:r>
        <w:rPr>
          <w:lang w:val="en-US" w:eastAsia="zh-CN"/>
        </w:rPr>
        <w:t>-</w:t>
      </w:r>
      <w:r>
        <w:rPr>
          <w:rFonts w:hint="eastAsia"/>
          <w:lang w:val="en-US" w:eastAsia="zh-CN"/>
        </w:rPr>
        <w:t>directional disturbance from EUT</w:t>
      </w:r>
      <w:r>
        <w:rPr>
          <w:lang w:val="en-US" w:eastAsia="zh-CN"/>
        </w:rPr>
        <w:t>’</w:t>
      </w:r>
      <w:r>
        <w:rPr>
          <w:rFonts w:hint="eastAsia"/>
          <w:lang w:val="en-US" w:eastAsia="zh-CN"/>
        </w:rPr>
        <w:t>s enclosure. The difference is that the measurement results are field strength or power</w:t>
      </w:r>
      <w:r>
        <w:rPr>
          <w:lang w:val="en-US" w:eastAsia="zh-CN"/>
        </w:rPr>
        <w:t xml:space="preserve"> for different</w:t>
      </w:r>
      <w:r>
        <w:rPr>
          <w:rFonts w:hint="eastAsia"/>
          <w:lang w:val="en-US" w:eastAsia="zh-CN"/>
        </w:rPr>
        <w:t xml:space="preserve"> measured frequency range, the limit and the concerned  source of interference. </w:t>
      </w:r>
    </w:p>
    <w:p>
      <w:r>
        <w:rPr>
          <w:rFonts w:hint="eastAsia"/>
          <w:lang w:val="en-US" w:eastAsia="zh-CN"/>
        </w:rPr>
        <w:t>First</w:t>
      </w:r>
      <w:r>
        <w:rPr>
          <w:lang w:val="en-US" w:eastAsia="zh-CN"/>
        </w:rPr>
        <w:t>ly</w:t>
      </w:r>
      <w:r>
        <w:rPr>
          <w:rFonts w:hint="eastAsia"/>
          <w:lang w:val="en-US" w:eastAsia="zh-CN"/>
        </w:rPr>
        <w:t>, the radiated emission test is derived from CISPR 32 [5] which replaced CISPR 22 [4]. It is the standard about the EMC emission requirement for MME (ITE). The purpose of this test is to measure and fix a limit of the omnidirectional disturbance from EUT</w:t>
      </w:r>
      <w:r>
        <w:rPr>
          <w:lang w:val="en-US" w:eastAsia="zh-CN"/>
        </w:rPr>
        <w:t>’</w:t>
      </w:r>
      <w:r>
        <w:rPr>
          <w:rFonts w:hint="eastAsia"/>
          <w:lang w:val="en-US" w:eastAsia="zh-CN"/>
        </w:rPr>
        <w:t xml:space="preserve">s enclosure. The measured frequency is from 30MHz to 6GHz. The measured metric is field strength </w:t>
      </w:r>
      <w:r>
        <w:rPr>
          <w:lang w:val="en-US" w:eastAsia="zh-CN"/>
        </w:rPr>
        <w:t xml:space="preserve">in </w:t>
      </w:r>
      <w:r>
        <w:rPr>
          <w:rFonts w:hint="eastAsia"/>
          <w:lang w:val="en-US" w:eastAsia="zh-CN"/>
        </w:rPr>
        <w:t>dB</w:t>
      </w:r>
      <w:r>
        <w:rPr>
          <w:lang w:val="en-US" w:eastAsia="zh-CN"/>
        </w:rPr>
        <w:t>μ</w:t>
      </w:r>
      <w:r>
        <w:rPr>
          <w:rFonts w:hint="eastAsia"/>
          <w:lang w:val="en-US" w:eastAsia="zh-CN"/>
        </w:rPr>
        <w:t>V/m and require</w:t>
      </w:r>
      <w:r>
        <w:rPr>
          <w:lang w:val="en-US" w:eastAsia="zh-CN"/>
        </w:rPr>
        <w:t>d</w:t>
      </w:r>
      <w:r>
        <w:rPr>
          <w:rFonts w:hint="eastAsia"/>
          <w:lang w:val="en-US" w:eastAsia="zh-CN"/>
        </w:rPr>
        <w:t xml:space="preserve"> to test in the SAC or FSOATS. But the </w:t>
      </w:r>
      <w:r>
        <w:rPr>
          <w:lang w:val="en-US" w:eastAsia="zh-CN"/>
        </w:rPr>
        <w:t>key</w:t>
      </w:r>
      <w:r>
        <w:rPr>
          <w:rFonts w:hint="eastAsia"/>
          <w:lang w:val="en-US" w:eastAsia="zh-CN"/>
        </w:rPr>
        <w:t xml:space="preserve"> point is</w:t>
      </w:r>
      <w:r>
        <w:rPr>
          <w:lang w:val="en-US" w:eastAsia="zh-CN"/>
        </w:rPr>
        <w:t xml:space="preserve"> that</w:t>
      </w:r>
      <w:r>
        <w:rPr>
          <w:rFonts w:hint="eastAsia"/>
          <w:lang w:val="en-US" w:eastAsia="zh-CN"/>
        </w:rPr>
        <w:t xml:space="preserve"> the  radiated emission requirements in CISPR 32 [5]  are not applicable to transmitter like BS. </w:t>
      </w:r>
    </w:p>
    <w:p>
      <w:pPr>
        <w:rPr>
          <w:lang w:val="en-US" w:eastAsia="zh-CN"/>
        </w:rPr>
      </w:pPr>
      <w:r>
        <w:rPr>
          <w:lang w:val="en-US" w:eastAsia="zh-CN"/>
        </w:rPr>
        <w:drawing>
          <wp:inline distT="0" distB="0" distL="114300" distR="114300">
            <wp:extent cx="5768340" cy="509905"/>
            <wp:effectExtent l="0" t="0" r="3810" b="4445"/>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pic:cNvPicPr>
                      <a:picLocks noChangeAspect="1"/>
                    </pic:cNvPicPr>
                  </pic:nvPicPr>
                  <pic:blipFill>
                    <a:blip r:embed="rId4" cstate="print"/>
                    <a:stretch>
                      <a:fillRect/>
                    </a:stretch>
                  </pic:blipFill>
                  <pic:spPr>
                    <a:xfrm>
                      <a:off x="0" y="0"/>
                      <a:ext cx="5768340" cy="509905"/>
                    </a:xfrm>
                    <a:prstGeom prst="rect">
                      <a:avLst/>
                    </a:prstGeom>
                    <a:noFill/>
                    <a:ln w="9525">
                      <a:noFill/>
                    </a:ln>
                  </pic:spPr>
                </pic:pic>
              </a:graphicData>
            </a:graphic>
          </wp:inline>
        </w:drawing>
      </w:r>
    </w:p>
    <w:p>
      <w:r>
        <w:rPr>
          <w:lang w:val="en-US" w:eastAsia="zh-CN"/>
        </w:rPr>
        <w:drawing>
          <wp:inline distT="0" distB="0" distL="114300" distR="114300">
            <wp:extent cx="5780405" cy="1931035"/>
            <wp:effectExtent l="0" t="0" r="10795" b="12065"/>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pic:cNvPicPr>
                      <a:picLocks noChangeAspect="1"/>
                    </pic:cNvPicPr>
                  </pic:nvPicPr>
                  <pic:blipFill>
                    <a:blip r:embed="rId5" cstate="print"/>
                    <a:stretch>
                      <a:fillRect/>
                    </a:stretch>
                  </pic:blipFill>
                  <pic:spPr>
                    <a:xfrm>
                      <a:off x="0" y="0"/>
                      <a:ext cx="5780405" cy="1931035"/>
                    </a:xfrm>
                    <a:prstGeom prst="rect">
                      <a:avLst/>
                    </a:prstGeom>
                    <a:noFill/>
                    <a:ln w="9525">
                      <a:noFill/>
                    </a:ln>
                  </pic:spPr>
                </pic:pic>
              </a:graphicData>
            </a:graphic>
          </wp:inline>
        </w:drawing>
      </w:r>
    </w:p>
    <w:p>
      <w:pPr>
        <w:rPr>
          <w:lang w:val="en-US" w:eastAsia="zh-CN"/>
        </w:rPr>
      </w:pPr>
      <w:r>
        <w:rPr>
          <w:rFonts w:hint="eastAsia"/>
          <w:lang w:val="en-US" w:eastAsia="zh-CN"/>
        </w:rPr>
        <w:t>Second</w:t>
      </w:r>
      <w:r>
        <w:rPr>
          <w:lang w:val="en-US" w:eastAsia="zh-CN"/>
        </w:rPr>
        <w:t>ly</w:t>
      </w:r>
      <w:r>
        <w:rPr>
          <w:rFonts w:hint="eastAsia"/>
          <w:lang w:val="en-US" w:eastAsia="zh-CN"/>
        </w:rPr>
        <w:t xml:space="preserve">, the radiated spurious emission test is </w:t>
      </w:r>
      <w:r>
        <w:rPr>
          <w:lang w:val="en-US" w:eastAsia="zh-CN"/>
        </w:rPr>
        <w:t xml:space="preserve">derived from </w:t>
      </w:r>
      <w:r>
        <w:rPr>
          <w:rFonts w:hint="eastAsia"/>
          <w:lang w:val="en-US" w:eastAsia="zh-CN"/>
        </w:rPr>
        <w:t>u</w:t>
      </w:r>
      <w:r>
        <w:rPr>
          <w:lang w:val="en-US" w:eastAsia="zh-CN"/>
        </w:rPr>
        <w:t xml:space="preserve">nwanted emissions in the spurious domain in </w:t>
      </w:r>
      <w:r>
        <w:rPr>
          <w:rFonts w:hint="eastAsia"/>
          <w:lang w:val="en-US" w:eastAsia="zh-CN"/>
        </w:rPr>
        <w:t>ITU-R SM.329 [3]. The purpose of this test is also to measure and fix a limit of the omnidirectional disturbance from EUT</w:t>
      </w:r>
      <w:r>
        <w:rPr>
          <w:lang w:val="en-US" w:eastAsia="zh-CN"/>
        </w:rPr>
        <w:t>’</w:t>
      </w:r>
      <w:r>
        <w:rPr>
          <w:rFonts w:hint="eastAsia"/>
          <w:lang w:val="en-US" w:eastAsia="zh-CN"/>
        </w:rPr>
        <w:t xml:space="preserve">s enclosure. The measured frequency is from 30MHz to 300GHz. The measured metric is power </w:t>
      </w:r>
      <w:r>
        <w:rPr>
          <w:lang w:val="en-US" w:eastAsia="zh-CN"/>
        </w:rPr>
        <w:t xml:space="preserve">in </w:t>
      </w:r>
      <w:r>
        <w:rPr>
          <w:rFonts w:hint="eastAsia"/>
          <w:lang w:val="en-US" w:eastAsia="zh-CN"/>
        </w:rPr>
        <w:t xml:space="preserve">dBm and </w:t>
      </w:r>
      <w:r>
        <w:rPr>
          <w:lang w:val="en-US" w:eastAsia="zh-CN"/>
        </w:rPr>
        <w:t xml:space="preserve">it </w:t>
      </w:r>
      <w:r>
        <w:rPr>
          <w:rFonts w:hint="eastAsia"/>
          <w:lang w:val="en-US" w:eastAsia="zh-CN"/>
        </w:rPr>
        <w:t>require</w:t>
      </w:r>
      <w:r>
        <w:rPr>
          <w:lang w:val="en-US" w:eastAsia="zh-CN"/>
        </w:rPr>
        <w:t>s</w:t>
      </w:r>
      <w:r>
        <w:rPr>
          <w:rFonts w:hint="eastAsia"/>
          <w:lang w:val="en-US" w:eastAsia="zh-CN"/>
        </w:rPr>
        <w:t xml:space="preserve"> to test in the SAC or OATS. But the radiated spurious emission requirements in ITU-R SM.329 [3]  are applicable to transmitter like BS. </w:t>
      </w:r>
    </w:p>
    <w:p>
      <w:pPr>
        <w:rPr>
          <w:lang w:val="en-US" w:eastAsia="zh-CN"/>
        </w:rPr>
      </w:pPr>
      <w:r>
        <w:rPr>
          <w:lang w:val="en-US" w:eastAsia="zh-CN"/>
        </w:rPr>
        <w:drawing>
          <wp:inline distT="0" distB="0" distL="114300" distR="114300">
            <wp:extent cx="5873115" cy="382905"/>
            <wp:effectExtent l="0" t="0" r="13335" b="17145"/>
            <wp:docPr id="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8"/>
                    <pic:cNvPicPr>
                      <a:picLocks noChangeAspect="1"/>
                    </pic:cNvPicPr>
                  </pic:nvPicPr>
                  <pic:blipFill>
                    <a:blip r:embed="rId6" cstate="print"/>
                    <a:stretch>
                      <a:fillRect/>
                    </a:stretch>
                  </pic:blipFill>
                  <pic:spPr>
                    <a:xfrm>
                      <a:off x="0" y="0"/>
                      <a:ext cx="5873115" cy="382905"/>
                    </a:xfrm>
                    <a:prstGeom prst="rect">
                      <a:avLst/>
                    </a:prstGeom>
                    <a:noFill/>
                    <a:ln w="9525">
                      <a:noFill/>
                    </a:ln>
                  </pic:spPr>
                </pic:pic>
              </a:graphicData>
            </a:graphic>
          </wp:inline>
        </w:drawing>
      </w:r>
    </w:p>
    <w:p>
      <w:pPr>
        <w:rPr>
          <w:lang w:val="en-US" w:eastAsia="zh-CN"/>
        </w:rPr>
      </w:pPr>
      <w:r>
        <w:rPr>
          <w:lang w:val="en-US" w:eastAsia="zh-CN"/>
        </w:rPr>
        <w:drawing>
          <wp:inline distT="0" distB="0" distL="114300" distR="114300">
            <wp:extent cx="5648325" cy="3459480"/>
            <wp:effectExtent l="0" t="0" r="9525" b="7620"/>
            <wp:docPr id="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9"/>
                    <pic:cNvPicPr>
                      <a:picLocks noChangeAspect="1"/>
                    </pic:cNvPicPr>
                  </pic:nvPicPr>
                  <pic:blipFill>
                    <a:blip r:embed="rId7" cstate="print"/>
                    <a:stretch>
                      <a:fillRect/>
                    </a:stretch>
                  </pic:blipFill>
                  <pic:spPr>
                    <a:xfrm>
                      <a:off x="0" y="0"/>
                      <a:ext cx="5648325" cy="3459480"/>
                    </a:xfrm>
                    <a:prstGeom prst="rect">
                      <a:avLst/>
                    </a:prstGeom>
                    <a:noFill/>
                    <a:ln w="9525">
                      <a:noFill/>
                    </a:ln>
                  </pic:spPr>
                </pic:pic>
              </a:graphicData>
            </a:graphic>
          </wp:inline>
        </w:drawing>
      </w:r>
    </w:p>
    <w:p>
      <w:pPr>
        <w:rPr>
          <w:lang w:val="en-US" w:eastAsia="zh-CN"/>
        </w:rPr>
      </w:pPr>
      <w:r>
        <w:rPr>
          <w:rFonts w:hint="eastAsia"/>
          <w:lang w:val="en-US" w:eastAsia="zh-CN"/>
        </w:rPr>
        <w:t>ITU-R SM.329[3] indicates</w:t>
      </w:r>
      <w:r>
        <w:rPr>
          <w:lang w:val="en-US" w:eastAsia="zh-CN"/>
        </w:rPr>
        <w:t xml:space="preserve"> that</w:t>
      </w:r>
      <w:r>
        <w:rPr>
          <w:rFonts w:hint="eastAsia"/>
          <w:lang w:val="en-US" w:eastAsia="zh-CN"/>
        </w:rPr>
        <w:t xml:space="preserve"> radiated spurious emission include</w:t>
      </w:r>
      <w:r>
        <w:rPr>
          <w:lang w:val="en-US" w:eastAsia="zh-CN"/>
        </w:rPr>
        <w:t>s</w:t>
      </w:r>
      <w:r>
        <w:rPr>
          <w:rFonts w:hint="eastAsia"/>
          <w:lang w:val="en-US" w:eastAsia="zh-CN"/>
        </w:rPr>
        <w:t xml:space="preserve"> harmonic emissions, parasitic emissions, intermodulation products and frequency conversion products</w:t>
      </w:r>
      <w:r>
        <w:rPr>
          <w:lang w:val="en-US" w:eastAsia="zh-CN"/>
        </w:rPr>
        <w:t>, therefore</w:t>
      </w:r>
      <w:r>
        <w:rPr>
          <w:rFonts w:hint="eastAsia"/>
          <w:lang w:val="en-US" w:eastAsia="zh-CN"/>
        </w:rPr>
        <w:t xml:space="preserve"> compared with radiated emission, radiated spurious emission is more focused on considering and limiting the interference products from out of operating frequency including the harmonic and intermodulation caused by operating frequency itself and frequency conversion products which also contain those from digital circuit. ITU-R SM.329 </w:t>
      </w:r>
      <w:r>
        <w:rPr>
          <w:lang w:val="en-US" w:eastAsia="zh-CN"/>
        </w:rPr>
        <w:t>specifies</w:t>
      </w:r>
      <w:r>
        <w:rPr>
          <w:rFonts w:hint="eastAsia"/>
          <w:lang w:val="en-US" w:eastAsia="zh-CN"/>
        </w:rPr>
        <w:t xml:space="preserve"> also the limit for low frequency 30MHz~1GHz (-36dbm for 30MHz~1GHz) which covers the measurement frequency range of radiated emission. </w:t>
      </w:r>
    </w:p>
    <w:p>
      <w:pPr>
        <w:rPr>
          <w:lang w:val="en-US" w:eastAsia="zh-CN"/>
        </w:rPr>
      </w:pPr>
      <w:r>
        <w:rPr>
          <w:rFonts w:hint="eastAsia"/>
          <w:lang w:val="en-US" w:eastAsia="zh-CN"/>
        </w:rPr>
        <w:t xml:space="preserve">Actually, in the </w:t>
      </w:r>
      <w:r>
        <w:rPr>
          <w:lang w:val="en-US" w:eastAsia="zh-CN"/>
        </w:rPr>
        <w:t>ANNEX 1</w:t>
      </w:r>
      <w:r>
        <w:rPr>
          <w:rFonts w:hint="eastAsia"/>
          <w:lang w:val="en-US" w:eastAsia="zh-CN"/>
        </w:rPr>
        <w:t xml:space="preserve"> chapter 3 of ITU-R.329[3] a</w:t>
      </w:r>
      <w:r>
        <w:rPr>
          <w:lang w:val="en-US" w:eastAsia="zh-CN"/>
        </w:rPr>
        <w:t xml:space="preserve"> simple relation can be established for perfect, ideal cases (which means free space, far field</w:t>
      </w:r>
      <w:r>
        <w:rPr>
          <w:rFonts w:hint="eastAsia"/>
          <w:lang w:val="en-US" w:eastAsia="zh-CN"/>
        </w:rPr>
        <w:t xml:space="preserve"> </w:t>
      </w:r>
      <w:r>
        <w:rPr>
          <w:lang w:val="en-US" w:eastAsia="zh-CN"/>
        </w:rPr>
        <w:t>conditions) between E (V/m), D distance between the transmitting radio equipment and the point of</w:t>
      </w:r>
      <w:r>
        <w:rPr>
          <w:rFonts w:hint="eastAsia"/>
          <w:lang w:val="en-US" w:eastAsia="zh-CN"/>
        </w:rPr>
        <w:t xml:space="preserve"> </w:t>
      </w:r>
      <w:r>
        <w:rPr>
          <w:lang w:val="en-US" w:eastAsia="zh-CN"/>
        </w:rPr>
        <w:t>measurement (m), e.i.r.p. (W) and pfd (W/m2).</w:t>
      </w:r>
    </w:p>
    <w:p>
      <w:pPr>
        <w:jc w:val="center"/>
      </w:pPr>
      <w:r>
        <w:rPr>
          <w:lang w:val="en-US" w:eastAsia="zh-CN"/>
        </w:rPr>
        <w:drawing>
          <wp:inline distT="0" distB="0" distL="114300" distR="114300">
            <wp:extent cx="1524000" cy="619125"/>
            <wp:effectExtent l="0" t="0" r="0" b="952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8" cstate="print"/>
                    <a:stretch>
                      <a:fillRect/>
                    </a:stretch>
                  </pic:blipFill>
                  <pic:spPr>
                    <a:xfrm>
                      <a:off x="0" y="0"/>
                      <a:ext cx="1524000" cy="619125"/>
                    </a:xfrm>
                    <a:prstGeom prst="rect">
                      <a:avLst/>
                    </a:prstGeom>
                    <a:noFill/>
                    <a:ln w="9525">
                      <a:noFill/>
                    </a:ln>
                  </pic:spPr>
                </pic:pic>
              </a:graphicData>
            </a:graphic>
          </wp:inline>
        </w:drawing>
      </w:r>
    </w:p>
    <w:p>
      <w:pPr>
        <w:tabs>
          <w:tab w:val="left" w:pos="794"/>
          <w:tab w:val="left" w:pos="1191"/>
          <w:tab w:val="left" w:pos="1588"/>
          <w:tab w:val="left" w:pos="1985"/>
        </w:tabs>
        <w:rPr>
          <w:lang w:val="en-US"/>
        </w:rPr>
      </w:pPr>
      <w:r>
        <w:rPr>
          <w:rFonts w:hint="eastAsia"/>
          <w:lang w:val="en-US" w:eastAsia="zh-CN"/>
        </w:rPr>
        <w:t xml:space="preserve">In the chapter 4 of ITU-R SM.329[3] </w:t>
      </w:r>
      <w:r>
        <w:rPr>
          <w:lang w:val="en-US" w:eastAsia="zh-CN"/>
        </w:rPr>
        <w:t>contains Category Z limits for Class A (industrial) and B (domestic) ITE. Category Z</w:t>
      </w:r>
      <w:r>
        <w:rPr>
          <w:rFonts w:hint="eastAsia"/>
          <w:lang w:val="en-US" w:eastAsia="zh-CN"/>
        </w:rPr>
        <w:t xml:space="preserve"> </w:t>
      </w:r>
      <w:r>
        <w:rPr>
          <w:lang w:val="en-US" w:eastAsia="zh-CN"/>
        </w:rPr>
        <w:t>equipment is defined as that which combines ITE with a radio transmitting function.</w:t>
      </w:r>
      <w:r>
        <w:rPr>
          <w:rFonts w:hint="eastAsia"/>
          <w:lang w:val="en-US" w:eastAsia="zh-CN"/>
        </w:rPr>
        <w:t xml:space="preserve"> </w:t>
      </w:r>
      <w:r>
        <w:rPr>
          <w:lang w:val="en-US"/>
        </w:rPr>
        <w:t xml:space="preserve">Conversion in terms of e.i.r.p. is provided for information by assuming that the maximum field strength according to the CISPR measurement method. </w:t>
      </w:r>
    </w:p>
    <w:p>
      <w:pPr>
        <w:tabs>
          <w:tab w:val="left" w:pos="794"/>
          <w:tab w:val="left" w:pos="1191"/>
          <w:tab w:val="left" w:pos="1588"/>
          <w:tab w:val="left" w:pos="1985"/>
        </w:tabs>
        <w:rPr>
          <w:lang w:val="en-US" w:eastAsia="zh-CN"/>
        </w:rPr>
      </w:pPr>
      <w:r>
        <w:rPr>
          <w:lang w:val="en-US" w:eastAsia="zh-CN"/>
        </w:rPr>
        <w:drawing>
          <wp:inline distT="0" distB="0" distL="114300" distR="114300">
            <wp:extent cx="5787390" cy="2781300"/>
            <wp:effectExtent l="0" t="0" r="3810" b="0"/>
            <wp:docPr id="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1"/>
                    <pic:cNvPicPr>
                      <a:picLocks noChangeAspect="1"/>
                    </pic:cNvPicPr>
                  </pic:nvPicPr>
                  <pic:blipFill>
                    <a:blip r:embed="rId9" cstate="print"/>
                    <a:stretch>
                      <a:fillRect/>
                    </a:stretch>
                  </pic:blipFill>
                  <pic:spPr>
                    <a:xfrm>
                      <a:off x="0" y="0"/>
                      <a:ext cx="5787390" cy="2781300"/>
                    </a:xfrm>
                    <a:prstGeom prst="rect">
                      <a:avLst/>
                    </a:prstGeom>
                    <a:noFill/>
                    <a:ln w="9525">
                      <a:noFill/>
                    </a:ln>
                  </pic:spPr>
                </pic:pic>
              </a:graphicData>
            </a:graphic>
          </wp:inline>
        </w:drawing>
      </w:r>
    </w:p>
    <w:p>
      <w:pPr>
        <w:tabs>
          <w:tab w:val="left" w:pos="794"/>
          <w:tab w:val="left" w:pos="1191"/>
          <w:tab w:val="left" w:pos="1588"/>
          <w:tab w:val="left" w:pos="1985"/>
        </w:tabs>
        <w:rPr>
          <w:lang w:val="en-US" w:eastAsia="zh-CN"/>
        </w:rPr>
      </w:pPr>
    </w:p>
    <w:p>
      <w:pPr>
        <w:rPr>
          <w:lang w:val="en-US" w:eastAsia="zh-CN"/>
        </w:rPr>
      </w:pPr>
      <w:r>
        <w:rPr>
          <w:rFonts w:hint="eastAsia"/>
          <w:lang w:val="en-US" w:eastAsia="zh-CN"/>
        </w:rPr>
        <w:t xml:space="preserve">Based on the comparison about the radiated emission and radiated spurious emission, both of them are considered to the measurement of radiation interference. From the ETSI / ITU historical standard and the above principle analysis, radiated spurious emission requirement is more reasonable for BS. For auxiliary equipment radiated emission should be </w:t>
      </w:r>
      <w:r>
        <w:rPr>
          <w:lang w:val="en-US" w:eastAsia="zh-CN"/>
        </w:rPr>
        <w:t>specified</w:t>
      </w:r>
      <w:r>
        <w:rPr>
          <w:rFonts w:hint="eastAsia"/>
          <w:lang w:val="en-US" w:eastAsia="zh-CN"/>
        </w:rPr>
        <w:t xml:space="preserve"> based on  the CISPR 32[5].</w:t>
      </w:r>
    </w:p>
    <w:p>
      <w:pPr>
        <w:widowControl w:val="0"/>
        <w:spacing w:line="360" w:lineRule="auto"/>
        <w:jc w:val="both"/>
        <w:rPr>
          <w:lang w:val="en-US" w:eastAsia="zh-CN"/>
        </w:rPr>
      </w:pPr>
      <w:r>
        <w:rPr>
          <w:rFonts w:hint="eastAsia"/>
          <w:b/>
          <w:bCs/>
        </w:rPr>
        <w:t xml:space="preserve">Proposal </w:t>
      </w:r>
      <w:r>
        <w:rPr>
          <w:rFonts w:hint="eastAsia"/>
          <w:b/>
          <w:bCs/>
          <w:lang w:val="en-US" w:eastAsia="zh-CN"/>
        </w:rPr>
        <w:t>1</w:t>
      </w:r>
      <w:r>
        <w:rPr>
          <w:rFonts w:hint="eastAsia"/>
          <w:lang w:val="en-US" w:eastAsia="zh-CN"/>
        </w:rPr>
        <w:t xml:space="preserve">：We suggest not considering EMC RE any more in TS 38.113 and TR 37.843 and continue to </w:t>
      </w:r>
      <w:r>
        <w:rPr>
          <w:lang w:val="en-US" w:eastAsia="zh-CN"/>
        </w:rPr>
        <w:t>study</w:t>
      </w:r>
      <w:r>
        <w:rPr>
          <w:rFonts w:hint="eastAsia"/>
          <w:lang w:val="en-US" w:eastAsia="zh-CN"/>
        </w:rPr>
        <w:t xml:space="preserve"> for RSE TRP methodology. </w:t>
      </w:r>
    </w:p>
    <w:p>
      <w:pPr>
        <w:pStyle w:val="142"/>
      </w:pPr>
      <w:r>
        <w:t>窗体底端</w:t>
      </w:r>
    </w:p>
    <w:p>
      <w:pPr>
        <w:widowControl w:val="0"/>
        <w:spacing w:line="360" w:lineRule="auto"/>
        <w:jc w:val="both"/>
        <w:rPr>
          <w:lang w:val="en-US" w:eastAsia="zh-CN"/>
        </w:rPr>
      </w:pPr>
      <w:r>
        <w:rPr>
          <w:b/>
          <w:color w:val="000000"/>
        </w:rPr>
        <w:t xml:space="preserve">Proposal </w:t>
      </w:r>
      <w:r>
        <w:rPr>
          <w:rFonts w:hint="eastAsia"/>
          <w:b/>
          <w:color w:val="000000"/>
          <w:lang w:val="en-US" w:eastAsia="zh-CN"/>
        </w:rPr>
        <w:t>2</w:t>
      </w:r>
      <w:r>
        <w:rPr>
          <w:rFonts w:hint="eastAsia"/>
          <w:lang w:val="en-US" w:eastAsia="zh-CN"/>
        </w:rPr>
        <w:t xml:space="preserve">：For auxiliary equipment, the EMC radiated emission should be </w:t>
      </w:r>
      <w:r>
        <w:rPr>
          <w:lang w:val="en-US" w:eastAsia="zh-CN"/>
        </w:rPr>
        <w:t>specified</w:t>
      </w:r>
      <w:r>
        <w:rPr>
          <w:rFonts w:hint="eastAsia"/>
          <w:lang w:val="en-US" w:eastAsia="zh-CN"/>
        </w:rPr>
        <w:t xml:space="preserve"> based on  the CISPR 32[5].</w:t>
      </w:r>
    </w:p>
    <w:p>
      <w:pPr>
        <w:pStyle w:val="2"/>
        <w:rPr>
          <w:rFonts w:cs="Arial"/>
          <w:lang w:eastAsia="zh-CN"/>
        </w:rPr>
      </w:pPr>
      <w:r>
        <w:rPr>
          <w:rFonts w:cs="Arial"/>
          <w:lang w:eastAsia="zh-CN"/>
        </w:rPr>
        <w:t>Conclusion</w:t>
      </w:r>
    </w:p>
    <w:p>
      <w:pPr>
        <w:rPr>
          <w:color w:val="000000" w:themeColor="text1"/>
        </w:rPr>
      </w:pPr>
      <w:r>
        <w:rPr>
          <w:color w:val="000000" w:themeColor="text1"/>
        </w:rPr>
        <w:t xml:space="preserve">Based on the discussion above, the following proposals were made: </w:t>
      </w:r>
    </w:p>
    <w:p>
      <w:pPr>
        <w:widowControl w:val="0"/>
        <w:spacing w:line="360" w:lineRule="auto"/>
        <w:jc w:val="both"/>
        <w:rPr>
          <w:lang w:val="en-US" w:eastAsia="zh-CN"/>
        </w:rPr>
      </w:pPr>
      <w:r>
        <w:rPr>
          <w:rFonts w:hint="eastAsia"/>
          <w:b/>
          <w:bCs/>
        </w:rPr>
        <w:t xml:space="preserve">Proposal </w:t>
      </w:r>
      <w:r>
        <w:rPr>
          <w:rFonts w:hint="eastAsia"/>
          <w:b/>
          <w:bCs/>
          <w:lang w:val="en-US" w:eastAsia="zh-CN"/>
        </w:rPr>
        <w:t>1</w:t>
      </w:r>
      <w:r>
        <w:rPr>
          <w:rFonts w:hint="eastAsia"/>
          <w:lang w:val="en-US" w:eastAsia="zh-CN"/>
        </w:rPr>
        <w:t xml:space="preserve">：We suggest not considering EMC RE any more in TS 38.113 and TR 37.843 and continue to make research for RSE TRP methodology. </w:t>
      </w:r>
    </w:p>
    <w:p>
      <w:pPr>
        <w:widowControl w:val="0"/>
        <w:spacing w:line="360" w:lineRule="auto"/>
        <w:jc w:val="both"/>
        <w:rPr>
          <w:lang w:val="en-US" w:eastAsia="zh-CN"/>
        </w:rPr>
      </w:pPr>
      <w:r>
        <w:rPr>
          <w:b/>
          <w:color w:val="000000"/>
        </w:rPr>
        <w:t xml:space="preserve">Proposal </w:t>
      </w:r>
      <w:r>
        <w:rPr>
          <w:rFonts w:hint="eastAsia"/>
          <w:b/>
          <w:color w:val="000000"/>
          <w:lang w:val="en-US" w:eastAsia="zh-CN"/>
        </w:rPr>
        <w:t>2</w:t>
      </w:r>
      <w:r>
        <w:rPr>
          <w:rFonts w:hint="eastAsia"/>
          <w:lang w:val="en-US" w:eastAsia="zh-CN"/>
        </w:rPr>
        <w:t>：For auxiliary equipment, the EMC radiated emission should be required based on  the CISPR 32[5].</w:t>
      </w:r>
    </w:p>
    <w:p>
      <w:pPr>
        <w:pStyle w:val="2"/>
        <w:numPr>
          <w:ilvl w:val="0"/>
          <w:numId w:val="0"/>
        </w:numPr>
        <w:ind w:left="432" w:hanging="432"/>
        <w:rPr>
          <w:rFonts w:cs="Arial"/>
          <w:lang w:eastAsia="zh-CN"/>
        </w:rPr>
      </w:pPr>
      <w:r>
        <w:rPr>
          <w:rFonts w:cs="Arial"/>
          <w:lang w:eastAsia="zh-CN"/>
        </w:rPr>
        <w:t>References</w:t>
      </w:r>
    </w:p>
    <w:p>
      <w:pPr>
        <w:pStyle w:val="120"/>
        <w:numPr>
          <w:ilvl w:val="0"/>
          <w:numId w:val="7"/>
        </w:numPr>
        <w:rPr>
          <w:lang w:eastAsia="zh-CN"/>
        </w:rPr>
      </w:pPr>
      <w:r>
        <w:rPr>
          <w:lang w:eastAsia="zh-CN"/>
        </w:rPr>
        <w:t>3GPP TS 36.113 V14.2.0</w:t>
      </w:r>
    </w:p>
    <w:p>
      <w:pPr>
        <w:pStyle w:val="120"/>
        <w:numPr>
          <w:ilvl w:val="0"/>
          <w:numId w:val="7"/>
        </w:numPr>
        <w:rPr>
          <w:lang w:eastAsia="zh-CN"/>
        </w:rPr>
      </w:pPr>
      <w:r>
        <w:rPr>
          <w:lang w:eastAsia="zh-CN"/>
        </w:rPr>
        <w:t xml:space="preserve">3GPP TS 37.113 V14.1.0 </w:t>
      </w:r>
    </w:p>
    <w:p>
      <w:pPr>
        <w:pStyle w:val="120"/>
        <w:numPr>
          <w:ilvl w:val="0"/>
          <w:numId w:val="7"/>
        </w:numPr>
        <w:rPr>
          <w:lang w:eastAsia="zh-CN"/>
        </w:rPr>
      </w:pPr>
      <w:r>
        <w:rPr>
          <w:rFonts w:hint="eastAsia"/>
          <w:lang w:val="en-US" w:eastAsia="zh-CN"/>
        </w:rPr>
        <w:t>ITU-R SM.329</w:t>
      </w:r>
      <w:r>
        <w:rPr>
          <w:lang w:eastAsia="zh-CN"/>
        </w:rPr>
        <w:tab/>
      </w:r>
      <w:r>
        <w:rPr>
          <w:lang w:val="en-US"/>
        </w:rPr>
        <w:t>Unwanted emissions in the spurious domain</w:t>
      </w:r>
    </w:p>
    <w:p>
      <w:pPr>
        <w:pStyle w:val="120"/>
        <w:numPr>
          <w:ilvl w:val="0"/>
          <w:numId w:val="7"/>
        </w:numPr>
        <w:rPr>
          <w:lang w:val="en-US" w:eastAsia="zh-CN"/>
        </w:rPr>
      </w:pPr>
      <w:r>
        <w:rPr>
          <w:rFonts w:hint="eastAsia"/>
          <w:lang w:val="en-US" w:eastAsia="zh-CN"/>
        </w:rPr>
        <w:t xml:space="preserve">CISPR 22 </w:t>
      </w:r>
      <w:r>
        <w:rPr>
          <w:lang w:val="en-US" w:eastAsia="zh-CN"/>
        </w:rPr>
        <w:t>Information technology equipment –Radio disturbance characteristics –</w:t>
      </w:r>
      <w:r>
        <w:rPr>
          <w:rFonts w:hint="eastAsia"/>
          <w:lang w:val="en-US" w:eastAsia="zh-CN"/>
        </w:rPr>
        <w:t xml:space="preserve"> </w:t>
      </w:r>
      <w:r>
        <w:rPr>
          <w:lang w:val="en-US" w:eastAsia="zh-CN"/>
        </w:rPr>
        <w:t>Limits and methods of measurement</w:t>
      </w:r>
    </w:p>
    <w:p>
      <w:pPr>
        <w:pStyle w:val="120"/>
        <w:numPr>
          <w:ilvl w:val="0"/>
          <w:numId w:val="7"/>
        </w:numPr>
        <w:rPr>
          <w:lang w:eastAsia="zh-CN"/>
        </w:rPr>
      </w:pPr>
      <w:r>
        <w:rPr>
          <w:rFonts w:hint="eastAsia"/>
          <w:lang w:val="en-US" w:eastAsia="zh-CN"/>
        </w:rPr>
        <w:t>CISPR 32 Electromagnetic compatibility of multimedia equipment-Emission requirement</w:t>
      </w:r>
    </w:p>
    <w:p>
      <w:pPr>
        <w:pStyle w:val="120"/>
        <w:numPr>
          <w:ilvl w:val="0"/>
          <w:numId w:val="0"/>
        </w:numPr>
        <w:ind w:left="360"/>
        <w:rPr>
          <w:lang w:eastAsia="zh-CN"/>
        </w:rPr>
      </w:pPr>
    </w:p>
    <w:sectPr>
      <w:footnotePr>
        <w:numRestart w:val="eachSect"/>
      </w:footnotePr>
      <w:pgSz w:w="11907" w:h="16840"/>
      <w:pgMar w:top="794" w:right="794" w:bottom="993" w:left="79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Arial">
    <w:panose1 w:val="020B0604020202020204"/>
    <w:charset w:val="00"/>
    <w:family w:val="swiss"/>
    <w:pitch w:val="default"/>
    <w:sig w:usb0="00007A87" w:usb1="80000000" w:usb2="00000008" w:usb3="00000000" w:csb0="400001FF" w:csb1="FFFF0000"/>
  </w:font>
  <w:font w:name="ZapfDingbats">
    <w:altName w:val="Latha"/>
    <w:panose1 w:val="00000000000000000000"/>
    <w:charset w:val="02"/>
    <w:family w:val="decorative"/>
    <w:pitch w:val="default"/>
    <w:sig w:usb0="00000000" w:usb1="00000000" w:usb2="00000000" w:usb3="00000000" w:csb0="80000000" w:csb1="00000000"/>
  </w:font>
  <w:font w:name="Courier New">
    <w:panose1 w:val="02070309020205020404"/>
    <w:charset w:val="00"/>
    <w:family w:val="modern"/>
    <w:pitch w:val="default"/>
    <w:sig w:usb0="00007A87" w:usb1="80000000" w:usb2="00000008" w:usb3="00000000" w:csb0="400001FF" w:csb1="FFFF0000"/>
  </w:font>
  <w:font w:name="Tahoma">
    <w:panose1 w:val="020B0604030504040204"/>
    <w:charset w:val="00"/>
    <w:family w:val="swiss"/>
    <w:pitch w:val="default"/>
    <w:sig w:usb0="61007A87" w:usb1="80000000" w:usb2="00000008" w:usb3="00000000" w:csb0="200101FF" w:csb1="20280000"/>
  </w:font>
  <w:font w:name="MS LineDraw">
    <w:altName w:val="Latha"/>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Calibri Light">
    <w:altName w:val="Calibri"/>
    <w:panose1 w:val="00000000000000000000"/>
    <w:charset w:val="00"/>
    <w:family w:val="auto"/>
    <w:pitch w:val="default"/>
    <w:sig w:usb0="00000000" w:usb1="00000000" w:usb2="00000000" w:usb3="00000000" w:csb0="0000019F" w:csb1="00000000"/>
  </w:font>
  <w:font w:name="微软雅黑">
    <w:panose1 w:val="020B0503020204020204"/>
    <w:charset w:val="86"/>
    <w:family w:val="auto"/>
    <w:pitch w:val="default"/>
    <w:sig w:usb0="80000287" w:usb1="2A0F3C52" w:usb2="00000016" w:usb3="00000000" w:csb0="0004001F" w:csb1="00000000"/>
  </w:font>
  <w:font w:name="Latha">
    <w:panose1 w:val="02000400000000000000"/>
    <w:charset w:val="00"/>
    <w:family w:val="auto"/>
    <w:pitch w:val="default"/>
    <w:sig w:usb0="001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77D64"/>
    <w:multiLevelType w:val="singleLevel"/>
    <w:tmpl w:val="3A877D64"/>
    <w:lvl w:ilvl="0" w:tentative="0">
      <w:start w:val="1"/>
      <w:numFmt w:val="decimal"/>
      <w:pStyle w:val="118"/>
      <w:lvlText w:val="[%1]"/>
      <w:lvlJc w:val="left"/>
      <w:pPr>
        <w:tabs>
          <w:tab w:val="left" w:pos="502"/>
        </w:tabs>
        <w:ind w:left="502" w:hanging="360"/>
      </w:pPr>
    </w:lvl>
  </w:abstractNum>
  <w:abstractNum w:abstractNumId="1">
    <w:nsid w:val="466E3D87"/>
    <w:multiLevelType w:val="singleLevel"/>
    <w:tmpl w:val="466E3D87"/>
    <w:lvl w:ilvl="0" w:tentative="0">
      <w:start w:val="1"/>
      <w:numFmt w:val="lowerRoman"/>
      <w:pStyle w:val="106"/>
      <w:lvlText w:val="(%1)"/>
      <w:lvlJc w:val="left"/>
      <w:pPr>
        <w:tabs>
          <w:tab w:val="left" w:pos="2160"/>
        </w:tabs>
        <w:ind w:left="2160" w:hanging="720"/>
      </w:pPr>
      <w:rPr>
        <w:rFonts w:hint="default" w:ascii="Arial" w:hAnsi="Arial"/>
        <w:b w:val="0"/>
        <w:i w:val="0"/>
        <w:caps w:val="0"/>
        <w:strike w:val="0"/>
        <w:dstrike w:val="0"/>
        <w:vanish w:val="0"/>
        <w:color w:val="000000"/>
        <w:sz w:val="22"/>
        <w:u w:val="none"/>
        <w:vertAlign w:val="baseline"/>
      </w:rPr>
    </w:lvl>
  </w:abstractNum>
  <w:abstractNum w:abstractNumId="2">
    <w:nsid w:val="534B328A"/>
    <w:multiLevelType w:val="multilevel"/>
    <w:tmpl w:val="534B328A"/>
    <w:lvl w:ilvl="0" w:tentative="0">
      <w:start w:val="1"/>
      <w:numFmt w:val="decimal"/>
      <w:pStyle w:val="120"/>
      <w:lvlText w:val="[%1]"/>
      <w:lvlJc w:val="left"/>
      <w:pPr>
        <w:tabs>
          <w:tab w:val="left" w:pos="360"/>
        </w:tabs>
        <w:ind w:left="360" w:hanging="360"/>
      </w:pPr>
      <w:rPr>
        <w:rFonts w:hint="default"/>
        <w:color w:val="auto"/>
      </w:rPr>
    </w:lvl>
    <w:lvl w:ilvl="1" w:tentative="0">
      <w:start w:val="0"/>
      <w:numFmt w:val="bullet"/>
      <w:lvlText w:val="-"/>
      <w:lvlJc w:val="left"/>
      <w:pPr>
        <w:ind w:left="1080" w:hanging="360"/>
      </w:pPr>
      <w:rPr>
        <w:rFonts w:hint="default" w:ascii="Times New Roman" w:hAnsi="Times New Roman" w:eastAsia="宋体" w:cs="Times New Roman"/>
      </w:r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92"/>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4">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1134"/>
        </w:tabs>
        <w:ind w:left="-1134" w:hanging="576"/>
      </w:pPr>
      <w:rPr>
        <w:rFonts w:hint="default"/>
        <w:color w:val="000000"/>
        <w:u w:val="none"/>
      </w:rPr>
    </w:lvl>
    <w:lvl w:ilvl="2" w:tentative="0">
      <w:start w:val="1"/>
      <w:numFmt w:val="decimal"/>
      <w:lvlText w:val="%1.%2.%3"/>
      <w:lvlJc w:val="left"/>
      <w:pPr>
        <w:tabs>
          <w:tab w:val="left" w:pos="-848"/>
        </w:tabs>
        <w:ind w:left="-848" w:hanging="720"/>
      </w:pPr>
      <w:rPr>
        <w:rFonts w:hint="default"/>
        <w:u w:val="none"/>
      </w:rPr>
    </w:lvl>
    <w:lvl w:ilvl="3" w:tentative="0">
      <w:start w:val="1"/>
      <w:numFmt w:val="decimal"/>
      <w:lvlText w:val="%1.%2.%3.%4"/>
      <w:lvlJc w:val="left"/>
      <w:pPr>
        <w:tabs>
          <w:tab w:val="left" w:pos="-846"/>
        </w:tabs>
        <w:ind w:left="-846" w:hanging="864"/>
      </w:pPr>
      <w:rPr>
        <w:rFonts w:hint="default"/>
        <w:u w:val="none"/>
      </w:rPr>
    </w:lvl>
    <w:lvl w:ilvl="4" w:tentative="0">
      <w:start w:val="1"/>
      <w:numFmt w:val="decimal"/>
      <w:lvlText w:val="%1.%2.%3.%4.%5"/>
      <w:lvlJc w:val="left"/>
      <w:pPr>
        <w:tabs>
          <w:tab w:val="left" w:pos="-702"/>
        </w:tabs>
        <w:ind w:left="-702" w:hanging="1008"/>
      </w:pPr>
      <w:rPr>
        <w:rFonts w:hint="default"/>
      </w:rPr>
    </w:lvl>
    <w:lvl w:ilvl="5" w:tentative="0">
      <w:start w:val="1"/>
      <w:numFmt w:val="decimal"/>
      <w:lvlText w:val="%1.%2.%3.%4.%5.%6"/>
      <w:lvlJc w:val="left"/>
      <w:pPr>
        <w:tabs>
          <w:tab w:val="left" w:pos="-558"/>
        </w:tabs>
        <w:ind w:left="-558" w:hanging="1152"/>
      </w:pPr>
      <w:rPr>
        <w:rFonts w:hint="default"/>
      </w:rPr>
    </w:lvl>
    <w:lvl w:ilvl="6" w:tentative="0">
      <w:start w:val="1"/>
      <w:numFmt w:val="decimal"/>
      <w:lvlText w:val="%1.%2.%3.%4.%5.%6.%7"/>
      <w:lvlJc w:val="left"/>
      <w:pPr>
        <w:tabs>
          <w:tab w:val="left" w:pos="-414"/>
        </w:tabs>
        <w:ind w:left="-414" w:hanging="1296"/>
      </w:pPr>
      <w:rPr>
        <w:rFonts w:hint="default"/>
      </w:rPr>
    </w:lvl>
    <w:lvl w:ilvl="7" w:tentative="0">
      <w:start w:val="1"/>
      <w:numFmt w:val="decimal"/>
      <w:pStyle w:val="10"/>
      <w:lvlText w:val="%1.%2.%3.%4.%5.%6.%7.%8"/>
      <w:lvlJc w:val="left"/>
      <w:pPr>
        <w:tabs>
          <w:tab w:val="left" w:pos="-270"/>
        </w:tabs>
        <w:ind w:left="-270" w:hanging="1440"/>
      </w:pPr>
      <w:rPr>
        <w:rFonts w:hint="default"/>
      </w:rPr>
    </w:lvl>
    <w:lvl w:ilvl="8" w:tentative="0">
      <w:start w:val="1"/>
      <w:numFmt w:val="decimal"/>
      <w:pStyle w:val="11"/>
      <w:lvlText w:val="%1.%2.%3.%4.%5.%6.%7.%8.%9"/>
      <w:lvlJc w:val="left"/>
      <w:pPr>
        <w:tabs>
          <w:tab w:val="left" w:pos="-126"/>
        </w:tabs>
        <w:ind w:left="-126" w:hanging="1584"/>
      </w:pPr>
      <w:rPr>
        <w:rFonts w:hint="default"/>
      </w:rPr>
    </w:lvl>
  </w:abstractNum>
  <w:abstractNum w:abstractNumId="5">
    <w:nsid w:val="7BC330F5"/>
    <w:multiLevelType w:val="multilevel"/>
    <w:tmpl w:val="7BC330F5"/>
    <w:lvl w:ilvl="0" w:tentative="0">
      <w:start w:val="1"/>
      <w:numFmt w:val="bullet"/>
      <w:pStyle w:val="9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3"/>
  </w:num>
  <w:num w:numId="3">
    <w:abstractNumId w:val="5"/>
  </w:num>
  <w:num w:numId="4">
    <w:abstractNumId w:val="1"/>
  </w:num>
  <w:num w:numId="5">
    <w:abstractNumId w:val="0"/>
  </w:num>
  <w:num w:numId="6">
    <w:abstractNumId w:val="2"/>
  </w:num>
  <w:num w:numId="7">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documentProtection w:enforcement="0"/>
  <w:defaultTabStop w:val="284"/>
  <w:doNotHyphenateCaps/>
  <w:drawingGridHorizontalSpacing w:val="100"/>
  <w:doNotShadeFormData w:val="1"/>
  <w:noPunctuationKerning w:val="1"/>
  <w:characterSpacingControl w:val="doNotCompress"/>
  <w:footnotePr>
    <w:numRestart w:val="eachSect"/>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40"/>
    <w:rsid w:val="0000045A"/>
    <w:rsid w:val="00000498"/>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C3E"/>
    <w:rsid w:val="000164B3"/>
    <w:rsid w:val="00016656"/>
    <w:rsid w:val="000167A1"/>
    <w:rsid w:val="000168D3"/>
    <w:rsid w:val="0001761A"/>
    <w:rsid w:val="00017893"/>
    <w:rsid w:val="00017A30"/>
    <w:rsid w:val="00017BA7"/>
    <w:rsid w:val="00017F6E"/>
    <w:rsid w:val="00020561"/>
    <w:rsid w:val="0002069B"/>
    <w:rsid w:val="000206DA"/>
    <w:rsid w:val="00020AAD"/>
    <w:rsid w:val="000216E0"/>
    <w:rsid w:val="00022E4A"/>
    <w:rsid w:val="00023187"/>
    <w:rsid w:val="00023244"/>
    <w:rsid w:val="00023E83"/>
    <w:rsid w:val="00023F5F"/>
    <w:rsid w:val="000244F4"/>
    <w:rsid w:val="000248F2"/>
    <w:rsid w:val="000249F0"/>
    <w:rsid w:val="00025310"/>
    <w:rsid w:val="0002588B"/>
    <w:rsid w:val="00025AFA"/>
    <w:rsid w:val="00025EB1"/>
    <w:rsid w:val="00026106"/>
    <w:rsid w:val="0002651F"/>
    <w:rsid w:val="0002710F"/>
    <w:rsid w:val="00027F36"/>
    <w:rsid w:val="00030779"/>
    <w:rsid w:val="00030890"/>
    <w:rsid w:val="000309F5"/>
    <w:rsid w:val="00030F8E"/>
    <w:rsid w:val="00031B04"/>
    <w:rsid w:val="00032905"/>
    <w:rsid w:val="00032C09"/>
    <w:rsid w:val="00033BAD"/>
    <w:rsid w:val="00033FFE"/>
    <w:rsid w:val="00034007"/>
    <w:rsid w:val="00034061"/>
    <w:rsid w:val="00034619"/>
    <w:rsid w:val="000348BB"/>
    <w:rsid w:val="000349A7"/>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880"/>
    <w:rsid w:val="00042BB8"/>
    <w:rsid w:val="00043477"/>
    <w:rsid w:val="000435EA"/>
    <w:rsid w:val="00043E1C"/>
    <w:rsid w:val="00043E70"/>
    <w:rsid w:val="00044774"/>
    <w:rsid w:val="000447AE"/>
    <w:rsid w:val="000451DD"/>
    <w:rsid w:val="00045A5B"/>
    <w:rsid w:val="00045B4D"/>
    <w:rsid w:val="00045D4E"/>
    <w:rsid w:val="00045DAC"/>
    <w:rsid w:val="00046587"/>
    <w:rsid w:val="00046609"/>
    <w:rsid w:val="00046A77"/>
    <w:rsid w:val="00046E38"/>
    <w:rsid w:val="00046FE0"/>
    <w:rsid w:val="000470C0"/>
    <w:rsid w:val="000477FC"/>
    <w:rsid w:val="000478A8"/>
    <w:rsid w:val="00047B7C"/>
    <w:rsid w:val="000503F7"/>
    <w:rsid w:val="0005041B"/>
    <w:rsid w:val="00050DEE"/>
    <w:rsid w:val="00051028"/>
    <w:rsid w:val="00051052"/>
    <w:rsid w:val="000510E2"/>
    <w:rsid w:val="00051429"/>
    <w:rsid w:val="000516C3"/>
    <w:rsid w:val="000521F1"/>
    <w:rsid w:val="0005233F"/>
    <w:rsid w:val="000523E8"/>
    <w:rsid w:val="0005277A"/>
    <w:rsid w:val="00052B1B"/>
    <w:rsid w:val="00053A2B"/>
    <w:rsid w:val="00053E07"/>
    <w:rsid w:val="000544E2"/>
    <w:rsid w:val="00054511"/>
    <w:rsid w:val="00054580"/>
    <w:rsid w:val="00054969"/>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CB1"/>
    <w:rsid w:val="00066D93"/>
    <w:rsid w:val="00067036"/>
    <w:rsid w:val="0006707C"/>
    <w:rsid w:val="000678EC"/>
    <w:rsid w:val="00067B4E"/>
    <w:rsid w:val="00067B7D"/>
    <w:rsid w:val="00067B8E"/>
    <w:rsid w:val="00070152"/>
    <w:rsid w:val="000705DE"/>
    <w:rsid w:val="0007062B"/>
    <w:rsid w:val="00070911"/>
    <w:rsid w:val="000709D7"/>
    <w:rsid w:val="00070E29"/>
    <w:rsid w:val="00070E69"/>
    <w:rsid w:val="00070EFB"/>
    <w:rsid w:val="00070F6D"/>
    <w:rsid w:val="00071066"/>
    <w:rsid w:val="0007152D"/>
    <w:rsid w:val="000719E1"/>
    <w:rsid w:val="00071DAF"/>
    <w:rsid w:val="00071F41"/>
    <w:rsid w:val="00071FE0"/>
    <w:rsid w:val="0007296B"/>
    <w:rsid w:val="00072A3A"/>
    <w:rsid w:val="00072B13"/>
    <w:rsid w:val="00072FD3"/>
    <w:rsid w:val="000730D4"/>
    <w:rsid w:val="00073226"/>
    <w:rsid w:val="00073AD8"/>
    <w:rsid w:val="000745B0"/>
    <w:rsid w:val="000748B1"/>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334B"/>
    <w:rsid w:val="0008378B"/>
    <w:rsid w:val="00083BA8"/>
    <w:rsid w:val="00084317"/>
    <w:rsid w:val="000843A0"/>
    <w:rsid w:val="0008493B"/>
    <w:rsid w:val="00084943"/>
    <w:rsid w:val="00084A57"/>
    <w:rsid w:val="00084B52"/>
    <w:rsid w:val="00084B9B"/>
    <w:rsid w:val="00085E73"/>
    <w:rsid w:val="00085FE5"/>
    <w:rsid w:val="000860F2"/>
    <w:rsid w:val="00086A42"/>
    <w:rsid w:val="0008730D"/>
    <w:rsid w:val="0008734C"/>
    <w:rsid w:val="000874DF"/>
    <w:rsid w:val="000874EA"/>
    <w:rsid w:val="000878A6"/>
    <w:rsid w:val="000903CD"/>
    <w:rsid w:val="00090835"/>
    <w:rsid w:val="00090A2D"/>
    <w:rsid w:val="00090B0A"/>
    <w:rsid w:val="00090FD1"/>
    <w:rsid w:val="000917B7"/>
    <w:rsid w:val="000921D2"/>
    <w:rsid w:val="00092416"/>
    <w:rsid w:val="00092535"/>
    <w:rsid w:val="00092C21"/>
    <w:rsid w:val="00092CC4"/>
    <w:rsid w:val="00092CEE"/>
    <w:rsid w:val="00092E49"/>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6D3"/>
    <w:rsid w:val="00096A0F"/>
    <w:rsid w:val="00096F89"/>
    <w:rsid w:val="00097161"/>
    <w:rsid w:val="00097E3C"/>
    <w:rsid w:val="000A036F"/>
    <w:rsid w:val="000A03A9"/>
    <w:rsid w:val="000A065E"/>
    <w:rsid w:val="000A06A3"/>
    <w:rsid w:val="000A0DBD"/>
    <w:rsid w:val="000A0E9A"/>
    <w:rsid w:val="000A0F42"/>
    <w:rsid w:val="000A118C"/>
    <w:rsid w:val="000A1B62"/>
    <w:rsid w:val="000A1E1E"/>
    <w:rsid w:val="000A2D37"/>
    <w:rsid w:val="000A322C"/>
    <w:rsid w:val="000A3788"/>
    <w:rsid w:val="000A3A03"/>
    <w:rsid w:val="000A3AE8"/>
    <w:rsid w:val="000A434E"/>
    <w:rsid w:val="000A44CD"/>
    <w:rsid w:val="000A47FC"/>
    <w:rsid w:val="000A51F7"/>
    <w:rsid w:val="000A5885"/>
    <w:rsid w:val="000A5918"/>
    <w:rsid w:val="000A5B85"/>
    <w:rsid w:val="000A5DE2"/>
    <w:rsid w:val="000A6800"/>
    <w:rsid w:val="000A6D7D"/>
    <w:rsid w:val="000A7522"/>
    <w:rsid w:val="000A7772"/>
    <w:rsid w:val="000A7B48"/>
    <w:rsid w:val="000A7D49"/>
    <w:rsid w:val="000B0910"/>
    <w:rsid w:val="000B0F67"/>
    <w:rsid w:val="000B101F"/>
    <w:rsid w:val="000B117B"/>
    <w:rsid w:val="000B14CE"/>
    <w:rsid w:val="000B15B8"/>
    <w:rsid w:val="000B187B"/>
    <w:rsid w:val="000B198C"/>
    <w:rsid w:val="000B1E6B"/>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B85"/>
    <w:rsid w:val="000C0940"/>
    <w:rsid w:val="000C0BE5"/>
    <w:rsid w:val="000C0D28"/>
    <w:rsid w:val="000C13A8"/>
    <w:rsid w:val="000C18FB"/>
    <w:rsid w:val="000C2A42"/>
    <w:rsid w:val="000C3110"/>
    <w:rsid w:val="000C39A9"/>
    <w:rsid w:val="000C3A14"/>
    <w:rsid w:val="000C3F38"/>
    <w:rsid w:val="000C3FC8"/>
    <w:rsid w:val="000C505B"/>
    <w:rsid w:val="000C5658"/>
    <w:rsid w:val="000C6598"/>
    <w:rsid w:val="000C6622"/>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C0C"/>
    <w:rsid w:val="000E4EBB"/>
    <w:rsid w:val="000E52C9"/>
    <w:rsid w:val="000E56DF"/>
    <w:rsid w:val="000E5E24"/>
    <w:rsid w:val="000E6087"/>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14"/>
    <w:rsid w:val="000F2263"/>
    <w:rsid w:val="000F2467"/>
    <w:rsid w:val="000F2FB7"/>
    <w:rsid w:val="000F3224"/>
    <w:rsid w:val="000F3349"/>
    <w:rsid w:val="000F3706"/>
    <w:rsid w:val="000F37A3"/>
    <w:rsid w:val="000F37C2"/>
    <w:rsid w:val="000F42B0"/>
    <w:rsid w:val="000F466C"/>
    <w:rsid w:val="000F4C18"/>
    <w:rsid w:val="000F5083"/>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BA6"/>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119"/>
    <w:rsid w:val="00121EF6"/>
    <w:rsid w:val="00122C8D"/>
    <w:rsid w:val="00123018"/>
    <w:rsid w:val="00123097"/>
    <w:rsid w:val="0012321A"/>
    <w:rsid w:val="00123A36"/>
    <w:rsid w:val="00123CC0"/>
    <w:rsid w:val="00124291"/>
    <w:rsid w:val="00124554"/>
    <w:rsid w:val="00124740"/>
    <w:rsid w:val="00124AB2"/>
    <w:rsid w:val="00124BD4"/>
    <w:rsid w:val="00124EB1"/>
    <w:rsid w:val="00124FBF"/>
    <w:rsid w:val="001258A5"/>
    <w:rsid w:val="00126991"/>
    <w:rsid w:val="00126B81"/>
    <w:rsid w:val="00126E61"/>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1BA4"/>
    <w:rsid w:val="00132FE2"/>
    <w:rsid w:val="00133339"/>
    <w:rsid w:val="00133714"/>
    <w:rsid w:val="00133D1D"/>
    <w:rsid w:val="00133D6D"/>
    <w:rsid w:val="00134118"/>
    <w:rsid w:val="0013474D"/>
    <w:rsid w:val="001349D1"/>
    <w:rsid w:val="00134B41"/>
    <w:rsid w:val="00134CAA"/>
    <w:rsid w:val="00134D05"/>
    <w:rsid w:val="00134F4E"/>
    <w:rsid w:val="001352B7"/>
    <w:rsid w:val="00135443"/>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22F5"/>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6C9"/>
    <w:rsid w:val="001459D7"/>
    <w:rsid w:val="00146628"/>
    <w:rsid w:val="00146958"/>
    <w:rsid w:val="00147864"/>
    <w:rsid w:val="00147925"/>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842"/>
    <w:rsid w:val="00154A23"/>
    <w:rsid w:val="00154A85"/>
    <w:rsid w:val="00154ABE"/>
    <w:rsid w:val="001553F0"/>
    <w:rsid w:val="00155876"/>
    <w:rsid w:val="00155EBD"/>
    <w:rsid w:val="0015623A"/>
    <w:rsid w:val="00156D88"/>
    <w:rsid w:val="001572C2"/>
    <w:rsid w:val="001573EE"/>
    <w:rsid w:val="0015758A"/>
    <w:rsid w:val="00157BAE"/>
    <w:rsid w:val="00157FA1"/>
    <w:rsid w:val="0016028A"/>
    <w:rsid w:val="00160577"/>
    <w:rsid w:val="00160B06"/>
    <w:rsid w:val="00160D12"/>
    <w:rsid w:val="00161619"/>
    <w:rsid w:val="00161D71"/>
    <w:rsid w:val="001627C0"/>
    <w:rsid w:val="00162A0B"/>
    <w:rsid w:val="00163531"/>
    <w:rsid w:val="0016387E"/>
    <w:rsid w:val="0016399F"/>
    <w:rsid w:val="00163AF8"/>
    <w:rsid w:val="00163BB6"/>
    <w:rsid w:val="00163C2E"/>
    <w:rsid w:val="0016444E"/>
    <w:rsid w:val="001646AC"/>
    <w:rsid w:val="00164DB4"/>
    <w:rsid w:val="00164EDD"/>
    <w:rsid w:val="00164FE3"/>
    <w:rsid w:val="0016528A"/>
    <w:rsid w:val="00165773"/>
    <w:rsid w:val="001658AE"/>
    <w:rsid w:val="001665A4"/>
    <w:rsid w:val="00166A54"/>
    <w:rsid w:val="00166B6D"/>
    <w:rsid w:val="00166E34"/>
    <w:rsid w:val="00167D25"/>
    <w:rsid w:val="0017010E"/>
    <w:rsid w:val="001702DC"/>
    <w:rsid w:val="001706BC"/>
    <w:rsid w:val="001709AF"/>
    <w:rsid w:val="00170AF7"/>
    <w:rsid w:val="00170E23"/>
    <w:rsid w:val="00170FA0"/>
    <w:rsid w:val="001715E7"/>
    <w:rsid w:val="00171F3C"/>
    <w:rsid w:val="001725FB"/>
    <w:rsid w:val="001728C5"/>
    <w:rsid w:val="00172A27"/>
    <w:rsid w:val="00172A95"/>
    <w:rsid w:val="00172AE5"/>
    <w:rsid w:val="00172C90"/>
    <w:rsid w:val="00172D93"/>
    <w:rsid w:val="001731AA"/>
    <w:rsid w:val="001731EB"/>
    <w:rsid w:val="001733C8"/>
    <w:rsid w:val="001734AA"/>
    <w:rsid w:val="00173A3F"/>
    <w:rsid w:val="00174549"/>
    <w:rsid w:val="001746C0"/>
    <w:rsid w:val="00174BDB"/>
    <w:rsid w:val="00174BFF"/>
    <w:rsid w:val="00174D74"/>
    <w:rsid w:val="00174DF4"/>
    <w:rsid w:val="0017503F"/>
    <w:rsid w:val="00175424"/>
    <w:rsid w:val="001756FE"/>
    <w:rsid w:val="0017575D"/>
    <w:rsid w:val="00175A17"/>
    <w:rsid w:val="00175B93"/>
    <w:rsid w:val="00175C2F"/>
    <w:rsid w:val="001760D7"/>
    <w:rsid w:val="00176275"/>
    <w:rsid w:val="00176A9B"/>
    <w:rsid w:val="00176F2D"/>
    <w:rsid w:val="00177056"/>
    <w:rsid w:val="001776B3"/>
    <w:rsid w:val="0017773E"/>
    <w:rsid w:val="0017790F"/>
    <w:rsid w:val="00177E47"/>
    <w:rsid w:val="0018032A"/>
    <w:rsid w:val="001808A8"/>
    <w:rsid w:val="001808D9"/>
    <w:rsid w:val="00180977"/>
    <w:rsid w:val="001811CE"/>
    <w:rsid w:val="001815A1"/>
    <w:rsid w:val="00181669"/>
    <w:rsid w:val="001817B0"/>
    <w:rsid w:val="00181DD1"/>
    <w:rsid w:val="00181F58"/>
    <w:rsid w:val="0018206D"/>
    <w:rsid w:val="00182093"/>
    <w:rsid w:val="001829B5"/>
    <w:rsid w:val="00182C96"/>
    <w:rsid w:val="00182CEE"/>
    <w:rsid w:val="00183228"/>
    <w:rsid w:val="001839D0"/>
    <w:rsid w:val="00183A8D"/>
    <w:rsid w:val="00184713"/>
    <w:rsid w:val="001854BE"/>
    <w:rsid w:val="00185884"/>
    <w:rsid w:val="00185AB7"/>
    <w:rsid w:val="00185CDA"/>
    <w:rsid w:val="00185D53"/>
    <w:rsid w:val="00186D6C"/>
    <w:rsid w:val="00186EBE"/>
    <w:rsid w:val="00186EE9"/>
    <w:rsid w:val="0018718F"/>
    <w:rsid w:val="00187520"/>
    <w:rsid w:val="001877A4"/>
    <w:rsid w:val="00187897"/>
    <w:rsid w:val="00190126"/>
    <w:rsid w:val="0019044D"/>
    <w:rsid w:val="00190502"/>
    <w:rsid w:val="00190794"/>
    <w:rsid w:val="00191207"/>
    <w:rsid w:val="001916D8"/>
    <w:rsid w:val="00191935"/>
    <w:rsid w:val="00191C05"/>
    <w:rsid w:val="00191E8B"/>
    <w:rsid w:val="0019216F"/>
    <w:rsid w:val="001924D4"/>
    <w:rsid w:val="001926C7"/>
    <w:rsid w:val="001927E3"/>
    <w:rsid w:val="0019284C"/>
    <w:rsid w:val="00192A90"/>
    <w:rsid w:val="00193206"/>
    <w:rsid w:val="001938BB"/>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A006D"/>
    <w:rsid w:val="001A0565"/>
    <w:rsid w:val="001A05E7"/>
    <w:rsid w:val="001A0A15"/>
    <w:rsid w:val="001A0F09"/>
    <w:rsid w:val="001A1E00"/>
    <w:rsid w:val="001A1E52"/>
    <w:rsid w:val="001A1EF5"/>
    <w:rsid w:val="001A20AE"/>
    <w:rsid w:val="001A24C7"/>
    <w:rsid w:val="001A2E14"/>
    <w:rsid w:val="001A2EEE"/>
    <w:rsid w:val="001A3230"/>
    <w:rsid w:val="001A3BBE"/>
    <w:rsid w:val="001A43E8"/>
    <w:rsid w:val="001A456D"/>
    <w:rsid w:val="001A46D8"/>
    <w:rsid w:val="001A4899"/>
    <w:rsid w:val="001A4A42"/>
    <w:rsid w:val="001A4C00"/>
    <w:rsid w:val="001A4FDE"/>
    <w:rsid w:val="001A500A"/>
    <w:rsid w:val="001A5E54"/>
    <w:rsid w:val="001A602C"/>
    <w:rsid w:val="001A6149"/>
    <w:rsid w:val="001A6224"/>
    <w:rsid w:val="001A62D1"/>
    <w:rsid w:val="001A6BB7"/>
    <w:rsid w:val="001A71FA"/>
    <w:rsid w:val="001A7501"/>
    <w:rsid w:val="001A7B7F"/>
    <w:rsid w:val="001A7E89"/>
    <w:rsid w:val="001B0170"/>
    <w:rsid w:val="001B01F8"/>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CA0"/>
    <w:rsid w:val="001B52DA"/>
    <w:rsid w:val="001B5361"/>
    <w:rsid w:val="001B562D"/>
    <w:rsid w:val="001B5B82"/>
    <w:rsid w:val="001B645F"/>
    <w:rsid w:val="001B6552"/>
    <w:rsid w:val="001B6D85"/>
    <w:rsid w:val="001B7361"/>
    <w:rsid w:val="001B7B88"/>
    <w:rsid w:val="001C06F3"/>
    <w:rsid w:val="001C0A9A"/>
    <w:rsid w:val="001C0C8E"/>
    <w:rsid w:val="001C0E91"/>
    <w:rsid w:val="001C1540"/>
    <w:rsid w:val="001C1902"/>
    <w:rsid w:val="001C1911"/>
    <w:rsid w:val="001C1B28"/>
    <w:rsid w:val="001C1C9D"/>
    <w:rsid w:val="001C1EB6"/>
    <w:rsid w:val="001C1FFD"/>
    <w:rsid w:val="001C2826"/>
    <w:rsid w:val="001C33D0"/>
    <w:rsid w:val="001C3735"/>
    <w:rsid w:val="001C4417"/>
    <w:rsid w:val="001C48A3"/>
    <w:rsid w:val="001C49CA"/>
    <w:rsid w:val="001C4C1F"/>
    <w:rsid w:val="001C501D"/>
    <w:rsid w:val="001C59FB"/>
    <w:rsid w:val="001C5ABA"/>
    <w:rsid w:val="001C5EF3"/>
    <w:rsid w:val="001C5EFC"/>
    <w:rsid w:val="001C6287"/>
    <w:rsid w:val="001C6301"/>
    <w:rsid w:val="001C7491"/>
    <w:rsid w:val="001C756B"/>
    <w:rsid w:val="001C78BB"/>
    <w:rsid w:val="001C7BF9"/>
    <w:rsid w:val="001C7DB0"/>
    <w:rsid w:val="001D02AE"/>
    <w:rsid w:val="001D042F"/>
    <w:rsid w:val="001D048E"/>
    <w:rsid w:val="001D0ED1"/>
    <w:rsid w:val="001D0EED"/>
    <w:rsid w:val="001D13C8"/>
    <w:rsid w:val="001D1489"/>
    <w:rsid w:val="001D1494"/>
    <w:rsid w:val="001D2D3E"/>
    <w:rsid w:val="001D2E99"/>
    <w:rsid w:val="001D3136"/>
    <w:rsid w:val="001D3778"/>
    <w:rsid w:val="001D3FE8"/>
    <w:rsid w:val="001D4138"/>
    <w:rsid w:val="001D46FF"/>
    <w:rsid w:val="001D4BC3"/>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96A"/>
    <w:rsid w:val="001E3A64"/>
    <w:rsid w:val="001E3C3F"/>
    <w:rsid w:val="001E3FE4"/>
    <w:rsid w:val="001E4049"/>
    <w:rsid w:val="001E41F3"/>
    <w:rsid w:val="001E4394"/>
    <w:rsid w:val="001E4B40"/>
    <w:rsid w:val="001E4CEC"/>
    <w:rsid w:val="001E4FA2"/>
    <w:rsid w:val="001E5017"/>
    <w:rsid w:val="001E5142"/>
    <w:rsid w:val="001E5869"/>
    <w:rsid w:val="001E6076"/>
    <w:rsid w:val="001E630B"/>
    <w:rsid w:val="001E6772"/>
    <w:rsid w:val="001E6881"/>
    <w:rsid w:val="001E7128"/>
    <w:rsid w:val="001E73C6"/>
    <w:rsid w:val="001E744F"/>
    <w:rsid w:val="001E74ED"/>
    <w:rsid w:val="001E7814"/>
    <w:rsid w:val="001E7F1A"/>
    <w:rsid w:val="001F063A"/>
    <w:rsid w:val="001F0658"/>
    <w:rsid w:val="001F1128"/>
    <w:rsid w:val="001F1232"/>
    <w:rsid w:val="001F165E"/>
    <w:rsid w:val="001F1762"/>
    <w:rsid w:val="001F17A8"/>
    <w:rsid w:val="001F1D76"/>
    <w:rsid w:val="001F1D84"/>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410"/>
    <w:rsid w:val="001F797C"/>
    <w:rsid w:val="001F7C6D"/>
    <w:rsid w:val="001F7CB1"/>
    <w:rsid w:val="002013B9"/>
    <w:rsid w:val="002017B4"/>
    <w:rsid w:val="00201E9D"/>
    <w:rsid w:val="0020217B"/>
    <w:rsid w:val="00202745"/>
    <w:rsid w:val="00202BF8"/>
    <w:rsid w:val="00202F44"/>
    <w:rsid w:val="00203302"/>
    <w:rsid w:val="0020357E"/>
    <w:rsid w:val="0020394F"/>
    <w:rsid w:val="0020396D"/>
    <w:rsid w:val="00203ACF"/>
    <w:rsid w:val="00203C92"/>
    <w:rsid w:val="0020454B"/>
    <w:rsid w:val="00204B8B"/>
    <w:rsid w:val="002054DA"/>
    <w:rsid w:val="002056C0"/>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3307"/>
    <w:rsid w:val="0021392A"/>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AE7"/>
    <w:rsid w:val="002235BE"/>
    <w:rsid w:val="00223681"/>
    <w:rsid w:val="00223DC9"/>
    <w:rsid w:val="00223F60"/>
    <w:rsid w:val="0022444C"/>
    <w:rsid w:val="00224845"/>
    <w:rsid w:val="00224BCE"/>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35F"/>
    <w:rsid w:val="00234517"/>
    <w:rsid w:val="00234597"/>
    <w:rsid w:val="00234B74"/>
    <w:rsid w:val="00234C85"/>
    <w:rsid w:val="00234CF8"/>
    <w:rsid w:val="002356BB"/>
    <w:rsid w:val="00235717"/>
    <w:rsid w:val="00235868"/>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F7F"/>
    <w:rsid w:val="002432E0"/>
    <w:rsid w:val="002433C1"/>
    <w:rsid w:val="00243939"/>
    <w:rsid w:val="00243F53"/>
    <w:rsid w:val="00244414"/>
    <w:rsid w:val="00244853"/>
    <w:rsid w:val="00244A94"/>
    <w:rsid w:val="0024513E"/>
    <w:rsid w:val="002454E1"/>
    <w:rsid w:val="002458FB"/>
    <w:rsid w:val="00245B68"/>
    <w:rsid w:val="00245C7D"/>
    <w:rsid w:val="00245D18"/>
    <w:rsid w:val="0024607A"/>
    <w:rsid w:val="002460EF"/>
    <w:rsid w:val="00246597"/>
    <w:rsid w:val="00246671"/>
    <w:rsid w:val="002466B3"/>
    <w:rsid w:val="00246C44"/>
    <w:rsid w:val="00246CCF"/>
    <w:rsid w:val="00247ACB"/>
    <w:rsid w:val="00247AF7"/>
    <w:rsid w:val="00247E9C"/>
    <w:rsid w:val="00250081"/>
    <w:rsid w:val="0025042D"/>
    <w:rsid w:val="002512C1"/>
    <w:rsid w:val="00251772"/>
    <w:rsid w:val="00251BE3"/>
    <w:rsid w:val="00251C8C"/>
    <w:rsid w:val="002521E4"/>
    <w:rsid w:val="002522A0"/>
    <w:rsid w:val="002522C0"/>
    <w:rsid w:val="0025251A"/>
    <w:rsid w:val="0025271A"/>
    <w:rsid w:val="00252D89"/>
    <w:rsid w:val="002536F7"/>
    <w:rsid w:val="00253928"/>
    <w:rsid w:val="00253B5D"/>
    <w:rsid w:val="00253B6C"/>
    <w:rsid w:val="00253BB0"/>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6025A"/>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443"/>
    <w:rsid w:val="0026350E"/>
    <w:rsid w:val="00263DC8"/>
    <w:rsid w:val="00263E4E"/>
    <w:rsid w:val="002640FA"/>
    <w:rsid w:val="002650D2"/>
    <w:rsid w:val="002656C7"/>
    <w:rsid w:val="002658C0"/>
    <w:rsid w:val="00265E79"/>
    <w:rsid w:val="0026619A"/>
    <w:rsid w:val="002662B7"/>
    <w:rsid w:val="002666C8"/>
    <w:rsid w:val="00266BC6"/>
    <w:rsid w:val="00267691"/>
    <w:rsid w:val="00267FF7"/>
    <w:rsid w:val="002700E1"/>
    <w:rsid w:val="00270155"/>
    <w:rsid w:val="0027034F"/>
    <w:rsid w:val="002708A8"/>
    <w:rsid w:val="00270A8E"/>
    <w:rsid w:val="00270E30"/>
    <w:rsid w:val="0027134C"/>
    <w:rsid w:val="00271927"/>
    <w:rsid w:val="00271AC4"/>
    <w:rsid w:val="00271C92"/>
    <w:rsid w:val="00271E6C"/>
    <w:rsid w:val="00272126"/>
    <w:rsid w:val="0027227D"/>
    <w:rsid w:val="002722A1"/>
    <w:rsid w:val="00272B02"/>
    <w:rsid w:val="00272BE5"/>
    <w:rsid w:val="00273226"/>
    <w:rsid w:val="002734B5"/>
    <w:rsid w:val="00273903"/>
    <w:rsid w:val="00274395"/>
    <w:rsid w:val="00275428"/>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006"/>
    <w:rsid w:val="002825DB"/>
    <w:rsid w:val="00282A70"/>
    <w:rsid w:val="00283328"/>
    <w:rsid w:val="0028333C"/>
    <w:rsid w:val="00283507"/>
    <w:rsid w:val="00283529"/>
    <w:rsid w:val="0028385E"/>
    <w:rsid w:val="00283964"/>
    <w:rsid w:val="00283B41"/>
    <w:rsid w:val="0028409F"/>
    <w:rsid w:val="002846C1"/>
    <w:rsid w:val="00284A2B"/>
    <w:rsid w:val="002861B3"/>
    <w:rsid w:val="002861B5"/>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940"/>
    <w:rsid w:val="00291A2A"/>
    <w:rsid w:val="00291F7C"/>
    <w:rsid w:val="002922EA"/>
    <w:rsid w:val="002936B7"/>
    <w:rsid w:val="00293B7D"/>
    <w:rsid w:val="00294309"/>
    <w:rsid w:val="00295587"/>
    <w:rsid w:val="00295728"/>
    <w:rsid w:val="00295F5F"/>
    <w:rsid w:val="0029655D"/>
    <w:rsid w:val="002965F8"/>
    <w:rsid w:val="00296681"/>
    <w:rsid w:val="00296728"/>
    <w:rsid w:val="0029682B"/>
    <w:rsid w:val="00296910"/>
    <w:rsid w:val="002969F8"/>
    <w:rsid w:val="00297017"/>
    <w:rsid w:val="002979F1"/>
    <w:rsid w:val="00297B50"/>
    <w:rsid w:val="002A0225"/>
    <w:rsid w:val="002A0730"/>
    <w:rsid w:val="002A09BA"/>
    <w:rsid w:val="002A1664"/>
    <w:rsid w:val="002A187E"/>
    <w:rsid w:val="002A1EFD"/>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6E64"/>
    <w:rsid w:val="002A7275"/>
    <w:rsid w:val="002A763A"/>
    <w:rsid w:val="002A7AA0"/>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40E"/>
    <w:rsid w:val="002C0B05"/>
    <w:rsid w:val="002C103C"/>
    <w:rsid w:val="002C15A7"/>
    <w:rsid w:val="002C1747"/>
    <w:rsid w:val="002C178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E97"/>
    <w:rsid w:val="002D1444"/>
    <w:rsid w:val="002D1C8B"/>
    <w:rsid w:val="002D220A"/>
    <w:rsid w:val="002D2485"/>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243"/>
    <w:rsid w:val="002D660F"/>
    <w:rsid w:val="002D68CA"/>
    <w:rsid w:val="002D6C25"/>
    <w:rsid w:val="002D751B"/>
    <w:rsid w:val="002D77E3"/>
    <w:rsid w:val="002E06F5"/>
    <w:rsid w:val="002E1239"/>
    <w:rsid w:val="002E15B2"/>
    <w:rsid w:val="002E1650"/>
    <w:rsid w:val="002E1924"/>
    <w:rsid w:val="002E1A9C"/>
    <w:rsid w:val="002E1E74"/>
    <w:rsid w:val="002E26C6"/>
    <w:rsid w:val="002E3CAC"/>
    <w:rsid w:val="002E4345"/>
    <w:rsid w:val="002E444E"/>
    <w:rsid w:val="002E46B1"/>
    <w:rsid w:val="002E481B"/>
    <w:rsid w:val="002E496C"/>
    <w:rsid w:val="002E49F9"/>
    <w:rsid w:val="002E4BC0"/>
    <w:rsid w:val="002E4D31"/>
    <w:rsid w:val="002E51F9"/>
    <w:rsid w:val="002E56C0"/>
    <w:rsid w:val="002E57A5"/>
    <w:rsid w:val="002E57C9"/>
    <w:rsid w:val="002E5934"/>
    <w:rsid w:val="002E5E5A"/>
    <w:rsid w:val="002E5E85"/>
    <w:rsid w:val="002E64DF"/>
    <w:rsid w:val="002E6527"/>
    <w:rsid w:val="002E6768"/>
    <w:rsid w:val="002E76A9"/>
    <w:rsid w:val="002E7C93"/>
    <w:rsid w:val="002F06D2"/>
    <w:rsid w:val="002F0C52"/>
    <w:rsid w:val="002F0F6B"/>
    <w:rsid w:val="002F0F7E"/>
    <w:rsid w:val="002F1422"/>
    <w:rsid w:val="002F1549"/>
    <w:rsid w:val="002F1906"/>
    <w:rsid w:val="002F28E8"/>
    <w:rsid w:val="002F2B2E"/>
    <w:rsid w:val="002F347D"/>
    <w:rsid w:val="002F358F"/>
    <w:rsid w:val="002F3FCE"/>
    <w:rsid w:val="002F4A43"/>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EE"/>
    <w:rsid w:val="003019B0"/>
    <w:rsid w:val="00301D52"/>
    <w:rsid w:val="00302132"/>
    <w:rsid w:val="0030215F"/>
    <w:rsid w:val="0030239C"/>
    <w:rsid w:val="00302652"/>
    <w:rsid w:val="00302908"/>
    <w:rsid w:val="003029D1"/>
    <w:rsid w:val="00302B51"/>
    <w:rsid w:val="00302D13"/>
    <w:rsid w:val="00303777"/>
    <w:rsid w:val="003038BD"/>
    <w:rsid w:val="003038EB"/>
    <w:rsid w:val="00303AA2"/>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639"/>
    <w:rsid w:val="0031091D"/>
    <w:rsid w:val="00310BEA"/>
    <w:rsid w:val="0031121A"/>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15"/>
    <w:rsid w:val="00320AD5"/>
    <w:rsid w:val="00320CC9"/>
    <w:rsid w:val="00320E9C"/>
    <w:rsid w:val="00321297"/>
    <w:rsid w:val="003212BF"/>
    <w:rsid w:val="0032236E"/>
    <w:rsid w:val="003231C1"/>
    <w:rsid w:val="0032394D"/>
    <w:rsid w:val="00323B1F"/>
    <w:rsid w:val="00324BA6"/>
    <w:rsid w:val="00324C83"/>
    <w:rsid w:val="00324D79"/>
    <w:rsid w:val="003250F9"/>
    <w:rsid w:val="0032571D"/>
    <w:rsid w:val="00325827"/>
    <w:rsid w:val="0032596F"/>
    <w:rsid w:val="00326479"/>
    <w:rsid w:val="00326592"/>
    <w:rsid w:val="00326800"/>
    <w:rsid w:val="00326B6E"/>
    <w:rsid w:val="00326D1C"/>
    <w:rsid w:val="0032706F"/>
    <w:rsid w:val="00327189"/>
    <w:rsid w:val="00327274"/>
    <w:rsid w:val="0032781D"/>
    <w:rsid w:val="00330153"/>
    <w:rsid w:val="003305B7"/>
    <w:rsid w:val="00330823"/>
    <w:rsid w:val="00330D29"/>
    <w:rsid w:val="0033109A"/>
    <w:rsid w:val="0033122A"/>
    <w:rsid w:val="0033136C"/>
    <w:rsid w:val="003317B1"/>
    <w:rsid w:val="0033186E"/>
    <w:rsid w:val="0033230A"/>
    <w:rsid w:val="00332753"/>
    <w:rsid w:val="00332CC3"/>
    <w:rsid w:val="00332D9C"/>
    <w:rsid w:val="003331D5"/>
    <w:rsid w:val="003331D9"/>
    <w:rsid w:val="00333302"/>
    <w:rsid w:val="003343E8"/>
    <w:rsid w:val="0033454A"/>
    <w:rsid w:val="00334E45"/>
    <w:rsid w:val="0033593C"/>
    <w:rsid w:val="003359FC"/>
    <w:rsid w:val="00335A1C"/>
    <w:rsid w:val="00335B02"/>
    <w:rsid w:val="00335DA3"/>
    <w:rsid w:val="0033633D"/>
    <w:rsid w:val="003366D4"/>
    <w:rsid w:val="00336A92"/>
    <w:rsid w:val="003370B8"/>
    <w:rsid w:val="003371A8"/>
    <w:rsid w:val="003406F7"/>
    <w:rsid w:val="0034083B"/>
    <w:rsid w:val="00340D13"/>
    <w:rsid w:val="00341522"/>
    <w:rsid w:val="00341581"/>
    <w:rsid w:val="00341691"/>
    <w:rsid w:val="003418ED"/>
    <w:rsid w:val="00341BB7"/>
    <w:rsid w:val="00341D69"/>
    <w:rsid w:val="00341D71"/>
    <w:rsid w:val="00341DDE"/>
    <w:rsid w:val="00341F05"/>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685"/>
    <w:rsid w:val="003477AD"/>
    <w:rsid w:val="003478A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3D36"/>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52D6"/>
    <w:rsid w:val="003659E0"/>
    <w:rsid w:val="00365A8F"/>
    <w:rsid w:val="00365CF9"/>
    <w:rsid w:val="00365D1E"/>
    <w:rsid w:val="00365E3F"/>
    <w:rsid w:val="00366B0C"/>
    <w:rsid w:val="00366E72"/>
    <w:rsid w:val="0036730F"/>
    <w:rsid w:val="00367323"/>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A46"/>
    <w:rsid w:val="00373DE6"/>
    <w:rsid w:val="00373E66"/>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FC7"/>
    <w:rsid w:val="00381011"/>
    <w:rsid w:val="00381448"/>
    <w:rsid w:val="00382223"/>
    <w:rsid w:val="0038233D"/>
    <w:rsid w:val="00382B4F"/>
    <w:rsid w:val="00382FBA"/>
    <w:rsid w:val="003834B6"/>
    <w:rsid w:val="0038368E"/>
    <w:rsid w:val="003836F7"/>
    <w:rsid w:val="003838BE"/>
    <w:rsid w:val="003840BC"/>
    <w:rsid w:val="0038420A"/>
    <w:rsid w:val="0038443A"/>
    <w:rsid w:val="003858D3"/>
    <w:rsid w:val="00386112"/>
    <w:rsid w:val="003862BE"/>
    <w:rsid w:val="00386561"/>
    <w:rsid w:val="003867CC"/>
    <w:rsid w:val="003872C1"/>
    <w:rsid w:val="00387876"/>
    <w:rsid w:val="00387986"/>
    <w:rsid w:val="00387C98"/>
    <w:rsid w:val="00390355"/>
    <w:rsid w:val="003906D3"/>
    <w:rsid w:val="00390AE0"/>
    <w:rsid w:val="003913A0"/>
    <w:rsid w:val="00391563"/>
    <w:rsid w:val="00391DD1"/>
    <w:rsid w:val="003921AE"/>
    <w:rsid w:val="0039244A"/>
    <w:rsid w:val="0039363E"/>
    <w:rsid w:val="00393657"/>
    <w:rsid w:val="00393D67"/>
    <w:rsid w:val="00393E6D"/>
    <w:rsid w:val="00394083"/>
    <w:rsid w:val="0039422E"/>
    <w:rsid w:val="00394390"/>
    <w:rsid w:val="00394507"/>
    <w:rsid w:val="00394522"/>
    <w:rsid w:val="0039472D"/>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FF0"/>
    <w:rsid w:val="003A25FC"/>
    <w:rsid w:val="003A2848"/>
    <w:rsid w:val="003A2B42"/>
    <w:rsid w:val="003A2EC6"/>
    <w:rsid w:val="003A306A"/>
    <w:rsid w:val="003A33DC"/>
    <w:rsid w:val="003A33EA"/>
    <w:rsid w:val="003A3794"/>
    <w:rsid w:val="003A383B"/>
    <w:rsid w:val="003A3BC6"/>
    <w:rsid w:val="003A4387"/>
    <w:rsid w:val="003A4448"/>
    <w:rsid w:val="003A47D5"/>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B17"/>
    <w:rsid w:val="003B5BD3"/>
    <w:rsid w:val="003B6511"/>
    <w:rsid w:val="003B6597"/>
    <w:rsid w:val="003B674F"/>
    <w:rsid w:val="003B68E3"/>
    <w:rsid w:val="003B73D4"/>
    <w:rsid w:val="003B7949"/>
    <w:rsid w:val="003B7964"/>
    <w:rsid w:val="003B7A80"/>
    <w:rsid w:val="003C0CD5"/>
    <w:rsid w:val="003C0DC8"/>
    <w:rsid w:val="003C0FFC"/>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61A"/>
    <w:rsid w:val="003C6C39"/>
    <w:rsid w:val="003C707D"/>
    <w:rsid w:val="003C70A7"/>
    <w:rsid w:val="003D019B"/>
    <w:rsid w:val="003D01DB"/>
    <w:rsid w:val="003D0528"/>
    <w:rsid w:val="003D08E6"/>
    <w:rsid w:val="003D103A"/>
    <w:rsid w:val="003D117E"/>
    <w:rsid w:val="003D192C"/>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3DF"/>
    <w:rsid w:val="003E14E8"/>
    <w:rsid w:val="003E1A42"/>
    <w:rsid w:val="003E1C57"/>
    <w:rsid w:val="003E2016"/>
    <w:rsid w:val="003E22FA"/>
    <w:rsid w:val="003E2353"/>
    <w:rsid w:val="003E2514"/>
    <w:rsid w:val="003E30FD"/>
    <w:rsid w:val="003E340E"/>
    <w:rsid w:val="003E3573"/>
    <w:rsid w:val="003E4350"/>
    <w:rsid w:val="003E441C"/>
    <w:rsid w:val="003E505A"/>
    <w:rsid w:val="003E50E5"/>
    <w:rsid w:val="003E5C23"/>
    <w:rsid w:val="003E5F0F"/>
    <w:rsid w:val="003E6012"/>
    <w:rsid w:val="003E619D"/>
    <w:rsid w:val="003E633A"/>
    <w:rsid w:val="003E658A"/>
    <w:rsid w:val="003E7484"/>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3B3A"/>
    <w:rsid w:val="003F451A"/>
    <w:rsid w:val="003F46BD"/>
    <w:rsid w:val="003F4925"/>
    <w:rsid w:val="003F4930"/>
    <w:rsid w:val="003F5960"/>
    <w:rsid w:val="003F600C"/>
    <w:rsid w:val="003F6876"/>
    <w:rsid w:val="003F68DD"/>
    <w:rsid w:val="003F6B1A"/>
    <w:rsid w:val="003F6D46"/>
    <w:rsid w:val="003F6EAC"/>
    <w:rsid w:val="003F73D7"/>
    <w:rsid w:val="003F76C5"/>
    <w:rsid w:val="003F7BFB"/>
    <w:rsid w:val="003F7CA2"/>
    <w:rsid w:val="003F7EE9"/>
    <w:rsid w:val="00400381"/>
    <w:rsid w:val="00400B23"/>
    <w:rsid w:val="004012EA"/>
    <w:rsid w:val="0040178E"/>
    <w:rsid w:val="00401873"/>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7552"/>
    <w:rsid w:val="0040775D"/>
    <w:rsid w:val="004077C5"/>
    <w:rsid w:val="00407B71"/>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DFF"/>
    <w:rsid w:val="004207A2"/>
    <w:rsid w:val="0042087F"/>
    <w:rsid w:val="00420B4E"/>
    <w:rsid w:val="00421118"/>
    <w:rsid w:val="00421756"/>
    <w:rsid w:val="004217C5"/>
    <w:rsid w:val="00421874"/>
    <w:rsid w:val="00421A64"/>
    <w:rsid w:val="00421C88"/>
    <w:rsid w:val="0042208C"/>
    <w:rsid w:val="004220E7"/>
    <w:rsid w:val="00422239"/>
    <w:rsid w:val="00422A24"/>
    <w:rsid w:val="00422AF6"/>
    <w:rsid w:val="00422FBD"/>
    <w:rsid w:val="004233B4"/>
    <w:rsid w:val="0042469F"/>
    <w:rsid w:val="004246F8"/>
    <w:rsid w:val="00424ABA"/>
    <w:rsid w:val="00424AC0"/>
    <w:rsid w:val="00424FB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1F18"/>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678"/>
    <w:rsid w:val="0044080F"/>
    <w:rsid w:val="00440CD7"/>
    <w:rsid w:val="00440E3D"/>
    <w:rsid w:val="0044153C"/>
    <w:rsid w:val="0044217D"/>
    <w:rsid w:val="00443329"/>
    <w:rsid w:val="00443B52"/>
    <w:rsid w:val="00443D68"/>
    <w:rsid w:val="00443F21"/>
    <w:rsid w:val="00444393"/>
    <w:rsid w:val="00444598"/>
    <w:rsid w:val="00444857"/>
    <w:rsid w:val="00444897"/>
    <w:rsid w:val="00444C8A"/>
    <w:rsid w:val="00445142"/>
    <w:rsid w:val="004456C4"/>
    <w:rsid w:val="004461B8"/>
    <w:rsid w:val="00446A70"/>
    <w:rsid w:val="00447357"/>
    <w:rsid w:val="00447419"/>
    <w:rsid w:val="0044789F"/>
    <w:rsid w:val="00447BA9"/>
    <w:rsid w:val="00447C6A"/>
    <w:rsid w:val="004503E7"/>
    <w:rsid w:val="00450688"/>
    <w:rsid w:val="00450B30"/>
    <w:rsid w:val="00450CFC"/>
    <w:rsid w:val="00450D29"/>
    <w:rsid w:val="0045107A"/>
    <w:rsid w:val="0045141B"/>
    <w:rsid w:val="004515C8"/>
    <w:rsid w:val="004518F6"/>
    <w:rsid w:val="00451915"/>
    <w:rsid w:val="00451D48"/>
    <w:rsid w:val="004520D7"/>
    <w:rsid w:val="004528E4"/>
    <w:rsid w:val="004534EE"/>
    <w:rsid w:val="00453664"/>
    <w:rsid w:val="004537A4"/>
    <w:rsid w:val="004543AB"/>
    <w:rsid w:val="0045459C"/>
    <w:rsid w:val="0045460F"/>
    <w:rsid w:val="004548A2"/>
    <w:rsid w:val="004548A4"/>
    <w:rsid w:val="00454BE2"/>
    <w:rsid w:val="00455071"/>
    <w:rsid w:val="00455286"/>
    <w:rsid w:val="004553C7"/>
    <w:rsid w:val="00455652"/>
    <w:rsid w:val="00455EF9"/>
    <w:rsid w:val="0045628E"/>
    <w:rsid w:val="004562C0"/>
    <w:rsid w:val="004568AA"/>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13F"/>
    <w:rsid w:val="004618C1"/>
    <w:rsid w:val="00461FD0"/>
    <w:rsid w:val="0046208B"/>
    <w:rsid w:val="004622BE"/>
    <w:rsid w:val="004624A4"/>
    <w:rsid w:val="00462D50"/>
    <w:rsid w:val="0046308D"/>
    <w:rsid w:val="00463D38"/>
    <w:rsid w:val="00463EAA"/>
    <w:rsid w:val="004641B7"/>
    <w:rsid w:val="004646AB"/>
    <w:rsid w:val="004648BC"/>
    <w:rsid w:val="00464C5A"/>
    <w:rsid w:val="004651A4"/>
    <w:rsid w:val="00465D4B"/>
    <w:rsid w:val="004662A4"/>
    <w:rsid w:val="004663BF"/>
    <w:rsid w:val="00466E61"/>
    <w:rsid w:val="00466F72"/>
    <w:rsid w:val="00467037"/>
    <w:rsid w:val="00467F1D"/>
    <w:rsid w:val="00467F9F"/>
    <w:rsid w:val="00467FEA"/>
    <w:rsid w:val="004703E6"/>
    <w:rsid w:val="00470BDA"/>
    <w:rsid w:val="00470C44"/>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698"/>
    <w:rsid w:val="004757F8"/>
    <w:rsid w:val="004763D9"/>
    <w:rsid w:val="0047680D"/>
    <w:rsid w:val="00476905"/>
    <w:rsid w:val="00476E60"/>
    <w:rsid w:val="004770BF"/>
    <w:rsid w:val="00477239"/>
    <w:rsid w:val="00477684"/>
    <w:rsid w:val="0047792D"/>
    <w:rsid w:val="00477A61"/>
    <w:rsid w:val="00477B3C"/>
    <w:rsid w:val="00477C83"/>
    <w:rsid w:val="004805C3"/>
    <w:rsid w:val="00480627"/>
    <w:rsid w:val="0048072B"/>
    <w:rsid w:val="004811A7"/>
    <w:rsid w:val="004816F4"/>
    <w:rsid w:val="00481DFC"/>
    <w:rsid w:val="00482095"/>
    <w:rsid w:val="004822B1"/>
    <w:rsid w:val="004825A6"/>
    <w:rsid w:val="00482811"/>
    <w:rsid w:val="004828E8"/>
    <w:rsid w:val="00482CFC"/>
    <w:rsid w:val="004831BA"/>
    <w:rsid w:val="00483312"/>
    <w:rsid w:val="0048348B"/>
    <w:rsid w:val="004836B3"/>
    <w:rsid w:val="004839DB"/>
    <w:rsid w:val="00483BCC"/>
    <w:rsid w:val="00483E55"/>
    <w:rsid w:val="004841C7"/>
    <w:rsid w:val="00484CB4"/>
    <w:rsid w:val="004850DE"/>
    <w:rsid w:val="004853BC"/>
    <w:rsid w:val="0048555D"/>
    <w:rsid w:val="0048557A"/>
    <w:rsid w:val="00485B1E"/>
    <w:rsid w:val="00485CFC"/>
    <w:rsid w:val="00485DE7"/>
    <w:rsid w:val="004862DE"/>
    <w:rsid w:val="0048637C"/>
    <w:rsid w:val="0048649F"/>
    <w:rsid w:val="00487246"/>
    <w:rsid w:val="00487341"/>
    <w:rsid w:val="00487591"/>
    <w:rsid w:val="00487948"/>
    <w:rsid w:val="00487BA4"/>
    <w:rsid w:val="00490025"/>
    <w:rsid w:val="0049035E"/>
    <w:rsid w:val="00490558"/>
    <w:rsid w:val="004906F8"/>
    <w:rsid w:val="00491C54"/>
    <w:rsid w:val="00491D74"/>
    <w:rsid w:val="00491DF1"/>
    <w:rsid w:val="00492432"/>
    <w:rsid w:val="0049270D"/>
    <w:rsid w:val="004927AC"/>
    <w:rsid w:val="00492AB0"/>
    <w:rsid w:val="00492BDD"/>
    <w:rsid w:val="0049336E"/>
    <w:rsid w:val="004938DB"/>
    <w:rsid w:val="00494066"/>
    <w:rsid w:val="004948CD"/>
    <w:rsid w:val="004949B0"/>
    <w:rsid w:val="00494DAB"/>
    <w:rsid w:val="00495C8B"/>
    <w:rsid w:val="00496495"/>
    <w:rsid w:val="004966BB"/>
    <w:rsid w:val="00496BFB"/>
    <w:rsid w:val="004971C8"/>
    <w:rsid w:val="00497432"/>
    <w:rsid w:val="00497D0B"/>
    <w:rsid w:val="00497DFA"/>
    <w:rsid w:val="004A0472"/>
    <w:rsid w:val="004A08DD"/>
    <w:rsid w:val="004A0C8E"/>
    <w:rsid w:val="004A1BC4"/>
    <w:rsid w:val="004A1EA3"/>
    <w:rsid w:val="004A1EF5"/>
    <w:rsid w:val="004A2177"/>
    <w:rsid w:val="004A250E"/>
    <w:rsid w:val="004A30AC"/>
    <w:rsid w:val="004A3464"/>
    <w:rsid w:val="004A38E1"/>
    <w:rsid w:val="004A3A0C"/>
    <w:rsid w:val="004A3C9D"/>
    <w:rsid w:val="004A3DAC"/>
    <w:rsid w:val="004A3FD1"/>
    <w:rsid w:val="004A4C11"/>
    <w:rsid w:val="004A4EDA"/>
    <w:rsid w:val="004A4F02"/>
    <w:rsid w:val="004A5630"/>
    <w:rsid w:val="004A5C0E"/>
    <w:rsid w:val="004A5CD2"/>
    <w:rsid w:val="004A6456"/>
    <w:rsid w:val="004A678F"/>
    <w:rsid w:val="004A6939"/>
    <w:rsid w:val="004A6B5A"/>
    <w:rsid w:val="004A6C7A"/>
    <w:rsid w:val="004A6C9F"/>
    <w:rsid w:val="004A753A"/>
    <w:rsid w:val="004A7D3B"/>
    <w:rsid w:val="004B02CD"/>
    <w:rsid w:val="004B06D0"/>
    <w:rsid w:val="004B1CBC"/>
    <w:rsid w:val="004B1F74"/>
    <w:rsid w:val="004B2FDC"/>
    <w:rsid w:val="004B3445"/>
    <w:rsid w:val="004B3556"/>
    <w:rsid w:val="004B3750"/>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44C"/>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3004"/>
    <w:rsid w:val="004D3639"/>
    <w:rsid w:val="004D382F"/>
    <w:rsid w:val="004D394F"/>
    <w:rsid w:val="004D3AD7"/>
    <w:rsid w:val="004D3D5B"/>
    <w:rsid w:val="004D3EBE"/>
    <w:rsid w:val="004D3F82"/>
    <w:rsid w:val="004D408F"/>
    <w:rsid w:val="004D4354"/>
    <w:rsid w:val="004D4A67"/>
    <w:rsid w:val="004D4D93"/>
    <w:rsid w:val="004D5699"/>
    <w:rsid w:val="004D5A35"/>
    <w:rsid w:val="004D5F1B"/>
    <w:rsid w:val="004D5FF2"/>
    <w:rsid w:val="004D6220"/>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F15"/>
    <w:rsid w:val="004E5160"/>
    <w:rsid w:val="004E5369"/>
    <w:rsid w:val="004E53F5"/>
    <w:rsid w:val="004E540F"/>
    <w:rsid w:val="004E563B"/>
    <w:rsid w:val="004E5C1B"/>
    <w:rsid w:val="004E5C22"/>
    <w:rsid w:val="004E6479"/>
    <w:rsid w:val="004E669B"/>
    <w:rsid w:val="004E6819"/>
    <w:rsid w:val="004E6D2A"/>
    <w:rsid w:val="004E6D85"/>
    <w:rsid w:val="004E7CD3"/>
    <w:rsid w:val="004E7E3D"/>
    <w:rsid w:val="004F06BA"/>
    <w:rsid w:val="004F0980"/>
    <w:rsid w:val="004F0A3C"/>
    <w:rsid w:val="004F1135"/>
    <w:rsid w:val="004F1D0F"/>
    <w:rsid w:val="004F29D9"/>
    <w:rsid w:val="004F2AAE"/>
    <w:rsid w:val="004F2BE8"/>
    <w:rsid w:val="004F2F76"/>
    <w:rsid w:val="004F33C5"/>
    <w:rsid w:val="004F33E7"/>
    <w:rsid w:val="004F39AE"/>
    <w:rsid w:val="004F3C04"/>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15A5"/>
    <w:rsid w:val="00501A3D"/>
    <w:rsid w:val="00501CAF"/>
    <w:rsid w:val="005022C5"/>
    <w:rsid w:val="00502A2B"/>
    <w:rsid w:val="00502B5D"/>
    <w:rsid w:val="00504255"/>
    <w:rsid w:val="0050493B"/>
    <w:rsid w:val="005049FA"/>
    <w:rsid w:val="00504CAE"/>
    <w:rsid w:val="00504CD3"/>
    <w:rsid w:val="0050567C"/>
    <w:rsid w:val="005064DE"/>
    <w:rsid w:val="00506693"/>
    <w:rsid w:val="00506A52"/>
    <w:rsid w:val="00506A7A"/>
    <w:rsid w:val="00506DF7"/>
    <w:rsid w:val="0050710C"/>
    <w:rsid w:val="00507669"/>
    <w:rsid w:val="005078FC"/>
    <w:rsid w:val="00507910"/>
    <w:rsid w:val="00507F63"/>
    <w:rsid w:val="00510422"/>
    <w:rsid w:val="0051054C"/>
    <w:rsid w:val="00510C01"/>
    <w:rsid w:val="00510E49"/>
    <w:rsid w:val="00510E8D"/>
    <w:rsid w:val="0051110C"/>
    <w:rsid w:val="00511711"/>
    <w:rsid w:val="005119A3"/>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C0F"/>
    <w:rsid w:val="00516322"/>
    <w:rsid w:val="00516934"/>
    <w:rsid w:val="00516ABE"/>
    <w:rsid w:val="005174F0"/>
    <w:rsid w:val="005176D5"/>
    <w:rsid w:val="00520303"/>
    <w:rsid w:val="00521016"/>
    <w:rsid w:val="00521149"/>
    <w:rsid w:val="005211D6"/>
    <w:rsid w:val="00521E53"/>
    <w:rsid w:val="00521FE5"/>
    <w:rsid w:val="005220E2"/>
    <w:rsid w:val="005220E8"/>
    <w:rsid w:val="0052275C"/>
    <w:rsid w:val="00522AAB"/>
    <w:rsid w:val="005234C6"/>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523"/>
    <w:rsid w:val="00540DF1"/>
    <w:rsid w:val="00541D7D"/>
    <w:rsid w:val="00541E30"/>
    <w:rsid w:val="005420FA"/>
    <w:rsid w:val="00542CB1"/>
    <w:rsid w:val="0054335A"/>
    <w:rsid w:val="0054367C"/>
    <w:rsid w:val="0054450F"/>
    <w:rsid w:val="005446D8"/>
    <w:rsid w:val="00544799"/>
    <w:rsid w:val="00544A53"/>
    <w:rsid w:val="005456A9"/>
    <w:rsid w:val="005459F1"/>
    <w:rsid w:val="005466AC"/>
    <w:rsid w:val="00546795"/>
    <w:rsid w:val="00546837"/>
    <w:rsid w:val="00546DA9"/>
    <w:rsid w:val="00546EF7"/>
    <w:rsid w:val="005472E8"/>
    <w:rsid w:val="00547B91"/>
    <w:rsid w:val="00547EF7"/>
    <w:rsid w:val="005502A7"/>
    <w:rsid w:val="005502D2"/>
    <w:rsid w:val="00550502"/>
    <w:rsid w:val="0055118F"/>
    <w:rsid w:val="00551257"/>
    <w:rsid w:val="0055126A"/>
    <w:rsid w:val="00551389"/>
    <w:rsid w:val="00551D48"/>
    <w:rsid w:val="00551F93"/>
    <w:rsid w:val="00552CD0"/>
    <w:rsid w:val="00552D1E"/>
    <w:rsid w:val="00552EF8"/>
    <w:rsid w:val="0055320C"/>
    <w:rsid w:val="00553326"/>
    <w:rsid w:val="00553781"/>
    <w:rsid w:val="00554E6E"/>
    <w:rsid w:val="005553F8"/>
    <w:rsid w:val="0055546C"/>
    <w:rsid w:val="00555C29"/>
    <w:rsid w:val="00555CD1"/>
    <w:rsid w:val="00556392"/>
    <w:rsid w:val="00556945"/>
    <w:rsid w:val="00557715"/>
    <w:rsid w:val="00557C13"/>
    <w:rsid w:val="00557F0E"/>
    <w:rsid w:val="0056005C"/>
    <w:rsid w:val="00560531"/>
    <w:rsid w:val="005609CC"/>
    <w:rsid w:val="00560B19"/>
    <w:rsid w:val="00560C34"/>
    <w:rsid w:val="00560DB8"/>
    <w:rsid w:val="005612B6"/>
    <w:rsid w:val="005616C7"/>
    <w:rsid w:val="00561B4E"/>
    <w:rsid w:val="00561DFE"/>
    <w:rsid w:val="00562029"/>
    <w:rsid w:val="005622D8"/>
    <w:rsid w:val="005625C2"/>
    <w:rsid w:val="00562790"/>
    <w:rsid w:val="00562C31"/>
    <w:rsid w:val="00562C53"/>
    <w:rsid w:val="00562E00"/>
    <w:rsid w:val="00562E93"/>
    <w:rsid w:val="00563059"/>
    <w:rsid w:val="0056368A"/>
    <w:rsid w:val="00563DCC"/>
    <w:rsid w:val="00564402"/>
    <w:rsid w:val="005645F7"/>
    <w:rsid w:val="00564E6B"/>
    <w:rsid w:val="00565071"/>
    <w:rsid w:val="005651E0"/>
    <w:rsid w:val="005661D7"/>
    <w:rsid w:val="00567B19"/>
    <w:rsid w:val="00567B98"/>
    <w:rsid w:val="0057078D"/>
    <w:rsid w:val="00570E6C"/>
    <w:rsid w:val="005715E0"/>
    <w:rsid w:val="005717B4"/>
    <w:rsid w:val="005717CB"/>
    <w:rsid w:val="00571927"/>
    <w:rsid w:val="00571B99"/>
    <w:rsid w:val="00572C79"/>
    <w:rsid w:val="005732A4"/>
    <w:rsid w:val="005739DC"/>
    <w:rsid w:val="00573CE9"/>
    <w:rsid w:val="00573D2B"/>
    <w:rsid w:val="00574002"/>
    <w:rsid w:val="00574847"/>
    <w:rsid w:val="005749F0"/>
    <w:rsid w:val="00574C4D"/>
    <w:rsid w:val="005750A9"/>
    <w:rsid w:val="005757EA"/>
    <w:rsid w:val="00575858"/>
    <w:rsid w:val="005759B8"/>
    <w:rsid w:val="00575C6D"/>
    <w:rsid w:val="00576363"/>
    <w:rsid w:val="00576627"/>
    <w:rsid w:val="00576AEE"/>
    <w:rsid w:val="0057741D"/>
    <w:rsid w:val="00577706"/>
    <w:rsid w:val="005778C8"/>
    <w:rsid w:val="00577A57"/>
    <w:rsid w:val="00577F28"/>
    <w:rsid w:val="00580112"/>
    <w:rsid w:val="005801C7"/>
    <w:rsid w:val="005803CD"/>
    <w:rsid w:val="005806BB"/>
    <w:rsid w:val="00580B8F"/>
    <w:rsid w:val="00580CC5"/>
    <w:rsid w:val="0058120B"/>
    <w:rsid w:val="005817B8"/>
    <w:rsid w:val="0058223F"/>
    <w:rsid w:val="00582445"/>
    <w:rsid w:val="00583027"/>
    <w:rsid w:val="005837AD"/>
    <w:rsid w:val="00583C5E"/>
    <w:rsid w:val="00583CAF"/>
    <w:rsid w:val="005843F9"/>
    <w:rsid w:val="00584481"/>
    <w:rsid w:val="00584531"/>
    <w:rsid w:val="00584770"/>
    <w:rsid w:val="00584CA7"/>
    <w:rsid w:val="00584CBD"/>
    <w:rsid w:val="005855D9"/>
    <w:rsid w:val="00585F66"/>
    <w:rsid w:val="005869C2"/>
    <w:rsid w:val="00586C07"/>
    <w:rsid w:val="00587083"/>
    <w:rsid w:val="005870F8"/>
    <w:rsid w:val="00587A1D"/>
    <w:rsid w:val="00587A51"/>
    <w:rsid w:val="00587B72"/>
    <w:rsid w:val="00587B76"/>
    <w:rsid w:val="00587C21"/>
    <w:rsid w:val="00587C48"/>
    <w:rsid w:val="005900BD"/>
    <w:rsid w:val="005901B5"/>
    <w:rsid w:val="0059040E"/>
    <w:rsid w:val="00590B46"/>
    <w:rsid w:val="00590E40"/>
    <w:rsid w:val="005911AE"/>
    <w:rsid w:val="00591395"/>
    <w:rsid w:val="00591667"/>
    <w:rsid w:val="00591BCE"/>
    <w:rsid w:val="00591FCC"/>
    <w:rsid w:val="005923A0"/>
    <w:rsid w:val="0059250E"/>
    <w:rsid w:val="00593558"/>
    <w:rsid w:val="00593564"/>
    <w:rsid w:val="005937E0"/>
    <w:rsid w:val="005939B1"/>
    <w:rsid w:val="00593C3A"/>
    <w:rsid w:val="00594796"/>
    <w:rsid w:val="00594808"/>
    <w:rsid w:val="0059537C"/>
    <w:rsid w:val="00595CAD"/>
    <w:rsid w:val="00595CC3"/>
    <w:rsid w:val="00595D91"/>
    <w:rsid w:val="00596343"/>
    <w:rsid w:val="0059636A"/>
    <w:rsid w:val="0059663C"/>
    <w:rsid w:val="0059768A"/>
    <w:rsid w:val="00597FCF"/>
    <w:rsid w:val="005A0111"/>
    <w:rsid w:val="005A01B7"/>
    <w:rsid w:val="005A0281"/>
    <w:rsid w:val="005A078C"/>
    <w:rsid w:val="005A0BA4"/>
    <w:rsid w:val="005A0DC4"/>
    <w:rsid w:val="005A0E87"/>
    <w:rsid w:val="005A10C8"/>
    <w:rsid w:val="005A10CB"/>
    <w:rsid w:val="005A14CB"/>
    <w:rsid w:val="005A1591"/>
    <w:rsid w:val="005A16E1"/>
    <w:rsid w:val="005A17BC"/>
    <w:rsid w:val="005A1858"/>
    <w:rsid w:val="005A18A1"/>
    <w:rsid w:val="005A192A"/>
    <w:rsid w:val="005A1BD3"/>
    <w:rsid w:val="005A1C1B"/>
    <w:rsid w:val="005A1F75"/>
    <w:rsid w:val="005A236B"/>
    <w:rsid w:val="005A242B"/>
    <w:rsid w:val="005A2617"/>
    <w:rsid w:val="005A2D65"/>
    <w:rsid w:val="005A3227"/>
    <w:rsid w:val="005A338C"/>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BA4"/>
    <w:rsid w:val="005B3F51"/>
    <w:rsid w:val="005B42D3"/>
    <w:rsid w:val="005B4505"/>
    <w:rsid w:val="005B47C6"/>
    <w:rsid w:val="005B49AF"/>
    <w:rsid w:val="005B5618"/>
    <w:rsid w:val="005B56E7"/>
    <w:rsid w:val="005B5B8A"/>
    <w:rsid w:val="005B607B"/>
    <w:rsid w:val="005B6086"/>
    <w:rsid w:val="005B69C1"/>
    <w:rsid w:val="005B6E44"/>
    <w:rsid w:val="005B77B1"/>
    <w:rsid w:val="005C0074"/>
    <w:rsid w:val="005C0492"/>
    <w:rsid w:val="005C051B"/>
    <w:rsid w:val="005C0B5E"/>
    <w:rsid w:val="005C16CC"/>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33AE"/>
    <w:rsid w:val="005D3847"/>
    <w:rsid w:val="005D3B38"/>
    <w:rsid w:val="005D3C52"/>
    <w:rsid w:val="005D3DCE"/>
    <w:rsid w:val="005D3EAB"/>
    <w:rsid w:val="005D3F2D"/>
    <w:rsid w:val="005D48EB"/>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50F"/>
    <w:rsid w:val="005E19B2"/>
    <w:rsid w:val="005E1D5C"/>
    <w:rsid w:val="005E1E7D"/>
    <w:rsid w:val="005E20AA"/>
    <w:rsid w:val="005E28F4"/>
    <w:rsid w:val="005E2C44"/>
    <w:rsid w:val="005E2DCA"/>
    <w:rsid w:val="005E31A5"/>
    <w:rsid w:val="005E354D"/>
    <w:rsid w:val="005E36B1"/>
    <w:rsid w:val="005E372F"/>
    <w:rsid w:val="005E3958"/>
    <w:rsid w:val="005E3B85"/>
    <w:rsid w:val="005E4087"/>
    <w:rsid w:val="005E4E14"/>
    <w:rsid w:val="005E5D00"/>
    <w:rsid w:val="005E5D18"/>
    <w:rsid w:val="005E726B"/>
    <w:rsid w:val="005E74D5"/>
    <w:rsid w:val="005E7595"/>
    <w:rsid w:val="005E7C77"/>
    <w:rsid w:val="005F062C"/>
    <w:rsid w:val="005F0693"/>
    <w:rsid w:val="005F0B60"/>
    <w:rsid w:val="005F0BF6"/>
    <w:rsid w:val="005F0FEB"/>
    <w:rsid w:val="005F1211"/>
    <w:rsid w:val="005F1295"/>
    <w:rsid w:val="005F12D4"/>
    <w:rsid w:val="005F13D8"/>
    <w:rsid w:val="005F14A0"/>
    <w:rsid w:val="005F1B60"/>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1D7"/>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204D"/>
    <w:rsid w:val="006024F8"/>
    <w:rsid w:val="00602524"/>
    <w:rsid w:val="006025AE"/>
    <w:rsid w:val="00602ED4"/>
    <w:rsid w:val="00603226"/>
    <w:rsid w:val="006032E1"/>
    <w:rsid w:val="00603506"/>
    <w:rsid w:val="006037DC"/>
    <w:rsid w:val="0060388C"/>
    <w:rsid w:val="0060413B"/>
    <w:rsid w:val="00604928"/>
    <w:rsid w:val="00605017"/>
    <w:rsid w:val="0060504B"/>
    <w:rsid w:val="006052FF"/>
    <w:rsid w:val="00605388"/>
    <w:rsid w:val="0060559F"/>
    <w:rsid w:val="00605D24"/>
    <w:rsid w:val="00605E70"/>
    <w:rsid w:val="00606063"/>
    <w:rsid w:val="006066A0"/>
    <w:rsid w:val="0060678D"/>
    <w:rsid w:val="00606985"/>
    <w:rsid w:val="00606F36"/>
    <w:rsid w:val="00607005"/>
    <w:rsid w:val="006075EC"/>
    <w:rsid w:val="00607AF7"/>
    <w:rsid w:val="00610214"/>
    <w:rsid w:val="00610302"/>
    <w:rsid w:val="00610807"/>
    <w:rsid w:val="00610E0C"/>
    <w:rsid w:val="00610E46"/>
    <w:rsid w:val="006112FC"/>
    <w:rsid w:val="00611477"/>
    <w:rsid w:val="00611839"/>
    <w:rsid w:val="00611B3F"/>
    <w:rsid w:val="00611EA5"/>
    <w:rsid w:val="00612042"/>
    <w:rsid w:val="006121F1"/>
    <w:rsid w:val="00612345"/>
    <w:rsid w:val="0061240B"/>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2E7"/>
    <w:rsid w:val="0061543B"/>
    <w:rsid w:val="00615625"/>
    <w:rsid w:val="0061580E"/>
    <w:rsid w:val="00615939"/>
    <w:rsid w:val="00615B82"/>
    <w:rsid w:val="006169A0"/>
    <w:rsid w:val="006169AF"/>
    <w:rsid w:val="00616E98"/>
    <w:rsid w:val="00616EAE"/>
    <w:rsid w:val="006171B8"/>
    <w:rsid w:val="00617A9F"/>
    <w:rsid w:val="00617CE1"/>
    <w:rsid w:val="006207CA"/>
    <w:rsid w:val="00620C28"/>
    <w:rsid w:val="00620F33"/>
    <w:rsid w:val="00621DA7"/>
    <w:rsid w:val="006225A2"/>
    <w:rsid w:val="00622763"/>
    <w:rsid w:val="00622930"/>
    <w:rsid w:val="006229E7"/>
    <w:rsid w:val="006230D2"/>
    <w:rsid w:val="00623659"/>
    <w:rsid w:val="00623FB5"/>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957"/>
    <w:rsid w:val="00634B0E"/>
    <w:rsid w:val="00634BF4"/>
    <w:rsid w:val="00634FE5"/>
    <w:rsid w:val="00635088"/>
    <w:rsid w:val="00635244"/>
    <w:rsid w:val="00635289"/>
    <w:rsid w:val="00635491"/>
    <w:rsid w:val="00635926"/>
    <w:rsid w:val="00635974"/>
    <w:rsid w:val="00635B1E"/>
    <w:rsid w:val="00635BC1"/>
    <w:rsid w:val="00635BDE"/>
    <w:rsid w:val="0063631E"/>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6E94"/>
    <w:rsid w:val="00647319"/>
    <w:rsid w:val="00647542"/>
    <w:rsid w:val="006478C4"/>
    <w:rsid w:val="006478EC"/>
    <w:rsid w:val="006478F0"/>
    <w:rsid w:val="00647C00"/>
    <w:rsid w:val="0065028A"/>
    <w:rsid w:val="0065030E"/>
    <w:rsid w:val="00650323"/>
    <w:rsid w:val="006506B6"/>
    <w:rsid w:val="00650A46"/>
    <w:rsid w:val="00650BA1"/>
    <w:rsid w:val="00650D47"/>
    <w:rsid w:val="00650F40"/>
    <w:rsid w:val="006518A4"/>
    <w:rsid w:val="006518D1"/>
    <w:rsid w:val="00651D01"/>
    <w:rsid w:val="00651EC7"/>
    <w:rsid w:val="00651EF3"/>
    <w:rsid w:val="00651F47"/>
    <w:rsid w:val="00652101"/>
    <w:rsid w:val="0065211E"/>
    <w:rsid w:val="00652487"/>
    <w:rsid w:val="00653015"/>
    <w:rsid w:val="006534F5"/>
    <w:rsid w:val="00653687"/>
    <w:rsid w:val="00653D70"/>
    <w:rsid w:val="006541A7"/>
    <w:rsid w:val="00654340"/>
    <w:rsid w:val="00654D03"/>
    <w:rsid w:val="00655015"/>
    <w:rsid w:val="0065548C"/>
    <w:rsid w:val="006555B5"/>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B26"/>
    <w:rsid w:val="00664E6D"/>
    <w:rsid w:val="00664E8B"/>
    <w:rsid w:val="00664EB4"/>
    <w:rsid w:val="00664F45"/>
    <w:rsid w:val="00664FC6"/>
    <w:rsid w:val="0066514C"/>
    <w:rsid w:val="0066564E"/>
    <w:rsid w:val="0066573E"/>
    <w:rsid w:val="00665832"/>
    <w:rsid w:val="00665BB3"/>
    <w:rsid w:val="00666F41"/>
    <w:rsid w:val="00667511"/>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560"/>
    <w:rsid w:val="00677F47"/>
    <w:rsid w:val="00677F48"/>
    <w:rsid w:val="00680317"/>
    <w:rsid w:val="006809CB"/>
    <w:rsid w:val="00680E22"/>
    <w:rsid w:val="00680F74"/>
    <w:rsid w:val="006812C4"/>
    <w:rsid w:val="00681595"/>
    <w:rsid w:val="006816D9"/>
    <w:rsid w:val="0068174A"/>
    <w:rsid w:val="006818BD"/>
    <w:rsid w:val="006825E3"/>
    <w:rsid w:val="00682BDA"/>
    <w:rsid w:val="006838CC"/>
    <w:rsid w:val="00684088"/>
    <w:rsid w:val="0068424B"/>
    <w:rsid w:val="0068439F"/>
    <w:rsid w:val="006844B3"/>
    <w:rsid w:val="00684A3D"/>
    <w:rsid w:val="00684B58"/>
    <w:rsid w:val="00684CB7"/>
    <w:rsid w:val="00684D41"/>
    <w:rsid w:val="00684E76"/>
    <w:rsid w:val="00685C8B"/>
    <w:rsid w:val="006862F0"/>
    <w:rsid w:val="006863F3"/>
    <w:rsid w:val="00686C77"/>
    <w:rsid w:val="00686D6F"/>
    <w:rsid w:val="00686E16"/>
    <w:rsid w:val="00687483"/>
    <w:rsid w:val="00687A7F"/>
    <w:rsid w:val="00690D21"/>
    <w:rsid w:val="00690DB5"/>
    <w:rsid w:val="006917C3"/>
    <w:rsid w:val="006917C7"/>
    <w:rsid w:val="0069238A"/>
    <w:rsid w:val="006927D6"/>
    <w:rsid w:val="00692A9C"/>
    <w:rsid w:val="00692AF3"/>
    <w:rsid w:val="00692BA7"/>
    <w:rsid w:val="00692FF3"/>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166"/>
    <w:rsid w:val="00696CC2"/>
    <w:rsid w:val="00696FD7"/>
    <w:rsid w:val="0069740A"/>
    <w:rsid w:val="00697444"/>
    <w:rsid w:val="00697F18"/>
    <w:rsid w:val="00697FE5"/>
    <w:rsid w:val="006A0534"/>
    <w:rsid w:val="006A06C2"/>
    <w:rsid w:val="006A0A5A"/>
    <w:rsid w:val="006A0CF2"/>
    <w:rsid w:val="006A140C"/>
    <w:rsid w:val="006A1488"/>
    <w:rsid w:val="006A1858"/>
    <w:rsid w:val="006A1948"/>
    <w:rsid w:val="006A21BA"/>
    <w:rsid w:val="006A22D9"/>
    <w:rsid w:val="006A24A7"/>
    <w:rsid w:val="006A263A"/>
    <w:rsid w:val="006A2CA8"/>
    <w:rsid w:val="006A2F2E"/>
    <w:rsid w:val="006A2F30"/>
    <w:rsid w:val="006A2FF8"/>
    <w:rsid w:val="006A3149"/>
    <w:rsid w:val="006A3458"/>
    <w:rsid w:val="006A3A00"/>
    <w:rsid w:val="006A44ED"/>
    <w:rsid w:val="006A4527"/>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569"/>
    <w:rsid w:val="006B0649"/>
    <w:rsid w:val="006B06C4"/>
    <w:rsid w:val="006B167D"/>
    <w:rsid w:val="006B1D1A"/>
    <w:rsid w:val="006B2404"/>
    <w:rsid w:val="006B24BD"/>
    <w:rsid w:val="006B2B79"/>
    <w:rsid w:val="006B3457"/>
    <w:rsid w:val="006B355D"/>
    <w:rsid w:val="006B39C1"/>
    <w:rsid w:val="006B3EBF"/>
    <w:rsid w:val="006B4086"/>
    <w:rsid w:val="006B437D"/>
    <w:rsid w:val="006B4513"/>
    <w:rsid w:val="006B45AA"/>
    <w:rsid w:val="006B4801"/>
    <w:rsid w:val="006B48A2"/>
    <w:rsid w:val="006B48FD"/>
    <w:rsid w:val="006B53B5"/>
    <w:rsid w:val="006B5448"/>
    <w:rsid w:val="006B5461"/>
    <w:rsid w:val="006B54D6"/>
    <w:rsid w:val="006B5E66"/>
    <w:rsid w:val="006B6505"/>
    <w:rsid w:val="006B6818"/>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2010"/>
    <w:rsid w:val="006C20E3"/>
    <w:rsid w:val="006C2196"/>
    <w:rsid w:val="006C3115"/>
    <w:rsid w:val="006C360D"/>
    <w:rsid w:val="006C39DC"/>
    <w:rsid w:val="006C3B3B"/>
    <w:rsid w:val="006C3DDF"/>
    <w:rsid w:val="006C3E0E"/>
    <w:rsid w:val="006C4615"/>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ED5"/>
    <w:rsid w:val="006E20F7"/>
    <w:rsid w:val="006E21FB"/>
    <w:rsid w:val="006E2E90"/>
    <w:rsid w:val="006E2E91"/>
    <w:rsid w:val="006E3195"/>
    <w:rsid w:val="006E3270"/>
    <w:rsid w:val="006E34D2"/>
    <w:rsid w:val="006E3907"/>
    <w:rsid w:val="006E3A82"/>
    <w:rsid w:val="006E3D1D"/>
    <w:rsid w:val="006E43F4"/>
    <w:rsid w:val="006E456E"/>
    <w:rsid w:val="006E47EC"/>
    <w:rsid w:val="006E4994"/>
    <w:rsid w:val="006E4BC7"/>
    <w:rsid w:val="006E4CB7"/>
    <w:rsid w:val="006E4EA5"/>
    <w:rsid w:val="006E4F59"/>
    <w:rsid w:val="006E5090"/>
    <w:rsid w:val="006E58FB"/>
    <w:rsid w:val="006E599B"/>
    <w:rsid w:val="006E609D"/>
    <w:rsid w:val="006E639A"/>
    <w:rsid w:val="006E6475"/>
    <w:rsid w:val="006E69EA"/>
    <w:rsid w:val="006E6DDE"/>
    <w:rsid w:val="006E6F57"/>
    <w:rsid w:val="006E7148"/>
    <w:rsid w:val="006E783C"/>
    <w:rsid w:val="006F08DD"/>
    <w:rsid w:val="006F0EB6"/>
    <w:rsid w:val="006F1086"/>
    <w:rsid w:val="006F12F5"/>
    <w:rsid w:val="006F13C7"/>
    <w:rsid w:val="006F16F4"/>
    <w:rsid w:val="006F1971"/>
    <w:rsid w:val="006F1CDE"/>
    <w:rsid w:val="006F1CDF"/>
    <w:rsid w:val="006F1EC8"/>
    <w:rsid w:val="006F21F6"/>
    <w:rsid w:val="006F2E26"/>
    <w:rsid w:val="006F361E"/>
    <w:rsid w:val="006F405B"/>
    <w:rsid w:val="006F44DB"/>
    <w:rsid w:val="006F44E2"/>
    <w:rsid w:val="006F466A"/>
    <w:rsid w:val="006F46F9"/>
    <w:rsid w:val="006F47DD"/>
    <w:rsid w:val="006F4AB9"/>
    <w:rsid w:val="006F4CD9"/>
    <w:rsid w:val="006F5EBB"/>
    <w:rsid w:val="006F616C"/>
    <w:rsid w:val="006F651B"/>
    <w:rsid w:val="006F684E"/>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C0"/>
    <w:rsid w:val="0072509B"/>
    <w:rsid w:val="007253B0"/>
    <w:rsid w:val="00725812"/>
    <w:rsid w:val="0072591E"/>
    <w:rsid w:val="00725AA7"/>
    <w:rsid w:val="00725D78"/>
    <w:rsid w:val="00725E53"/>
    <w:rsid w:val="00726052"/>
    <w:rsid w:val="007261DA"/>
    <w:rsid w:val="007305E7"/>
    <w:rsid w:val="007309AC"/>
    <w:rsid w:val="00730FBC"/>
    <w:rsid w:val="00731F02"/>
    <w:rsid w:val="00732091"/>
    <w:rsid w:val="00732181"/>
    <w:rsid w:val="007322A6"/>
    <w:rsid w:val="007322B8"/>
    <w:rsid w:val="00732942"/>
    <w:rsid w:val="00732B3C"/>
    <w:rsid w:val="00733007"/>
    <w:rsid w:val="00733B7F"/>
    <w:rsid w:val="00733D2C"/>
    <w:rsid w:val="00733F00"/>
    <w:rsid w:val="00734020"/>
    <w:rsid w:val="00734045"/>
    <w:rsid w:val="00734497"/>
    <w:rsid w:val="007345D3"/>
    <w:rsid w:val="00734694"/>
    <w:rsid w:val="007349B3"/>
    <w:rsid w:val="00734F12"/>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12F6"/>
    <w:rsid w:val="007413A2"/>
    <w:rsid w:val="00741CD6"/>
    <w:rsid w:val="007425F2"/>
    <w:rsid w:val="0074390E"/>
    <w:rsid w:val="00743B4C"/>
    <w:rsid w:val="00743C95"/>
    <w:rsid w:val="00743D27"/>
    <w:rsid w:val="007441A0"/>
    <w:rsid w:val="00744512"/>
    <w:rsid w:val="00744647"/>
    <w:rsid w:val="00744A8D"/>
    <w:rsid w:val="0074525E"/>
    <w:rsid w:val="00745699"/>
    <w:rsid w:val="00745B04"/>
    <w:rsid w:val="00745CFF"/>
    <w:rsid w:val="007463EE"/>
    <w:rsid w:val="007465C3"/>
    <w:rsid w:val="007468AB"/>
    <w:rsid w:val="00746FDC"/>
    <w:rsid w:val="0074732E"/>
    <w:rsid w:val="0074745B"/>
    <w:rsid w:val="0074770B"/>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6BCF"/>
    <w:rsid w:val="00757365"/>
    <w:rsid w:val="00757435"/>
    <w:rsid w:val="007575A9"/>
    <w:rsid w:val="0075767F"/>
    <w:rsid w:val="00757946"/>
    <w:rsid w:val="007579D1"/>
    <w:rsid w:val="007601CA"/>
    <w:rsid w:val="0076087C"/>
    <w:rsid w:val="00760CF7"/>
    <w:rsid w:val="007615EC"/>
    <w:rsid w:val="00761864"/>
    <w:rsid w:val="0076187C"/>
    <w:rsid w:val="0076201F"/>
    <w:rsid w:val="007625A3"/>
    <w:rsid w:val="0076278D"/>
    <w:rsid w:val="00762A3E"/>
    <w:rsid w:val="00763A34"/>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033"/>
    <w:rsid w:val="00767236"/>
    <w:rsid w:val="0076767C"/>
    <w:rsid w:val="007677F1"/>
    <w:rsid w:val="007677FB"/>
    <w:rsid w:val="00767C8B"/>
    <w:rsid w:val="00770154"/>
    <w:rsid w:val="007702E3"/>
    <w:rsid w:val="00770668"/>
    <w:rsid w:val="00770A50"/>
    <w:rsid w:val="00770A9D"/>
    <w:rsid w:val="00770D3F"/>
    <w:rsid w:val="00771535"/>
    <w:rsid w:val="00771617"/>
    <w:rsid w:val="00771708"/>
    <w:rsid w:val="00771722"/>
    <w:rsid w:val="00771C93"/>
    <w:rsid w:val="00772525"/>
    <w:rsid w:val="007727F9"/>
    <w:rsid w:val="00773E11"/>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ABB"/>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106"/>
    <w:rsid w:val="007825FD"/>
    <w:rsid w:val="00782A97"/>
    <w:rsid w:val="0078308D"/>
    <w:rsid w:val="00783991"/>
    <w:rsid w:val="007839A1"/>
    <w:rsid w:val="00783E53"/>
    <w:rsid w:val="0078420C"/>
    <w:rsid w:val="00784E80"/>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4E8"/>
    <w:rsid w:val="00790F83"/>
    <w:rsid w:val="00790FE1"/>
    <w:rsid w:val="007916EF"/>
    <w:rsid w:val="00791CE5"/>
    <w:rsid w:val="00791F29"/>
    <w:rsid w:val="00792C00"/>
    <w:rsid w:val="0079328B"/>
    <w:rsid w:val="00793508"/>
    <w:rsid w:val="0079355F"/>
    <w:rsid w:val="00794436"/>
    <w:rsid w:val="0079485A"/>
    <w:rsid w:val="00794A9C"/>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5C07"/>
    <w:rsid w:val="007A663C"/>
    <w:rsid w:val="007A6908"/>
    <w:rsid w:val="007A69A5"/>
    <w:rsid w:val="007A7B61"/>
    <w:rsid w:val="007A7E50"/>
    <w:rsid w:val="007B01DE"/>
    <w:rsid w:val="007B0779"/>
    <w:rsid w:val="007B0BA5"/>
    <w:rsid w:val="007B1091"/>
    <w:rsid w:val="007B1B6C"/>
    <w:rsid w:val="007B1C10"/>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4B"/>
    <w:rsid w:val="007C17EF"/>
    <w:rsid w:val="007C1B68"/>
    <w:rsid w:val="007C1F09"/>
    <w:rsid w:val="007C208A"/>
    <w:rsid w:val="007C2295"/>
    <w:rsid w:val="007C234A"/>
    <w:rsid w:val="007C2389"/>
    <w:rsid w:val="007C24FB"/>
    <w:rsid w:val="007C26D0"/>
    <w:rsid w:val="007C26ED"/>
    <w:rsid w:val="007C35BA"/>
    <w:rsid w:val="007C37D5"/>
    <w:rsid w:val="007C37F2"/>
    <w:rsid w:val="007C39B6"/>
    <w:rsid w:val="007C3A5B"/>
    <w:rsid w:val="007C3BBA"/>
    <w:rsid w:val="007C3BF6"/>
    <w:rsid w:val="007C3DED"/>
    <w:rsid w:val="007C4056"/>
    <w:rsid w:val="007C4136"/>
    <w:rsid w:val="007C5327"/>
    <w:rsid w:val="007C584D"/>
    <w:rsid w:val="007C5BC0"/>
    <w:rsid w:val="007C6344"/>
    <w:rsid w:val="007C68F5"/>
    <w:rsid w:val="007C7664"/>
    <w:rsid w:val="007C77C4"/>
    <w:rsid w:val="007C7899"/>
    <w:rsid w:val="007C7AD2"/>
    <w:rsid w:val="007C7F6B"/>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739"/>
    <w:rsid w:val="007E18B7"/>
    <w:rsid w:val="007E2F9B"/>
    <w:rsid w:val="007E3057"/>
    <w:rsid w:val="007E3287"/>
    <w:rsid w:val="007E442E"/>
    <w:rsid w:val="007E45B7"/>
    <w:rsid w:val="007E460A"/>
    <w:rsid w:val="007E4C71"/>
    <w:rsid w:val="007E50AD"/>
    <w:rsid w:val="007E5753"/>
    <w:rsid w:val="007E581F"/>
    <w:rsid w:val="007E5D87"/>
    <w:rsid w:val="007E60DB"/>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37"/>
    <w:rsid w:val="007F3388"/>
    <w:rsid w:val="007F3711"/>
    <w:rsid w:val="007F38D8"/>
    <w:rsid w:val="007F4085"/>
    <w:rsid w:val="007F47F3"/>
    <w:rsid w:val="007F4BB8"/>
    <w:rsid w:val="007F5274"/>
    <w:rsid w:val="007F56A7"/>
    <w:rsid w:val="007F5776"/>
    <w:rsid w:val="007F57C4"/>
    <w:rsid w:val="007F5A28"/>
    <w:rsid w:val="007F5A6B"/>
    <w:rsid w:val="007F5A7C"/>
    <w:rsid w:val="007F5FF4"/>
    <w:rsid w:val="007F6187"/>
    <w:rsid w:val="007F6452"/>
    <w:rsid w:val="007F675C"/>
    <w:rsid w:val="007F69C8"/>
    <w:rsid w:val="007F6D75"/>
    <w:rsid w:val="007F6E96"/>
    <w:rsid w:val="007F7077"/>
    <w:rsid w:val="008003A7"/>
    <w:rsid w:val="0080074F"/>
    <w:rsid w:val="00800A6A"/>
    <w:rsid w:val="00800C42"/>
    <w:rsid w:val="00800F2A"/>
    <w:rsid w:val="00801D21"/>
    <w:rsid w:val="0080270D"/>
    <w:rsid w:val="00802A86"/>
    <w:rsid w:val="008035DF"/>
    <w:rsid w:val="008039A9"/>
    <w:rsid w:val="00803B5F"/>
    <w:rsid w:val="008042B5"/>
    <w:rsid w:val="00804508"/>
    <w:rsid w:val="00804873"/>
    <w:rsid w:val="00804A70"/>
    <w:rsid w:val="00804D9C"/>
    <w:rsid w:val="0080566C"/>
    <w:rsid w:val="0080575D"/>
    <w:rsid w:val="008057CA"/>
    <w:rsid w:val="00805B51"/>
    <w:rsid w:val="008064C0"/>
    <w:rsid w:val="00806C9F"/>
    <w:rsid w:val="00806E06"/>
    <w:rsid w:val="00807229"/>
    <w:rsid w:val="008072B5"/>
    <w:rsid w:val="008078E3"/>
    <w:rsid w:val="00807B3A"/>
    <w:rsid w:val="008100B9"/>
    <w:rsid w:val="0081022F"/>
    <w:rsid w:val="0081070E"/>
    <w:rsid w:val="0081097F"/>
    <w:rsid w:val="0081099F"/>
    <w:rsid w:val="00810AC0"/>
    <w:rsid w:val="00811455"/>
    <w:rsid w:val="00811C06"/>
    <w:rsid w:val="00811C49"/>
    <w:rsid w:val="00811E06"/>
    <w:rsid w:val="0081232C"/>
    <w:rsid w:val="008134A7"/>
    <w:rsid w:val="00813A22"/>
    <w:rsid w:val="0081485B"/>
    <w:rsid w:val="00814A1D"/>
    <w:rsid w:val="00814BCF"/>
    <w:rsid w:val="00814EDD"/>
    <w:rsid w:val="008150C3"/>
    <w:rsid w:val="00815311"/>
    <w:rsid w:val="00815333"/>
    <w:rsid w:val="00815920"/>
    <w:rsid w:val="00815A30"/>
    <w:rsid w:val="00815C44"/>
    <w:rsid w:val="00815C60"/>
    <w:rsid w:val="008168FE"/>
    <w:rsid w:val="00816BC0"/>
    <w:rsid w:val="00817003"/>
    <w:rsid w:val="008173AE"/>
    <w:rsid w:val="00817427"/>
    <w:rsid w:val="00817B5F"/>
    <w:rsid w:val="0082089E"/>
    <w:rsid w:val="00820D5F"/>
    <w:rsid w:val="00821481"/>
    <w:rsid w:val="00821B90"/>
    <w:rsid w:val="00821F20"/>
    <w:rsid w:val="00822092"/>
    <w:rsid w:val="008221BA"/>
    <w:rsid w:val="008224DD"/>
    <w:rsid w:val="00822ABF"/>
    <w:rsid w:val="00822C47"/>
    <w:rsid w:val="00822C50"/>
    <w:rsid w:val="008233C7"/>
    <w:rsid w:val="00823EFF"/>
    <w:rsid w:val="00823F95"/>
    <w:rsid w:val="00824300"/>
    <w:rsid w:val="0082434E"/>
    <w:rsid w:val="008244AA"/>
    <w:rsid w:val="00824C64"/>
    <w:rsid w:val="00824E4F"/>
    <w:rsid w:val="00824F08"/>
    <w:rsid w:val="00825115"/>
    <w:rsid w:val="0082564A"/>
    <w:rsid w:val="00825712"/>
    <w:rsid w:val="00825A48"/>
    <w:rsid w:val="00825B11"/>
    <w:rsid w:val="00826375"/>
    <w:rsid w:val="008268E0"/>
    <w:rsid w:val="00826B94"/>
    <w:rsid w:val="00826BC6"/>
    <w:rsid w:val="008270E9"/>
    <w:rsid w:val="0082731F"/>
    <w:rsid w:val="00827473"/>
    <w:rsid w:val="00827873"/>
    <w:rsid w:val="00827B53"/>
    <w:rsid w:val="00831C84"/>
    <w:rsid w:val="00832005"/>
    <w:rsid w:val="008323C6"/>
    <w:rsid w:val="00832AE4"/>
    <w:rsid w:val="00832C82"/>
    <w:rsid w:val="00832D9F"/>
    <w:rsid w:val="008332D9"/>
    <w:rsid w:val="008335FD"/>
    <w:rsid w:val="00833909"/>
    <w:rsid w:val="00833B56"/>
    <w:rsid w:val="00833EB5"/>
    <w:rsid w:val="00833EDD"/>
    <w:rsid w:val="00833FD7"/>
    <w:rsid w:val="00834319"/>
    <w:rsid w:val="00834C3C"/>
    <w:rsid w:val="00835182"/>
    <w:rsid w:val="00835B8D"/>
    <w:rsid w:val="00836460"/>
    <w:rsid w:val="008364A5"/>
    <w:rsid w:val="00836A76"/>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F38"/>
    <w:rsid w:val="008472F9"/>
    <w:rsid w:val="00847483"/>
    <w:rsid w:val="008478EB"/>
    <w:rsid w:val="00847C83"/>
    <w:rsid w:val="00847CD4"/>
    <w:rsid w:val="00850276"/>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F1B"/>
    <w:rsid w:val="00856A01"/>
    <w:rsid w:val="00856A29"/>
    <w:rsid w:val="00856B33"/>
    <w:rsid w:val="00857213"/>
    <w:rsid w:val="00857424"/>
    <w:rsid w:val="0085749C"/>
    <w:rsid w:val="008576F3"/>
    <w:rsid w:val="00857F1D"/>
    <w:rsid w:val="00857F39"/>
    <w:rsid w:val="008602EE"/>
    <w:rsid w:val="008614F5"/>
    <w:rsid w:val="00861715"/>
    <w:rsid w:val="00861950"/>
    <w:rsid w:val="00861BDF"/>
    <w:rsid w:val="00861C30"/>
    <w:rsid w:val="00861E2F"/>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4F2E"/>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AEF"/>
    <w:rsid w:val="00875B4B"/>
    <w:rsid w:val="00875C16"/>
    <w:rsid w:val="0087626C"/>
    <w:rsid w:val="008763A3"/>
    <w:rsid w:val="00876527"/>
    <w:rsid w:val="0087674E"/>
    <w:rsid w:val="00876D6C"/>
    <w:rsid w:val="008770FB"/>
    <w:rsid w:val="008771D9"/>
    <w:rsid w:val="00880485"/>
    <w:rsid w:val="00880F8C"/>
    <w:rsid w:val="008813C1"/>
    <w:rsid w:val="00881BF6"/>
    <w:rsid w:val="008821FC"/>
    <w:rsid w:val="008824F5"/>
    <w:rsid w:val="008828B7"/>
    <w:rsid w:val="008834A0"/>
    <w:rsid w:val="00883AD2"/>
    <w:rsid w:val="00883E67"/>
    <w:rsid w:val="00883F94"/>
    <w:rsid w:val="0088437D"/>
    <w:rsid w:val="008845DE"/>
    <w:rsid w:val="0088462A"/>
    <w:rsid w:val="00884669"/>
    <w:rsid w:val="00884971"/>
    <w:rsid w:val="00884EBC"/>
    <w:rsid w:val="00885234"/>
    <w:rsid w:val="00885531"/>
    <w:rsid w:val="00885672"/>
    <w:rsid w:val="00886396"/>
    <w:rsid w:val="00886473"/>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981"/>
    <w:rsid w:val="00891C79"/>
    <w:rsid w:val="00892043"/>
    <w:rsid w:val="008923F4"/>
    <w:rsid w:val="008929EA"/>
    <w:rsid w:val="00892CDA"/>
    <w:rsid w:val="0089309D"/>
    <w:rsid w:val="0089353B"/>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F9"/>
    <w:rsid w:val="008A4C70"/>
    <w:rsid w:val="008A4D0C"/>
    <w:rsid w:val="008A554A"/>
    <w:rsid w:val="008A56BB"/>
    <w:rsid w:val="008A5A5E"/>
    <w:rsid w:val="008A6346"/>
    <w:rsid w:val="008A6DB6"/>
    <w:rsid w:val="008A7101"/>
    <w:rsid w:val="008A711D"/>
    <w:rsid w:val="008A71FE"/>
    <w:rsid w:val="008A77A0"/>
    <w:rsid w:val="008A783F"/>
    <w:rsid w:val="008B103E"/>
    <w:rsid w:val="008B134E"/>
    <w:rsid w:val="008B191B"/>
    <w:rsid w:val="008B1939"/>
    <w:rsid w:val="008B1D4F"/>
    <w:rsid w:val="008B206A"/>
    <w:rsid w:val="008B2251"/>
    <w:rsid w:val="008B2C8A"/>
    <w:rsid w:val="008B34AB"/>
    <w:rsid w:val="008B351B"/>
    <w:rsid w:val="008B3692"/>
    <w:rsid w:val="008B3834"/>
    <w:rsid w:val="008B43B8"/>
    <w:rsid w:val="008B47A2"/>
    <w:rsid w:val="008B4922"/>
    <w:rsid w:val="008B576E"/>
    <w:rsid w:val="008B6796"/>
    <w:rsid w:val="008B69A1"/>
    <w:rsid w:val="008B6B8E"/>
    <w:rsid w:val="008B6E34"/>
    <w:rsid w:val="008B6ED4"/>
    <w:rsid w:val="008B7A69"/>
    <w:rsid w:val="008B7BE6"/>
    <w:rsid w:val="008C016C"/>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3945"/>
    <w:rsid w:val="008C4062"/>
    <w:rsid w:val="008C491C"/>
    <w:rsid w:val="008C5446"/>
    <w:rsid w:val="008C54C6"/>
    <w:rsid w:val="008C5544"/>
    <w:rsid w:val="008C5A2C"/>
    <w:rsid w:val="008C6373"/>
    <w:rsid w:val="008C664F"/>
    <w:rsid w:val="008C66E2"/>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655"/>
    <w:rsid w:val="008D36C5"/>
    <w:rsid w:val="008D3763"/>
    <w:rsid w:val="008D3AF9"/>
    <w:rsid w:val="008D3DD0"/>
    <w:rsid w:val="008D4224"/>
    <w:rsid w:val="008D43DC"/>
    <w:rsid w:val="008D4712"/>
    <w:rsid w:val="008D4839"/>
    <w:rsid w:val="008D48E2"/>
    <w:rsid w:val="008D508B"/>
    <w:rsid w:val="008D5256"/>
    <w:rsid w:val="008D54A8"/>
    <w:rsid w:val="008D55B2"/>
    <w:rsid w:val="008D55D4"/>
    <w:rsid w:val="008D70AA"/>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5015"/>
    <w:rsid w:val="008E5C82"/>
    <w:rsid w:val="008E5DFE"/>
    <w:rsid w:val="008E63EA"/>
    <w:rsid w:val="008E6633"/>
    <w:rsid w:val="008E69D6"/>
    <w:rsid w:val="008E6D2D"/>
    <w:rsid w:val="008E7165"/>
    <w:rsid w:val="008E7500"/>
    <w:rsid w:val="008E7578"/>
    <w:rsid w:val="008E776F"/>
    <w:rsid w:val="008E7CB8"/>
    <w:rsid w:val="008E7E46"/>
    <w:rsid w:val="008F0DAA"/>
    <w:rsid w:val="008F0EAA"/>
    <w:rsid w:val="008F1073"/>
    <w:rsid w:val="008F1121"/>
    <w:rsid w:val="008F12A7"/>
    <w:rsid w:val="008F1DA9"/>
    <w:rsid w:val="008F266F"/>
    <w:rsid w:val="008F2ADF"/>
    <w:rsid w:val="008F2D2D"/>
    <w:rsid w:val="008F2D3A"/>
    <w:rsid w:val="008F2D3E"/>
    <w:rsid w:val="008F2F2D"/>
    <w:rsid w:val="008F30DE"/>
    <w:rsid w:val="008F37A5"/>
    <w:rsid w:val="008F388A"/>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8F7D49"/>
    <w:rsid w:val="009001D5"/>
    <w:rsid w:val="00900303"/>
    <w:rsid w:val="00900394"/>
    <w:rsid w:val="009009E4"/>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0D5"/>
    <w:rsid w:val="00906753"/>
    <w:rsid w:val="00906DAF"/>
    <w:rsid w:val="00907087"/>
    <w:rsid w:val="009072AC"/>
    <w:rsid w:val="00907E1C"/>
    <w:rsid w:val="009100FC"/>
    <w:rsid w:val="00910797"/>
    <w:rsid w:val="00910A71"/>
    <w:rsid w:val="009113FB"/>
    <w:rsid w:val="009118BC"/>
    <w:rsid w:val="00912353"/>
    <w:rsid w:val="0091243D"/>
    <w:rsid w:val="00912511"/>
    <w:rsid w:val="00912ADB"/>
    <w:rsid w:val="00912C7C"/>
    <w:rsid w:val="00912FBE"/>
    <w:rsid w:val="009131DE"/>
    <w:rsid w:val="0091364E"/>
    <w:rsid w:val="00914298"/>
    <w:rsid w:val="0091457E"/>
    <w:rsid w:val="0091472B"/>
    <w:rsid w:val="00914B21"/>
    <w:rsid w:val="009150A8"/>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AA0"/>
    <w:rsid w:val="00922C22"/>
    <w:rsid w:val="00923684"/>
    <w:rsid w:val="00923685"/>
    <w:rsid w:val="00923ABA"/>
    <w:rsid w:val="00923AEA"/>
    <w:rsid w:val="00924024"/>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BA1"/>
    <w:rsid w:val="009410D8"/>
    <w:rsid w:val="009410DB"/>
    <w:rsid w:val="0094237E"/>
    <w:rsid w:val="0094248D"/>
    <w:rsid w:val="009428C6"/>
    <w:rsid w:val="009429DA"/>
    <w:rsid w:val="00942ADB"/>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187F"/>
    <w:rsid w:val="009524FC"/>
    <w:rsid w:val="00952A9A"/>
    <w:rsid w:val="00952DC0"/>
    <w:rsid w:val="00952FE9"/>
    <w:rsid w:val="009530E6"/>
    <w:rsid w:val="0095316A"/>
    <w:rsid w:val="00953451"/>
    <w:rsid w:val="009535FD"/>
    <w:rsid w:val="00953AAD"/>
    <w:rsid w:val="00953C7F"/>
    <w:rsid w:val="00953CC0"/>
    <w:rsid w:val="00954249"/>
    <w:rsid w:val="009544F7"/>
    <w:rsid w:val="009549A9"/>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38BF"/>
    <w:rsid w:val="0096419A"/>
    <w:rsid w:val="00964760"/>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6A1"/>
    <w:rsid w:val="009708CA"/>
    <w:rsid w:val="00970E9A"/>
    <w:rsid w:val="009711F5"/>
    <w:rsid w:val="00971212"/>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AB7"/>
    <w:rsid w:val="00975C0E"/>
    <w:rsid w:val="00976966"/>
    <w:rsid w:val="00976E6D"/>
    <w:rsid w:val="0097732C"/>
    <w:rsid w:val="00977432"/>
    <w:rsid w:val="009776F5"/>
    <w:rsid w:val="009779A4"/>
    <w:rsid w:val="00977E96"/>
    <w:rsid w:val="00980806"/>
    <w:rsid w:val="00980908"/>
    <w:rsid w:val="00980926"/>
    <w:rsid w:val="00980D7E"/>
    <w:rsid w:val="00980D9D"/>
    <w:rsid w:val="0098125B"/>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C45"/>
    <w:rsid w:val="00983ECB"/>
    <w:rsid w:val="00983FBB"/>
    <w:rsid w:val="00983FD7"/>
    <w:rsid w:val="0098412F"/>
    <w:rsid w:val="009843F5"/>
    <w:rsid w:val="00984516"/>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C9A"/>
    <w:rsid w:val="00990E51"/>
    <w:rsid w:val="00991B46"/>
    <w:rsid w:val="00991D8C"/>
    <w:rsid w:val="00991D8D"/>
    <w:rsid w:val="00992242"/>
    <w:rsid w:val="00992530"/>
    <w:rsid w:val="00992607"/>
    <w:rsid w:val="00992D6D"/>
    <w:rsid w:val="00993521"/>
    <w:rsid w:val="009939C7"/>
    <w:rsid w:val="00993AD0"/>
    <w:rsid w:val="00993E49"/>
    <w:rsid w:val="00994192"/>
    <w:rsid w:val="00994730"/>
    <w:rsid w:val="009948FD"/>
    <w:rsid w:val="00994A2F"/>
    <w:rsid w:val="00994C15"/>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E1A"/>
    <w:rsid w:val="009A33CF"/>
    <w:rsid w:val="009A349E"/>
    <w:rsid w:val="009A35D4"/>
    <w:rsid w:val="009A39D0"/>
    <w:rsid w:val="009A3EDC"/>
    <w:rsid w:val="009A40F9"/>
    <w:rsid w:val="009A413C"/>
    <w:rsid w:val="009A427C"/>
    <w:rsid w:val="009A4BF1"/>
    <w:rsid w:val="009A51AF"/>
    <w:rsid w:val="009A5DD9"/>
    <w:rsid w:val="009A5F4B"/>
    <w:rsid w:val="009A7443"/>
    <w:rsid w:val="009A7618"/>
    <w:rsid w:val="009A789A"/>
    <w:rsid w:val="009B036F"/>
    <w:rsid w:val="009B0538"/>
    <w:rsid w:val="009B0884"/>
    <w:rsid w:val="009B0B71"/>
    <w:rsid w:val="009B1837"/>
    <w:rsid w:val="009B1EFB"/>
    <w:rsid w:val="009B292D"/>
    <w:rsid w:val="009B3397"/>
    <w:rsid w:val="009B3B5C"/>
    <w:rsid w:val="009B3C4F"/>
    <w:rsid w:val="009B3FB4"/>
    <w:rsid w:val="009B48B2"/>
    <w:rsid w:val="009B49BB"/>
    <w:rsid w:val="009B4A0E"/>
    <w:rsid w:val="009B4FB1"/>
    <w:rsid w:val="009B520F"/>
    <w:rsid w:val="009B5925"/>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1072"/>
    <w:rsid w:val="009C12E5"/>
    <w:rsid w:val="009C17C0"/>
    <w:rsid w:val="009C1963"/>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623"/>
    <w:rsid w:val="009C4972"/>
    <w:rsid w:val="009C4A98"/>
    <w:rsid w:val="009C529B"/>
    <w:rsid w:val="009C53AF"/>
    <w:rsid w:val="009C56EE"/>
    <w:rsid w:val="009C5C86"/>
    <w:rsid w:val="009C6154"/>
    <w:rsid w:val="009C6416"/>
    <w:rsid w:val="009C6612"/>
    <w:rsid w:val="009C6650"/>
    <w:rsid w:val="009C6925"/>
    <w:rsid w:val="009C6D74"/>
    <w:rsid w:val="009C6F01"/>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3DDB"/>
    <w:rsid w:val="009D42DB"/>
    <w:rsid w:val="009D4634"/>
    <w:rsid w:val="009D48E7"/>
    <w:rsid w:val="009D4BB0"/>
    <w:rsid w:val="009D4DE5"/>
    <w:rsid w:val="009D4E1C"/>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2EB5"/>
    <w:rsid w:val="009E3728"/>
    <w:rsid w:val="009E3F99"/>
    <w:rsid w:val="009E40BB"/>
    <w:rsid w:val="009E428F"/>
    <w:rsid w:val="009E4578"/>
    <w:rsid w:val="009E4743"/>
    <w:rsid w:val="009E4806"/>
    <w:rsid w:val="009E48D2"/>
    <w:rsid w:val="009E4911"/>
    <w:rsid w:val="009E491C"/>
    <w:rsid w:val="009E4FB2"/>
    <w:rsid w:val="009E5A80"/>
    <w:rsid w:val="009E5B35"/>
    <w:rsid w:val="009E5F48"/>
    <w:rsid w:val="009E62AB"/>
    <w:rsid w:val="009E698C"/>
    <w:rsid w:val="009E6BF7"/>
    <w:rsid w:val="009E6D83"/>
    <w:rsid w:val="009E73CA"/>
    <w:rsid w:val="009E74EE"/>
    <w:rsid w:val="009E770D"/>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31F"/>
    <w:rsid w:val="009F636F"/>
    <w:rsid w:val="009F6524"/>
    <w:rsid w:val="009F6775"/>
    <w:rsid w:val="009F680E"/>
    <w:rsid w:val="009F6A78"/>
    <w:rsid w:val="009F6D5F"/>
    <w:rsid w:val="009F79DC"/>
    <w:rsid w:val="009F7FF2"/>
    <w:rsid w:val="00A00215"/>
    <w:rsid w:val="00A003C6"/>
    <w:rsid w:val="00A0051A"/>
    <w:rsid w:val="00A00825"/>
    <w:rsid w:val="00A008F2"/>
    <w:rsid w:val="00A00C25"/>
    <w:rsid w:val="00A00F53"/>
    <w:rsid w:val="00A00FB5"/>
    <w:rsid w:val="00A0115D"/>
    <w:rsid w:val="00A01A34"/>
    <w:rsid w:val="00A01DA8"/>
    <w:rsid w:val="00A026B6"/>
    <w:rsid w:val="00A02F7F"/>
    <w:rsid w:val="00A0313B"/>
    <w:rsid w:val="00A03768"/>
    <w:rsid w:val="00A039EF"/>
    <w:rsid w:val="00A043F8"/>
    <w:rsid w:val="00A044C9"/>
    <w:rsid w:val="00A04FBF"/>
    <w:rsid w:val="00A0513C"/>
    <w:rsid w:val="00A053B8"/>
    <w:rsid w:val="00A0547A"/>
    <w:rsid w:val="00A05649"/>
    <w:rsid w:val="00A05D3B"/>
    <w:rsid w:val="00A06432"/>
    <w:rsid w:val="00A064B9"/>
    <w:rsid w:val="00A06AF7"/>
    <w:rsid w:val="00A06D70"/>
    <w:rsid w:val="00A06FA9"/>
    <w:rsid w:val="00A075BF"/>
    <w:rsid w:val="00A07675"/>
    <w:rsid w:val="00A07B40"/>
    <w:rsid w:val="00A07C8C"/>
    <w:rsid w:val="00A10ABC"/>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6FF"/>
    <w:rsid w:val="00A238C8"/>
    <w:rsid w:val="00A23967"/>
    <w:rsid w:val="00A239D0"/>
    <w:rsid w:val="00A23C32"/>
    <w:rsid w:val="00A23D11"/>
    <w:rsid w:val="00A242DD"/>
    <w:rsid w:val="00A25806"/>
    <w:rsid w:val="00A25A55"/>
    <w:rsid w:val="00A25DC3"/>
    <w:rsid w:val="00A26A44"/>
    <w:rsid w:val="00A26CF3"/>
    <w:rsid w:val="00A26D9F"/>
    <w:rsid w:val="00A271AF"/>
    <w:rsid w:val="00A271F2"/>
    <w:rsid w:val="00A27832"/>
    <w:rsid w:val="00A27A18"/>
    <w:rsid w:val="00A27FC1"/>
    <w:rsid w:val="00A30013"/>
    <w:rsid w:val="00A30B85"/>
    <w:rsid w:val="00A30F4D"/>
    <w:rsid w:val="00A31293"/>
    <w:rsid w:val="00A312A4"/>
    <w:rsid w:val="00A3178C"/>
    <w:rsid w:val="00A31EEC"/>
    <w:rsid w:val="00A32425"/>
    <w:rsid w:val="00A32657"/>
    <w:rsid w:val="00A32970"/>
    <w:rsid w:val="00A32CDB"/>
    <w:rsid w:val="00A32E44"/>
    <w:rsid w:val="00A32E7F"/>
    <w:rsid w:val="00A3300B"/>
    <w:rsid w:val="00A3377E"/>
    <w:rsid w:val="00A33B69"/>
    <w:rsid w:val="00A33DF5"/>
    <w:rsid w:val="00A3422C"/>
    <w:rsid w:val="00A3455B"/>
    <w:rsid w:val="00A34661"/>
    <w:rsid w:val="00A34E1D"/>
    <w:rsid w:val="00A34F5C"/>
    <w:rsid w:val="00A3532E"/>
    <w:rsid w:val="00A3542A"/>
    <w:rsid w:val="00A3576F"/>
    <w:rsid w:val="00A35A0B"/>
    <w:rsid w:val="00A364BE"/>
    <w:rsid w:val="00A367F7"/>
    <w:rsid w:val="00A372E5"/>
    <w:rsid w:val="00A37C28"/>
    <w:rsid w:val="00A4004D"/>
    <w:rsid w:val="00A4029D"/>
    <w:rsid w:val="00A40C24"/>
    <w:rsid w:val="00A41A6E"/>
    <w:rsid w:val="00A41FC8"/>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D2"/>
    <w:rsid w:val="00A45FE0"/>
    <w:rsid w:val="00A462CB"/>
    <w:rsid w:val="00A466C2"/>
    <w:rsid w:val="00A46A5F"/>
    <w:rsid w:val="00A46DAA"/>
    <w:rsid w:val="00A46DAD"/>
    <w:rsid w:val="00A46E5D"/>
    <w:rsid w:val="00A471B6"/>
    <w:rsid w:val="00A4766C"/>
    <w:rsid w:val="00A47794"/>
    <w:rsid w:val="00A47A9A"/>
    <w:rsid w:val="00A47CD9"/>
    <w:rsid w:val="00A47E70"/>
    <w:rsid w:val="00A50193"/>
    <w:rsid w:val="00A50432"/>
    <w:rsid w:val="00A5047F"/>
    <w:rsid w:val="00A50AC5"/>
    <w:rsid w:val="00A511E3"/>
    <w:rsid w:val="00A514F5"/>
    <w:rsid w:val="00A51619"/>
    <w:rsid w:val="00A51C89"/>
    <w:rsid w:val="00A51F1F"/>
    <w:rsid w:val="00A51FE7"/>
    <w:rsid w:val="00A521C0"/>
    <w:rsid w:val="00A52CF7"/>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119"/>
    <w:rsid w:val="00A63468"/>
    <w:rsid w:val="00A639DD"/>
    <w:rsid w:val="00A63EC1"/>
    <w:rsid w:val="00A64151"/>
    <w:rsid w:val="00A643FB"/>
    <w:rsid w:val="00A6461B"/>
    <w:rsid w:val="00A653C4"/>
    <w:rsid w:val="00A65681"/>
    <w:rsid w:val="00A65850"/>
    <w:rsid w:val="00A65B30"/>
    <w:rsid w:val="00A65DB2"/>
    <w:rsid w:val="00A65FB8"/>
    <w:rsid w:val="00A665FD"/>
    <w:rsid w:val="00A66773"/>
    <w:rsid w:val="00A66F33"/>
    <w:rsid w:val="00A676EC"/>
    <w:rsid w:val="00A6782E"/>
    <w:rsid w:val="00A67AA1"/>
    <w:rsid w:val="00A67D90"/>
    <w:rsid w:val="00A703D6"/>
    <w:rsid w:val="00A707C5"/>
    <w:rsid w:val="00A70954"/>
    <w:rsid w:val="00A709DC"/>
    <w:rsid w:val="00A70C99"/>
    <w:rsid w:val="00A710D5"/>
    <w:rsid w:val="00A71146"/>
    <w:rsid w:val="00A71147"/>
    <w:rsid w:val="00A71708"/>
    <w:rsid w:val="00A71746"/>
    <w:rsid w:val="00A71B8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6022"/>
    <w:rsid w:val="00A76783"/>
    <w:rsid w:val="00A7679D"/>
    <w:rsid w:val="00A767C1"/>
    <w:rsid w:val="00A76922"/>
    <w:rsid w:val="00A76AC9"/>
    <w:rsid w:val="00A76BED"/>
    <w:rsid w:val="00A76F77"/>
    <w:rsid w:val="00A770F9"/>
    <w:rsid w:val="00A77134"/>
    <w:rsid w:val="00A77AFF"/>
    <w:rsid w:val="00A77B2A"/>
    <w:rsid w:val="00A77D39"/>
    <w:rsid w:val="00A8005A"/>
    <w:rsid w:val="00A80275"/>
    <w:rsid w:val="00A8030F"/>
    <w:rsid w:val="00A80870"/>
    <w:rsid w:val="00A80A27"/>
    <w:rsid w:val="00A80A5D"/>
    <w:rsid w:val="00A80D2F"/>
    <w:rsid w:val="00A81205"/>
    <w:rsid w:val="00A812AC"/>
    <w:rsid w:val="00A813F0"/>
    <w:rsid w:val="00A816AA"/>
    <w:rsid w:val="00A81BFD"/>
    <w:rsid w:val="00A81D88"/>
    <w:rsid w:val="00A82088"/>
    <w:rsid w:val="00A8269A"/>
    <w:rsid w:val="00A82B13"/>
    <w:rsid w:val="00A82DAF"/>
    <w:rsid w:val="00A83EF6"/>
    <w:rsid w:val="00A8401C"/>
    <w:rsid w:val="00A843C2"/>
    <w:rsid w:val="00A847B2"/>
    <w:rsid w:val="00A84C1B"/>
    <w:rsid w:val="00A84C90"/>
    <w:rsid w:val="00A84CF8"/>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34E6"/>
    <w:rsid w:val="00A93D61"/>
    <w:rsid w:val="00A93F1E"/>
    <w:rsid w:val="00A941A7"/>
    <w:rsid w:val="00A94CE1"/>
    <w:rsid w:val="00A95CE6"/>
    <w:rsid w:val="00A95D03"/>
    <w:rsid w:val="00A95DDA"/>
    <w:rsid w:val="00A95DF9"/>
    <w:rsid w:val="00A95FB6"/>
    <w:rsid w:val="00A9679E"/>
    <w:rsid w:val="00A96A64"/>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522F"/>
    <w:rsid w:val="00AA53AD"/>
    <w:rsid w:val="00AA634F"/>
    <w:rsid w:val="00AA668C"/>
    <w:rsid w:val="00AA6B4F"/>
    <w:rsid w:val="00AA6D66"/>
    <w:rsid w:val="00AA71EB"/>
    <w:rsid w:val="00AA757A"/>
    <w:rsid w:val="00AA78AE"/>
    <w:rsid w:val="00AA7D90"/>
    <w:rsid w:val="00AB0106"/>
    <w:rsid w:val="00AB0D2D"/>
    <w:rsid w:val="00AB15A9"/>
    <w:rsid w:val="00AB15CC"/>
    <w:rsid w:val="00AB1CFF"/>
    <w:rsid w:val="00AB230D"/>
    <w:rsid w:val="00AB257D"/>
    <w:rsid w:val="00AB2C68"/>
    <w:rsid w:val="00AB2CCD"/>
    <w:rsid w:val="00AB2E13"/>
    <w:rsid w:val="00AB308E"/>
    <w:rsid w:val="00AB3446"/>
    <w:rsid w:val="00AB3913"/>
    <w:rsid w:val="00AB3EB6"/>
    <w:rsid w:val="00AB416E"/>
    <w:rsid w:val="00AB4428"/>
    <w:rsid w:val="00AB4650"/>
    <w:rsid w:val="00AB48A0"/>
    <w:rsid w:val="00AB4BB8"/>
    <w:rsid w:val="00AB4C2A"/>
    <w:rsid w:val="00AB4DE6"/>
    <w:rsid w:val="00AB54A9"/>
    <w:rsid w:val="00AB5650"/>
    <w:rsid w:val="00AB575F"/>
    <w:rsid w:val="00AB5A23"/>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1B2"/>
    <w:rsid w:val="00AC7723"/>
    <w:rsid w:val="00AC7C13"/>
    <w:rsid w:val="00AC7EFB"/>
    <w:rsid w:val="00AD001D"/>
    <w:rsid w:val="00AD01D2"/>
    <w:rsid w:val="00AD08DE"/>
    <w:rsid w:val="00AD1507"/>
    <w:rsid w:val="00AD1D86"/>
    <w:rsid w:val="00AD3015"/>
    <w:rsid w:val="00AD329A"/>
    <w:rsid w:val="00AD3486"/>
    <w:rsid w:val="00AD3593"/>
    <w:rsid w:val="00AD3B39"/>
    <w:rsid w:val="00AD3D37"/>
    <w:rsid w:val="00AD4398"/>
    <w:rsid w:val="00AD444D"/>
    <w:rsid w:val="00AD4EB9"/>
    <w:rsid w:val="00AD558C"/>
    <w:rsid w:val="00AD5BEA"/>
    <w:rsid w:val="00AD5DE3"/>
    <w:rsid w:val="00AD5FC9"/>
    <w:rsid w:val="00AD64BB"/>
    <w:rsid w:val="00AD6EB1"/>
    <w:rsid w:val="00AD766C"/>
    <w:rsid w:val="00AE0164"/>
    <w:rsid w:val="00AE0A08"/>
    <w:rsid w:val="00AE0F47"/>
    <w:rsid w:val="00AE1024"/>
    <w:rsid w:val="00AE1462"/>
    <w:rsid w:val="00AE1515"/>
    <w:rsid w:val="00AE1E4B"/>
    <w:rsid w:val="00AE1F5D"/>
    <w:rsid w:val="00AE2164"/>
    <w:rsid w:val="00AE2166"/>
    <w:rsid w:val="00AE225C"/>
    <w:rsid w:val="00AE2E05"/>
    <w:rsid w:val="00AE302B"/>
    <w:rsid w:val="00AE34A1"/>
    <w:rsid w:val="00AE37CD"/>
    <w:rsid w:val="00AE3A7E"/>
    <w:rsid w:val="00AE3EF4"/>
    <w:rsid w:val="00AE4115"/>
    <w:rsid w:val="00AE428B"/>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4FEF"/>
    <w:rsid w:val="00AF5581"/>
    <w:rsid w:val="00AF56BE"/>
    <w:rsid w:val="00AF5D55"/>
    <w:rsid w:val="00AF6127"/>
    <w:rsid w:val="00AF62CD"/>
    <w:rsid w:val="00AF64CD"/>
    <w:rsid w:val="00AF6682"/>
    <w:rsid w:val="00AF68D4"/>
    <w:rsid w:val="00AF73A8"/>
    <w:rsid w:val="00AF798A"/>
    <w:rsid w:val="00B001B5"/>
    <w:rsid w:val="00B00467"/>
    <w:rsid w:val="00B0188F"/>
    <w:rsid w:val="00B01ECA"/>
    <w:rsid w:val="00B023A8"/>
    <w:rsid w:val="00B02611"/>
    <w:rsid w:val="00B028F2"/>
    <w:rsid w:val="00B02AAF"/>
    <w:rsid w:val="00B02CF8"/>
    <w:rsid w:val="00B02DA7"/>
    <w:rsid w:val="00B03527"/>
    <w:rsid w:val="00B0389E"/>
    <w:rsid w:val="00B046BE"/>
    <w:rsid w:val="00B04EAD"/>
    <w:rsid w:val="00B05ACE"/>
    <w:rsid w:val="00B05E66"/>
    <w:rsid w:val="00B05F5A"/>
    <w:rsid w:val="00B06280"/>
    <w:rsid w:val="00B06793"/>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65"/>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49"/>
    <w:rsid w:val="00B27382"/>
    <w:rsid w:val="00B276DD"/>
    <w:rsid w:val="00B27DA3"/>
    <w:rsid w:val="00B303BA"/>
    <w:rsid w:val="00B311C2"/>
    <w:rsid w:val="00B31814"/>
    <w:rsid w:val="00B31974"/>
    <w:rsid w:val="00B31F47"/>
    <w:rsid w:val="00B32169"/>
    <w:rsid w:val="00B324DA"/>
    <w:rsid w:val="00B32884"/>
    <w:rsid w:val="00B329A9"/>
    <w:rsid w:val="00B32C07"/>
    <w:rsid w:val="00B32D31"/>
    <w:rsid w:val="00B3312F"/>
    <w:rsid w:val="00B344A4"/>
    <w:rsid w:val="00B3451B"/>
    <w:rsid w:val="00B34870"/>
    <w:rsid w:val="00B34A43"/>
    <w:rsid w:val="00B34F9E"/>
    <w:rsid w:val="00B3528A"/>
    <w:rsid w:val="00B35412"/>
    <w:rsid w:val="00B35716"/>
    <w:rsid w:val="00B35914"/>
    <w:rsid w:val="00B35AAD"/>
    <w:rsid w:val="00B35E73"/>
    <w:rsid w:val="00B3660B"/>
    <w:rsid w:val="00B36832"/>
    <w:rsid w:val="00B373F3"/>
    <w:rsid w:val="00B378EF"/>
    <w:rsid w:val="00B37AFD"/>
    <w:rsid w:val="00B40757"/>
    <w:rsid w:val="00B407A1"/>
    <w:rsid w:val="00B41750"/>
    <w:rsid w:val="00B419E2"/>
    <w:rsid w:val="00B41C55"/>
    <w:rsid w:val="00B41D94"/>
    <w:rsid w:val="00B420B7"/>
    <w:rsid w:val="00B42D09"/>
    <w:rsid w:val="00B4327E"/>
    <w:rsid w:val="00B43AB0"/>
    <w:rsid w:val="00B43E3D"/>
    <w:rsid w:val="00B43F1D"/>
    <w:rsid w:val="00B4464D"/>
    <w:rsid w:val="00B44714"/>
    <w:rsid w:val="00B44EA5"/>
    <w:rsid w:val="00B45841"/>
    <w:rsid w:val="00B45B9B"/>
    <w:rsid w:val="00B45D30"/>
    <w:rsid w:val="00B45FBB"/>
    <w:rsid w:val="00B45FDF"/>
    <w:rsid w:val="00B467E4"/>
    <w:rsid w:val="00B469EB"/>
    <w:rsid w:val="00B46A41"/>
    <w:rsid w:val="00B46CCB"/>
    <w:rsid w:val="00B47273"/>
    <w:rsid w:val="00B47303"/>
    <w:rsid w:val="00B4735A"/>
    <w:rsid w:val="00B476DE"/>
    <w:rsid w:val="00B47C8C"/>
    <w:rsid w:val="00B47DC2"/>
    <w:rsid w:val="00B50131"/>
    <w:rsid w:val="00B50347"/>
    <w:rsid w:val="00B503FF"/>
    <w:rsid w:val="00B50619"/>
    <w:rsid w:val="00B50886"/>
    <w:rsid w:val="00B50A5D"/>
    <w:rsid w:val="00B50E2A"/>
    <w:rsid w:val="00B50F86"/>
    <w:rsid w:val="00B514E7"/>
    <w:rsid w:val="00B51C2E"/>
    <w:rsid w:val="00B5241D"/>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24B"/>
    <w:rsid w:val="00B61B80"/>
    <w:rsid w:val="00B61C36"/>
    <w:rsid w:val="00B61D50"/>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CD3"/>
    <w:rsid w:val="00B67235"/>
    <w:rsid w:val="00B677AD"/>
    <w:rsid w:val="00B67816"/>
    <w:rsid w:val="00B67AED"/>
    <w:rsid w:val="00B67B6E"/>
    <w:rsid w:val="00B67F34"/>
    <w:rsid w:val="00B701C8"/>
    <w:rsid w:val="00B70AC2"/>
    <w:rsid w:val="00B70AF3"/>
    <w:rsid w:val="00B70D76"/>
    <w:rsid w:val="00B70EA3"/>
    <w:rsid w:val="00B70EEB"/>
    <w:rsid w:val="00B7171F"/>
    <w:rsid w:val="00B71CA5"/>
    <w:rsid w:val="00B72018"/>
    <w:rsid w:val="00B726F0"/>
    <w:rsid w:val="00B72A0A"/>
    <w:rsid w:val="00B72FDE"/>
    <w:rsid w:val="00B73564"/>
    <w:rsid w:val="00B73DB8"/>
    <w:rsid w:val="00B73FF0"/>
    <w:rsid w:val="00B75125"/>
    <w:rsid w:val="00B7551F"/>
    <w:rsid w:val="00B756DA"/>
    <w:rsid w:val="00B7577C"/>
    <w:rsid w:val="00B7638D"/>
    <w:rsid w:val="00B76E39"/>
    <w:rsid w:val="00B77172"/>
    <w:rsid w:val="00B7727F"/>
    <w:rsid w:val="00B7731F"/>
    <w:rsid w:val="00B776C2"/>
    <w:rsid w:val="00B77E1B"/>
    <w:rsid w:val="00B80574"/>
    <w:rsid w:val="00B80E56"/>
    <w:rsid w:val="00B81CB7"/>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A20"/>
    <w:rsid w:val="00B86C2F"/>
    <w:rsid w:val="00B87206"/>
    <w:rsid w:val="00B90598"/>
    <w:rsid w:val="00B90AA2"/>
    <w:rsid w:val="00B90D3F"/>
    <w:rsid w:val="00B917A8"/>
    <w:rsid w:val="00B91FAB"/>
    <w:rsid w:val="00B92A1B"/>
    <w:rsid w:val="00B935A5"/>
    <w:rsid w:val="00B93899"/>
    <w:rsid w:val="00B93BAF"/>
    <w:rsid w:val="00B9400C"/>
    <w:rsid w:val="00B940B4"/>
    <w:rsid w:val="00B940C5"/>
    <w:rsid w:val="00B94220"/>
    <w:rsid w:val="00B94875"/>
    <w:rsid w:val="00B94C20"/>
    <w:rsid w:val="00B94F5B"/>
    <w:rsid w:val="00B95193"/>
    <w:rsid w:val="00B955D7"/>
    <w:rsid w:val="00B9563A"/>
    <w:rsid w:val="00B956A5"/>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9734B"/>
    <w:rsid w:val="00B97CDE"/>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4A16"/>
    <w:rsid w:val="00BA5037"/>
    <w:rsid w:val="00BA5719"/>
    <w:rsid w:val="00BA5BB0"/>
    <w:rsid w:val="00BA5C36"/>
    <w:rsid w:val="00BA5DAB"/>
    <w:rsid w:val="00BA6067"/>
    <w:rsid w:val="00BA6105"/>
    <w:rsid w:val="00BA6176"/>
    <w:rsid w:val="00BA6849"/>
    <w:rsid w:val="00BA6863"/>
    <w:rsid w:val="00BA6E08"/>
    <w:rsid w:val="00BA7047"/>
    <w:rsid w:val="00BA7735"/>
    <w:rsid w:val="00BA7820"/>
    <w:rsid w:val="00BA7830"/>
    <w:rsid w:val="00BA7981"/>
    <w:rsid w:val="00BA79DB"/>
    <w:rsid w:val="00BA7B95"/>
    <w:rsid w:val="00BB0071"/>
    <w:rsid w:val="00BB0812"/>
    <w:rsid w:val="00BB099B"/>
    <w:rsid w:val="00BB0CBB"/>
    <w:rsid w:val="00BB100C"/>
    <w:rsid w:val="00BB1104"/>
    <w:rsid w:val="00BB122F"/>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E7E"/>
    <w:rsid w:val="00BB3FD5"/>
    <w:rsid w:val="00BB42ED"/>
    <w:rsid w:val="00BB4B53"/>
    <w:rsid w:val="00BB4F3B"/>
    <w:rsid w:val="00BB540B"/>
    <w:rsid w:val="00BB55E5"/>
    <w:rsid w:val="00BB5DFC"/>
    <w:rsid w:val="00BB601B"/>
    <w:rsid w:val="00BB64D3"/>
    <w:rsid w:val="00BB72FA"/>
    <w:rsid w:val="00BB750C"/>
    <w:rsid w:val="00BB7701"/>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CB9"/>
    <w:rsid w:val="00BC313E"/>
    <w:rsid w:val="00BC33F5"/>
    <w:rsid w:val="00BC373E"/>
    <w:rsid w:val="00BC37F7"/>
    <w:rsid w:val="00BC3DEE"/>
    <w:rsid w:val="00BC43A9"/>
    <w:rsid w:val="00BC448C"/>
    <w:rsid w:val="00BC4C3E"/>
    <w:rsid w:val="00BC5123"/>
    <w:rsid w:val="00BC523C"/>
    <w:rsid w:val="00BC5B63"/>
    <w:rsid w:val="00BC6727"/>
    <w:rsid w:val="00BC6E76"/>
    <w:rsid w:val="00BC7781"/>
    <w:rsid w:val="00BC7B58"/>
    <w:rsid w:val="00BC7B70"/>
    <w:rsid w:val="00BC7CFA"/>
    <w:rsid w:val="00BD0B29"/>
    <w:rsid w:val="00BD0DEF"/>
    <w:rsid w:val="00BD1137"/>
    <w:rsid w:val="00BD13C4"/>
    <w:rsid w:val="00BD1642"/>
    <w:rsid w:val="00BD1E41"/>
    <w:rsid w:val="00BD1EF3"/>
    <w:rsid w:val="00BD279D"/>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A07"/>
    <w:rsid w:val="00BD7CA5"/>
    <w:rsid w:val="00BD7FBA"/>
    <w:rsid w:val="00BD7FBB"/>
    <w:rsid w:val="00BE059D"/>
    <w:rsid w:val="00BE1023"/>
    <w:rsid w:val="00BE1201"/>
    <w:rsid w:val="00BE17CD"/>
    <w:rsid w:val="00BE1904"/>
    <w:rsid w:val="00BE260A"/>
    <w:rsid w:val="00BE2CA5"/>
    <w:rsid w:val="00BE318E"/>
    <w:rsid w:val="00BE359F"/>
    <w:rsid w:val="00BE3856"/>
    <w:rsid w:val="00BE3E49"/>
    <w:rsid w:val="00BE4135"/>
    <w:rsid w:val="00BE44BD"/>
    <w:rsid w:val="00BE4775"/>
    <w:rsid w:val="00BE4B96"/>
    <w:rsid w:val="00BE4C49"/>
    <w:rsid w:val="00BE4E02"/>
    <w:rsid w:val="00BE55C7"/>
    <w:rsid w:val="00BE5A23"/>
    <w:rsid w:val="00BE5D00"/>
    <w:rsid w:val="00BE61A8"/>
    <w:rsid w:val="00BE6602"/>
    <w:rsid w:val="00BE6639"/>
    <w:rsid w:val="00BE6ACA"/>
    <w:rsid w:val="00BE6E94"/>
    <w:rsid w:val="00BE73F5"/>
    <w:rsid w:val="00BE7566"/>
    <w:rsid w:val="00BE77D6"/>
    <w:rsid w:val="00BE7D1E"/>
    <w:rsid w:val="00BE7DF7"/>
    <w:rsid w:val="00BE7F45"/>
    <w:rsid w:val="00BF01AC"/>
    <w:rsid w:val="00BF03AE"/>
    <w:rsid w:val="00BF052B"/>
    <w:rsid w:val="00BF0741"/>
    <w:rsid w:val="00BF0867"/>
    <w:rsid w:val="00BF0B28"/>
    <w:rsid w:val="00BF0E69"/>
    <w:rsid w:val="00BF1AD1"/>
    <w:rsid w:val="00BF1D3B"/>
    <w:rsid w:val="00BF1F6D"/>
    <w:rsid w:val="00BF21E8"/>
    <w:rsid w:val="00BF234B"/>
    <w:rsid w:val="00BF2A76"/>
    <w:rsid w:val="00BF35D0"/>
    <w:rsid w:val="00BF3B7B"/>
    <w:rsid w:val="00BF3EFD"/>
    <w:rsid w:val="00BF40C0"/>
    <w:rsid w:val="00BF40DF"/>
    <w:rsid w:val="00BF442E"/>
    <w:rsid w:val="00BF4868"/>
    <w:rsid w:val="00BF4D74"/>
    <w:rsid w:val="00BF4DEC"/>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CC"/>
    <w:rsid w:val="00C005B1"/>
    <w:rsid w:val="00C00B23"/>
    <w:rsid w:val="00C00B66"/>
    <w:rsid w:val="00C00EC9"/>
    <w:rsid w:val="00C00F7A"/>
    <w:rsid w:val="00C00F7C"/>
    <w:rsid w:val="00C00FF6"/>
    <w:rsid w:val="00C012DE"/>
    <w:rsid w:val="00C019CF"/>
    <w:rsid w:val="00C025A8"/>
    <w:rsid w:val="00C03A70"/>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7B5"/>
    <w:rsid w:val="00C10D88"/>
    <w:rsid w:val="00C10DED"/>
    <w:rsid w:val="00C10E8B"/>
    <w:rsid w:val="00C10E8F"/>
    <w:rsid w:val="00C10FFD"/>
    <w:rsid w:val="00C1107A"/>
    <w:rsid w:val="00C122B3"/>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CE1"/>
    <w:rsid w:val="00C171D3"/>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2AA"/>
    <w:rsid w:val="00C23574"/>
    <w:rsid w:val="00C24204"/>
    <w:rsid w:val="00C247A6"/>
    <w:rsid w:val="00C24909"/>
    <w:rsid w:val="00C24ACE"/>
    <w:rsid w:val="00C24D7B"/>
    <w:rsid w:val="00C24E8F"/>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38DF"/>
    <w:rsid w:val="00C33AB6"/>
    <w:rsid w:val="00C33D24"/>
    <w:rsid w:val="00C34787"/>
    <w:rsid w:val="00C34AA4"/>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DF9"/>
    <w:rsid w:val="00C37E51"/>
    <w:rsid w:val="00C40E3D"/>
    <w:rsid w:val="00C413D6"/>
    <w:rsid w:val="00C417DF"/>
    <w:rsid w:val="00C4226C"/>
    <w:rsid w:val="00C422C6"/>
    <w:rsid w:val="00C4274F"/>
    <w:rsid w:val="00C42A2D"/>
    <w:rsid w:val="00C43342"/>
    <w:rsid w:val="00C4335F"/>
    <w:rsid w:val="00C43F37"/>
    <w:rsid w:val="00C445DF"/>
    <w:rsid w:val="00C44F4B"/>
    <w:rsid w:val="00C45082"/>
    <w:rsid w:val="00C45453"/>
    <w:rsid w:val="00C45625"/>
    <w:rsid w:val="00C45B73"/>
    <w:rsid w:val="00C460B7"/>
    <w:rsid w:val="00C46795"/>
    <w:rsid w:val="00C46887"/>
    <w:rsid w:val="00C46C39"/>
    <w:rsid w:val="00C47954"/>
    <w:rsid w:val="00C5009D"/>
    <w:rsid w:val="00C51128"/>
    <w:rsid w:val="00C51D5B"/>
    <w:rsid w:val="00C526D9"/>
    <w:rsid w:val="00C5321E"/>
    <w:rsid w:val="00C53714"/>
    <w:rsid w:val="00C53B4B"/>
    <w:rsid w:val="00C54278"/>
    <w:rsid w:val="00C554A4"/>
    <w:rsid w:val="00C55636"/>
    <w:rsid w:val="00C558C5"/>
    <w:rsid w:val="00C56145"/>
    <w:rsid w:val="00C562FD"/>
    <w:rsid w:val="00C56318"/>
    <w:rsid w:val="00C56F9A"/>
    <w:rsid w:val="00C57093"/>
    <w:rsid w:val="00C57574"/>
    <w:rsid w:val="00C57642"/>
    <w:rsid w:val="00C57674"/>
    <w:rsid w:val="00C5796D"/>
    <w:rsid w:val="00C57B4F"/>
    <w:rsid w:val="00C57CF1"/>
    <w:rsid w:val="00C60A8E"/>
    <w:rsid w:val="00C61A56"/>
    <w:rsid w:val="00C62459"/>
    <w:rsid w:val="00C6258F"/>
    <w:rsid w:val="00C62609"/>
    <w:rsid w:val="00C626AB"/>
    <w:rsid w:val="00C62859"/>
    <w:rsid w:val="00C62EEC"/>
    <w:rsid w:val="00C63879"/>
    <w:rsid w:val="00C63F6F"/>
    <w:rsid w:val="00C64B02"/>
    <w:rsid w:val="00C64EA5"/>
    <w:rsid w:val="00C64F98"/>
    <w:rsid w:val="00C6538B"/>
    <w:rsid w:val="00C658DA"/>
    <w:rsid w:val="00C65AF0"/>
    <w:rsid w:val="00C65B5B"/>
    <w:rsid w:val="00C65CC8"/>
    <w:rsid w:val="00C65E24"/>
    <w:rsid w:val="00C65EEA"/>
    <w:rsid w:val="00C66541"/>
    <w:rsid w:val="00C666C3"/>
    <w:rsid w:val="00C66A74"/>
    <w:rsid w:val="00C66DB0"/>
    <w:rsid w:val="00C67090"/>
    <w:rsid w:val="00C67240"/>
    <w:rsid w:val="00C67A6F"/>
    <w:rsid w:val="00C67D0F"/>
    <w:rsid w:val="00C701A0"/>
    <w:rsid w:val="00C7043E"/>
    <w:rsid w:val="00C70934"/>
    <w:rsid w:val="00C70A1B"/>
    <w:rsid w:val="00C714AF"/>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80164"/>
    <w:rsid w:val="00C809A6"/>
    <w:rsid w:val="00C809F2"/>
    <w:rsid w:val="00C80E7F"/>
    <w:rsid w:val="00C81023"/>
    <w:rsid w:val="00C815FB"/>
    <w:rsid w:val="00C8190D"/>
    <w:rsid w:val="00C81F38"/>
    <w:rsid w:val="00C81F6F"/>
    <w:rsid w:val="00C8315B"/>
    <w:rsid w:val="00C83399"/>
    <w:rsid w:val="00C8370E"/>
    <w:rsid w:val="00C84B37"/>
    <w:rsid w:val="00C84BF9"/>
    <w:rsid w:val="00C84C03"/>
    <w:rsid w:val="00C84D88"/>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2273"/>
    <w:rsid w:val="00C926C2"/>
    <w:rsid w:val="00C92702"/>
    <w:rsid w:val="00C92DDD"/>
    <w:rsid w:val="00C93107"/>
    <w:rsid w:val="00C931A4"/>
    <w:rsid w:val="00C93540"/>
    <w:rsid w:val="00C937E0"/>
    <w:rsid w:val="00C9387F"/>
    <w:rsid w:val="00C93B35"/>
    <w:rsid w:val="00C94044"/>
    <w:rsid w:val="00C9425B"/>
    <w:rsid w:val="00C95985"/>
    <w:rsid w:val="00C95DA8"/>
    <w:rsid w:val="00C96B5E"/>
    <w:rsid w:val="00C96B97"/>
    <w:rsid w:val="00C96E06"/>
    <w:rsid w:val="00C97033"/>
    <w:rsid w:val="00C9719B"/>
    <w:rsid w:val="00C97722"/>
    <w:rsid w:val="00C97877"/>
    <w:rsid w:val="00C97E74"/>
    <w:rsid w:val="00CA0D4F"/>
    <w:rsid w:val="00CA0E75"/>
    <w:rsid w:val="00CA13DF"/>
    <w:rsid w:val="00CA1FCB"/>
    <w:rsid w:val="00CA208F"/>
    <w:rsid w:val="00CA20F9"/>
    <w:rsid w:val="00CA2B1E"/>
    <w:rsid w:val="00CA2E00"/>
    <w:rsid w:val="00CA35F6"/>
    <w:rsid w:val="00CA398E"/>
    <w:rsid w:val="00CA3D92"/>
    <w:rsid w:val="00CA3E3B"/>
    <w:rsid w:val="00CA3E43"/>
    <w:rsid w:val="00CA42E3"/>
    <w:rsid w:val="00CA47CE"/>
    <w:rsid w:val="00CA5E15"/>
    <w:rsid w:val="00CA638D"/>
    <w:rsid w:val="00CA68FD"/>
    <w:rsid w:val="00CA6951"/>
    <w:rsid w:val="00CA6956"/>
    <w:rsid w:val="00CA697E"/>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8B"/>
    <w:rsid w:val="00CC234C"/>
    <w:rsid w:val="00CC2B27"/>
    <w:rsid w:val="00CC3660"/>
    <w:rsid w:val="00CC3CE9"/>
    <w:rsid w:val="00CC4724"/>
    <w:rsid w:val="00CC488E"/>
    <w:rsid w:val="00CC4E6C"/>
    <w:rsid w:val="00CC5026"/>
    <w:rsid w:val="00CC5B3C"/>
    <w:rsid w:val="00CC5CAA"/>
    <w:rsid w:val="00CC5F1A"/>
    <w:rsid w:val="00CC6323"/>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60D"/>
    <w:rsid w:val="00CD090C"/>
    <w:rsid w:val="00CD0C91"/>
    <w:rsid w:val="00CD119B"/>
    <w:rsid w:val="00CD11BB"/>
    <w:rsid w:val="00CD1272"/>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965"/>
    <w:rsid w:val="00CD4BB0"/>
    <w:rsid w:val="00CD4E42"/>
    <w:rsid w:val="00CD4EC6"/>
    <w:rsid w:val="00CD6056"/>
    <w:rsid w:val="00CD60FC"/>
    <w:rsid w:val="00CD624D"/>
    <w:rsid w:val="00CD673E"/>
    <w:rsid w:val="00CD727C"/>
    <w:rsid w:val="00CD7656"/>
    <w:rsid w:val="00CD76BF"/>
    <w:rsid w:val="00CD7763"/>
    <w:rsid w:val="00CE0243"/>
    <w:rsid w:val="00CE0611"/>
    <w:rsid w:val="00CE160F"/>
    <w:rsid w:val="00CE1992"/>
    <w:rsid w:val="00CE1F51"/>
    <w:rsid w:val="00CE2C71"/>
    <w:rsid w:val="00CE2F1E"/>
    <w:rsid w:val="00CE3001"/>
    <w:rsid w:val="00CE36D7"/>
    <w:rsid w:val="00CE3C9A"/>
    <w:rsid w:val="00CE3FD7"/>
    <w:rsid w:val="00CE4022"/>
    <w:rsid w:val="00CE407F"/>
    <w:rsid w:val="00CE41DD"/>
    <w:rsid w:val="00CE4451"/>
    <w:rsid w:val="00CE45CF"/>
    <w:rsid w:val="00CE4EF0"/>
    <w:rsid w:val="00CE4FC8"/>
    <w:rsid w:val="00CE5A20"/>
    <w:rsid w:val="00CE5B94"/>
    <w:rsid w:val="00CE5D68"/>
    <w:rsid w:val="00CE6352"/>
    <w:rsid w:val="00CE637F"/>
    <w:rsid w:val="00CE63D0"/>
    <w:rsid w:val="00CE6950"/>
    <w:rsid w:val="00CE6A72"/>
    <w:rsid w:val="00CE6FDD"/>
    <w:rsid w:val="00CE7406"/>
    <w:rsid w:val="00CE7502"/>
    <w:rsid w:val="00CE78A2"/>
    <w:rsid w:val="00CE7B25"/>
    <w:rsid w:val="00CF01EC"/>
    <w:rsid w:val="00CF040C"/>
    <w:rsid w:val="00CF055F"/>
    <w:rsid w:val="00CF0576"/>
    <w:rsid w:val="00CF0B13"/>
    <w:rsid w:val="00CF0B6E"/>
    <w:rsid w:val="00CF272F"/>
    <w:rsid w:val="00CF2835"/>
    <w:rsid w:val="00CF2DF0"/>
    <w:rsid w:val="00CF2DF4"/>
    <w:rsid w:val="00CF30C1"/>
    <w:rsid w:val="00CF3247"/>
    <w:rsid w:val="00CF37AD"/>
    <w:rsid w:val="00CF3F11"/>
    <w:rsid w:val="00CF53BE"/>
    <w:rsid w:val="00CF5460"/>
    <w:rsid w:val="00CF55E0"/>
    <w:rsid w:val="00CF5A98"/>
    <w:rsid w:val="00CF5C7F"/>
    <w:rsid w:val="00CF5CC0"/>
    <w:rsid w:val="00CF6108"/>
    <w:rsid w:val="00CF6425"/>
    <w:rsid w:val="00CF6919"/>
    <w:rsid w:val="00CF6BAE"/>
    <w:rsid w:val="00CF7243"/>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A4"/>
    <w:rsid w:val="00D04718"/>
    <w:rsid w:val="00D048C4"/>
    <w:rsid w:val="00D04CA4"/>
    <w:rsid w:val="00D04EDD"/>
    <w:rsid w:val="00D051CC"/>
    <w:rsid w:val="00D05415"/>
    <w:rsid w:val="00D05466"/>
    <w:rsid w:val="00D057DF"/>
    <w:rsid w:val="00D05813"/>
    <w:rsid w:val="00D05932"/>
    <w:rsid w:val="00D05BB9"/>
    <w:rsid w:val="00D05C88"/>
    <w:rsid w:val="00D066CF"/>
    <w:rsid w:val="00D0678B"/>
    <w:rsid w:val="00D06862"/>
    <w:rsid w:val="00D06951"/>
    <w:rsid w:val="00D069BD"/>
    <w:rsid w:val="00D06F9A"/>
    <w:rsid w:val="00D075F5"/>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3F25"/>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EB4"/>
    <w:rsid w:val="00D22BAE"/>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60"/>
    <w:rsid w:val="00D254C9"/>
    <w:rsid w:val="00D25719"/>
    <w:rsid w:val="00D2580C"/>
    <w:rsid w:val="00D258F1"/>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C48"/>
    <w:rsid w:val="00D37EEF"/>
    <w:rsid w:val="00D402DD"/>
    <w:rsid w:val="00D405BE"/>
    <w:rsid w:val="00D40801"/>
    <w:rsid w:val="00D40885"/>
    <w:rsid w:val="00D415CE"/>
    <w:rsid w:val="00D41C8C"/>
    <w:rsid w:val="00D41F11"/>
    <w:rsid w:val="00D43021"/>
    <w:rsid w:val="00D437BD"/>
    <w:rsid w:val="00D43B13"/>
    <w:rsid w:val="00D44425"/>
    <w:rsid w:val="00D44CDF"/>
    <w:rsid w:val="00D44CE6"/>
    <w:rsid w:val="00D4529E"/>
    <w:rsid w:val="00D460E9"/>
    <w:rsid w:val="00D46559"/>
    <w:rsid w:val="00D4686E"/>
    <w:rsid w:val="00D46CC4"/>
    <w:rsid w:val="00D4722A"/>
    <w:rsid w:val="00D474A0"/>
    <w:rsid w:val="00D47FDB"/>
    <w:rsid w:val="00D50958"/>
    <w:rsid w:val="00D509FA"/>
    <w:rsid w:val="00D519C4"/>
    <w:rsid w:val="00D5208A"/>
    <w:rsid w:val="00D5208C"/>
    <w:rsid w:val="00D5220A"/>
    <w:rsid w:val="00D52382"/>
    <w:rsid w:val="00D52860"/>
    <w:rsid w:val="00D52F7E"/>
    <w:rsid w:val="00D537EA"/>
    <w:rsid w:val="00D544C2"/>
    <w:rsid w:val="00D545A7"/>
    <w:rsid w:val="00D547C4"/>
    <w:rsid w:val="00D54BBF"/>
    <w:rsid w:val="00D54C71"/>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0DD4"/>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A8"/>
    <w:rsid w:val="00D6566C"/>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1DE"/>
    <w:rsid w:val="00D76284"/>
    <w:rsid w:val="00D76340"/>
    <w:rsid w:val="00D765FA"/>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428"/>
    <w:rsid w:val="00D83586"/>
    <w:rsid w:val="00D8385C"/>
    <w:rsid w:val="00D83CF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A06B0"/>
    <w:rsid w:val="00DA0CD0"/>
    <w:rsid w:val="00DA0EBA"/>
    <w:rsid w:val="00DA12DB"/>
    <w:rsid w:val="00DA1A42"/>
    <w:rsid w:val="00DA20BA"/>
    <w:rsid w:val="00DA235A"/>
    <w:rsid w:val="00DA23BB"/>
    <w:rsid w:val="00DA28AD"/>
    <w:rsid w:val="00DA334C"/>
    <w:rsid w:val="00DA343B"/>
    <w:rsid w:val="00DA38C9"/>
    <w:rsid w:val="00DA3B3C"/>
    <w:rsid w:val="00DA3E3E"/>
    <w:rsid w:val="00DA3EB8"/>
    <w:rsid w:val="00DA4058"/>
    <w:rsid w:val="00DA4115"/>
    <w:rsid w:val="00DA4349"/>
    <w:rsid w:val="00DA4383"/>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0C1B"/>
    <w:rsid w:val="00DB111E"/>
    <w:rsid w:val="00DB15D8"/>
    <w:rsid w:val="00DB1E73"/>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0"/>
    <w:rsid w:val="00DC1DC6"/>
    <w:rsid w:val="00DC1EB5"/>
    <w:rsid w:val="00DC1FEF"/>
    <w:rsid w:val="00DC25CD"/>
    <w:rsid w:val="00DC25E1"/>
    <w:rsid w:val="00DC2E8E"/>
    <w:rsid w:val="00DC2F34"/>
    <w:rsid w:val="00DC3016"/>
    <w:rsid w:val="00DC3601"/>
    <w:rsid w:val="00DC3CDE"/>
    <w:rsid w:val="00DC4112"/>
    <w:rsid w:val="00DC46E9"/>
    <w:rsid w:val="00DC4A3A"/>
    <w:rsid w:val="00DC4FD6"/>
    <w:rsid w:val="00DC565A"/>
    <w:rsid w:val="00DC6D8B"/>
    <w:rsid w:val="00DC73D4"/>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5F4C"/>
    <w:rsid w:val="00DD7260"/>
    <w:rsid w:val="00DD791C"/>
    <w:rsid w:val="00DE0175"/>
    <w:rsid w:val="00DE033D"/>
    <w:rsid w:val="00DE0A89"/>
    <w:rsid w:val="00DE1948"/>
    <w:rsid w:val="00DE207E"/>
    <w:rsid w:val="00DE24DF"/>
    <w:rsid w:val="00DE24E5"/>
    <w:rsid w:val="00DE2514"/>
    <w:rsid w:val="00DE26DC"/>
    <w:rsid w:val="00DE2811"/>
    <w:rsid w:val="00DE33D1"/>
    <w:rsid w:val="00DE3B51"/>
    <w:rsid w:val="00DE3DFD"/>
    <w:rsid w:val="00DE3F97"/>
    <w:rsid w:val="00DE40E6"/>
    <w:rsid w:val="00DE48EF"/>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569"/>
    <w:rsid w:val="00DF17C6"/>
    <w:rsid w:val="00DF17E3"/>
    <w:rsid w:val="00DF2190"/>
    <w:rsid w:val="00DF296E"/>
    <w:rsid w:val="00DF2C46"/>
    <w:rsid w:val="00DF3B06"/>
    <w:rsid w:val="00DF3B24"/>
    <w:rsid w:val="00DF3BDB"/>
    <w:rsid w:val="00DF42FE"/>
    <w:rsid w:val="00DF4706"/>
    <w:rsid w:val="00DF4717"/>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4BE"/>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D24"/>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63B"/>
    <w:rsid w:val="00E1602A"/>
    <w:rsid w:val="00E162B3"/>
    <w:rsid w:val="00E16437"/>
    <w:rsid w:val="00E16916"/>
    <w:rsid w:val="00E16B8D"/>
    <w:rsid w:val="00E171DE"/>
    <w:rsid w:val="00E1738F"/>
    <w:rsid w:val="00E17861"/>
    <w:rsid w:val="00E17A66"/>
    <w:rsid w:val="00E17D80"/>
    <w:rsid w:val="00E20153"/>
    <w:rsid w:val="00E20275"/>
    <w:rsid w:val="00E2048C"/>
    <w:rsid w:val="00E20581"/>
    <w:rsid w:val="00E20C74"/>
    <w:rsid w:val="00E20E81"/>
    <w:rsid w:val="00E20F06"/>
    <w:rsid w:val="00E211EC"/>
    <w:rsid w:val="00E2129F"/>
    <w:rsid w:val="00E21428"/>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E6F"/>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7E62"/>
    <w:rsid w:val="00E408B1"/>
    <w:rsid w:val="00E40CD0"/>
    <w:rsid w:val="00E41054"/>
    <w:rsid w:val="00E41104"/>
    <w:rsid w:val="00E417D8"/>
    <w:rsid w:val="00E41852"/>
    <w:rsid w:val="00E41C59"/>
    <w:rsid w:val="00E42063"/>
    <w:rsid w:val="00E42088"/>
    <w:rsid w:val="00E42115"/>
    <w:rsid w:val="00E425F7"/>
    <w:rsid w:val="00E42E5C"/>
    <w:rsid w:val="00E42EE0"/>
    <w:rsid w:val="00E43FB2"/>
    <w:rsid w:val="00E43FF5"/>
    <w:rsid w:val="00E44633"/>
    <w:rsid w:val="00E4520F"/>
    <w:rsid w:val="00E45418"/>
    <w:rsid w:val="00E45482"/>
    <w:rsid w:val="00E454B5"/>
    <w:rsid w:val="00E4550C"/>
    <w:rsid w:val="00E4568A"/>
    <w:rsid w:val="00E45AF5"/>
    <w:rsid w:val="00E45C90"/>
    <w:rsid w:val="00E4645D"/>
    <w:rsid w:val="00E469AE"/>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841"/>
    <w:rsid w:val="00E52E25"/>
    <w:rsid w:val="00E533A7"/>
    <w:rsid w:val="00E53C99"/>
    <w:rsid w:val="00E53CC3"/>
    <w:rsid w:val="00E54589"/>
    <w:rsid w:val="00E54967"/>
    <w:rsid w:val="00E54D59"/>
    <w:rsid w:val="00E5557B"/>
    <w:rsid w:val="00E5584E"/>
    <w:rsid w:val="00E55D3B"/>
    <w:rsid w:val="00E55F14"/>
    <w:rsid w:val="00E56198"/>
    <w:rsid w:val="00E566F2"/>
    <w:rsid w:val="00E56AAF"/>
    <w:rsid w:val="00E57099"/>
    <w:rsid w:val="00E57302"/>
    <w:rsid w:val="00E57591"/>
    <w:rsid w:val="00E57AFB"/>
    <w:rsid w:val="00E57BB3"/>
    <w:rsid w:val="00E57F89"/>
    <w:rsid w:val="00E6015D"/>
    <w:rsid w:val="00E604F2"/>
    <w:rsid w:val="00E607AB"/>
    <w:rsid w:val="00E60A3C"/>
    <w:rsid w:val="00E60ABC"/>
    <w:rsid w:val="00E6132B"/>
    <w:rsid w:val="00E61340"/>
    <w:rsid w:val="00E6146D"/>
    <w:rsid w:val="00E61969"/>
    <w:rsid w:val="00E62ABC"/>
    <w:rsid w:val="00E6315D"/>
    <w:rsid w:val="00E639EA"/>
    <w:rsid w:val="00E63AF7"/>
    <w:rsid w:val="00E63C77"/>
    <w:rsid w:val="00E63CD4"/>
    <w:rsid w:val="00E63E2C"/>
    <w:rsid w:val="00E63F62"/>
    <w:rsid w:val="00E63F6A"/>
    <w:rsid w:val="00E63FDC"/>
    <w:rsid w:val="00E644BE"/>
    <w:rsid w:val="00E64591"/>
    <w:rsid w:val="00E645B2"/>
    <w:rsid w:val="00E645BB"/>
    <w:rsid w:val="00E647E6"/>
    <w:rsid w:val="00E64E1B"/>
    <w:rsid w:val="00E64F4C"/>
    <w:rsid w:val="00E65786"/>
    <w:rsid w:val="00E65D1D"/>
    <w:rsid w:val="00E65F9C"/>
    <w:rsid w:val="00E65FB0"/>
    <w:rsid w:val="00E66044"/>
    <w:rsid w:val="00E66208"/>
    <w:rsid w:val="00E664C2"/>
    <w:rsid w:val="00E664E2"/>
    <w:rsid w:val="00E66C8C"/>
    <w:rsid w:val="00E66C94"/>
    <w:rsid w:val="00E66E9D"/>
    <w:rsid w:val="00E671F3"/>
    <w:rsid w:val="00E672C3"/>
    <w:rsid w:val="00E70115"/>
    <w:rsid w:val="00E7038C"/>
    <w:rsid w:val="00E7046B"/>
    <w:rsid w:val="00E70688"/>
    <w:rsid w:val="00E708A9"/>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B4E"/>
    <w:rsid w:val="00E84C94"/>
    <w:rsid w:val="00E84E3A"/>
    <w:rsid w:val="00E85324"/>
    <w:rsid w:val="00E85349"/>
    <w:rsid w:val="00E857D0"/>
    <w:rsid w:val="00E8598D"/>
    <w:rsid w:val="00E85AF9"/>
    <w:rsid w:val="00E85FA6"/>
    <w:rsid w:val="00E85FFB"/>
    <w:rsid w:val="00E86352"/>
    <w:rsid w:val="00E86B17"/>
    <w:rsid w:val="00E86CDD"/>
    <w:rsid w:val="00E8788A"/>
    <w:rsid w:val="00E878EF"/>
    <w:rsid w:val="00E87E0E"/>
    <w:rsid w:val="00E87E8A"/>
    <w:rsid w:val="00E9086A"/>
    <w:rsid w:val="00E90E9B"/>
    <w:rsid w:val="00E90E9D"/>
    <w:rsid w:val="00E90EDF"/>
    <w:rsid w:val="00E90F32"/>
    <w:rsid w:val="00E91964"/>
    <w:rsid w:val="00E91B3D"/>
    <w:rsid w:val="00E91CD0"/>
    <w:rsid w:val="00E92478"/>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76D"/>
    <w:rsid w:val="00EB08DF"/>
    <w:rsid w:val="00EB0C41"/>
    <w:rsid w:val="00EB0F44"/>
    <w:rsid w:val="00EB1D34"/>
    <w:rsid w:val="00EB1E0A"/>
    <w:rsid w:val="00EB292A"/>
    <w:rsid w:val="00EB3415"/>
    <w:rsid w:val="00EB383E"/>
    <w:rsid w:val="00EB3CB6"/>
    <w:rsid w:val="00EB3E4D"/>
    <w:rsid w:val="00EB44B5"/>
    <w:rsid w:val="00EB4868"/>
    <w:rsid w:val="00EB49E2"/>
    <w:rsid w:val="00EB4B0F"/>
    <w:rsid w:val="00EB4C41"/>
    <w:rsid w:val="00EB512A"/>
    <w:rsid w:val="00EB55BF"/>
    <w:rsid w:val="00EB5728"/>
    <w:rsid w:val="00EB5BA4"/>
    <w:rsid w:val="00EB60CD"/>
    <w:rsid w:val="00EB6179"/>
    <w:rsid w:val="00EB688D"/>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E6A"/>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709A"/>
    <w:rsid w:val="00ED7446"/>
    <w:rsid w:val="00ED7804"/>
    <w:rsid w:val="00EE00B0"/>
    <w:rsid w:val="00EE0D09"/>
    <w:rsid w:val="00EE12F3"/>
    <w:rsid w:val="00EE2148"/>
    <w:rsid w:val="00EE2172"/>
    <w:rsid w:val="00EE24C2"/>
    <w:rsid w:val="00EE279B"/>
    <w:rsid w:val="00EE313C"/>
    <w:rsid w:val="00EE33AF"/>
    <w:rsid w:val="00EE35F1"/>
    <w:rsid w:val="00EE3AF2"/>
    <w:rsid w:val="00EE3BC0"/>
    <w:rsid w:val="00EE420C"/>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33F"/>
    <w:rsid w:val="00EF0827"/>
    <w:rsid w:val="00EF0864"/>
    <w:rsid w:val="00EF0A53"/>
    <w:rsid w:val="00EF1B14"/>
    <w:rsid w:val="00EF222F"/>
    <w:rsid w:val="00EF2562"/>
    <w:rsid w:val="00EF2DA1"/>
    <w:rsid w:val="00EF2DB3"/>
    <w:rsid w:val="00EF2DEE"/>
    <w:rsid w:val="00EF2FE0"/>
    <w:rsid w:val="00EF329F"/>
    <w:rsid w:val="00EF394C"/>
    <w:rsid w:val="00EF4545"/>
    <w:rsid w:val="00EF492A"/>
    <w:rsid w:val="00EF497A"/>
    <w:rsid w:val="00EF4DB6"/>
    <w:rsid w:val="00EF4DF8"/>
    <w:rsid w:val="00EF4FF5"/>
    <w:rsid w:val="00EF519B"/>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A6D"/>
    <w:rsid w:val="00F01BA1"/>
    <w:rsid w:val="00F01D86"/>
    <w:rsid w:val="00F01FDC"/>
    <w:rsid w:val="00F02A4C"/>
    <w:rsid w:val="00F02F83"/>
    <w:rsid w:val="00F0330A"/>
    <w:rsid w:val="00F03A30"/>
    <w:rsid w:val="00F04C99"/>
    <w:rsid w:val="00F04D95"/>
    <w:rsid w:val="00F053A1"/>
    <w:rsid w:val="00F05649"/>
    <w:rsid w:val="00F0584C"/>
    <w:rsid w:val="00F05939"/>
    <w:rsid w:val="00F05C7B"/>
    <w:rsid w:val="00F05FD6"/>
    <w:rsid w:val="00F06396"/>
    <w:rsid w:val="00F076A1"/>
    <w:rsid w:val="00F07825"/>
    <w:rsid w:val="00F07BE7"/>
    <w:rsid w:val="00F07EBD"/>
    <w:rsid w:val="00F1009D"/>
    <w:rsid w:val="00F1010E"/>
    <w:rsid w:val="00F1162A"/>
    <w:rsid w:val="00F1165B"/>
    <w:rsid w:val="00F11960"/>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2749"/>
    <w:rsid w:val="00F32E4B"/>
    <w:rsid w:val="00F33137"/>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68F"/>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727"/>
    <w:rsid w:val="00F45882"/>
    <w:rsid w:val="00F45D53"/>
    <w:rsid w:val="00F45D71"/>
    <w:rsid w:val="00F45FF2"/>
    <w:rsid w:val="00F46389"/>
    <w:rsid w:val="00F4646F"/>
    <w:rsid w:val="00F464DC"/>
    <w:rsid w:val="00F46B3B"/>
    <w:rsid w:val="00F470C5"/>
    <w:rsid w:val="00F475D0"/>
    <w:rsid w:val="00F5012F"/>
    <w:rsid w:val="00F504D0"/>
    <w:rsid w:val="00F505C1"/>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0FAF"/>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078"/>
    <w:rsid w:val="00F661C2"/>
    <w:rsid w:val="00F6670D"/>
    <w:rsid w:val="00F66D81"/>
    <w:rsid w:val="00F67B5F"/>
    <w:rsid w:val="00F67DDA"/>
    <w:rsid w:val="00F67F16"/>
    <w:rsid w:val="00F70147"/>
    <w:rsid w:val="00F70A4D"/>
    <w:rsid w:val="00F71612"/>
    <w:rsid w:val="00F718DE"/>
    <w:rsid w:val="00F71DE9"/>
    <w:rsid w:val="00F7270D"/>
    <w:rsid w:val="00F73082"/>
    <w:rsid w:val="00F74618"/>
    <w:rsid w:val="00F74A58"/>
    <w:rsid w:val="00F74CD0"/>
    <w:rsid w:val="00F74D62"/>
    <w:rsid w:val="00F75091"/>
    <w:rsid w:val="00F75893"/>
    <w:rsid w:val="00F75B06"/>
    <w:rsid w:val="00F75B38"/>
    <w:rsid w:val="00F75C66"/>
    <w:rsid w:val="00F76008"/>
    <w:rsid w:val="00F76501"/>
    <w:rsid w:val="00F76C44"/>
    <w:rsid w:val="00F76E44"/>
    <w:rsid w:val="00F776A1"/>
    <w:rsid w:val="00F77711"/>
    <w:rsid w:val="00F77809"/>
    <w:rsid w:val="00F77F23"/>
    <w:rsid w:val="00F77F85"/>
    <w:rsid w:val="00F80558"/>
    <w:rsid w:val="00F8080A"/>
    <w:rsid w:val="00F80F2E"/>
    <w:rsid w:val="00F813E3"/>
    <w:rsid w:val="00F82008"/>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65E8"/>
    <w:rsid w:val="00F86FBF"/>
    <w:rsid w:val="00F87A82"/>
    <w:rsid w:val="00F87C38"/>
    <w:rsid w:val="00F90CF7"/>
    <w:rsid w:val="00F90F0E"/>
    <w:rsid w:val="00F910D9"/>
    <w:rsid w:val="00F914A4"/>
    <w:rsid w:val="00F91540"/>
    <w:rsid w:val="00F9165A"/>
    <w:rsid w:val="00F9187C"/>
    <w:rsid w:val="00F920C3"/>
    <w:rsid w:val="00F922E7"/>
    <w:rsid w:val="00F9282B"/>
    <w:rsid w:val="00F929C1"/>
    <w:rsid w:val="00F92D75"/>
    <w:rsid w:val="00F93232"/>
    <w:rsid w:val="00F93444"/>
    <w:rsid w:val="00F93528"/>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74C"/>
    <w:rsid w:val="00F95DF7"/>
    <w:rsid w:val="00F96099"/>
    <w:rsid w:val="00F9660B"/>
    <w:rsid w:val="00F96ED7"/>
    <w:rsid w:val="00F97A0E"/>
    <w:rsid w:val="00F97EF0"/>
    <w:rsid w:val="00FA0685"/>
    <w:rsid w:val="00FA07CA"/>
    <w:rsid w:val="00FA098A"/>
    <w:rsid w:val="00FA11C4"/>
    <w:rsid w:val="00FA1695"/>
    <w:rsid w:val="00FA19DC"/>
    <w:rsid w:val="00FA1B53"/>
    <w:rsid w:val="00FA1B5D"/>
    <w:rsid w:val="00FA1E31"/>
    <w:rsid w:val="00FA2294"/>
    <w:rsid w:val="00FA23D4"/>
    <w:rsid w:val="00FA2622"/>
    <w:rsid w:val="00FA2A02"/>
    <w:rsid w:val="00FA31DD"/>
    <w:rsid w:val="00FA3312"/>
    <w:rsid w:val="00FA3D7B"/>
    <w:rsid w:val="00FA45D8"/>
    <w:rsid w:val="00FA47A1"/>
    <w:rsid w:val="00FA4B9C"/>
    <w:rsid w:val="00FA50E2"/>
    <w:rsid w:val="00FA51E8"/>
    <w:rsid w:val="00FA5302"/>
    <w:rsid w:val="00FA5868"/>
    <w:rsid w:val="00FA5D13"/>
    <w:rsid w:val="00FA6335"/>
    <w:rsid w:val="00FA6D3E"/>
    <w:rsid w:val="00FA6F91"/>
    <w:rsid w:val="00FA77BB"/>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932"/>
    <w:rsid w:val="00FB2979"/>
    <w:rsid w:val="00FB2CD2"/>
    <w:rsid w:val="00FB2E28"/>
    <w:rsid w:val="00FB2EB5"/>
    <w:rsid w:val="00FB351C"/>
    <w:rsid w:val="00FB364D"/>
    <w:rsid w:val="00FB38A9"/>
    <w:rsid w:val="00FB439F"/>
    <w:rsid w:val="00FB4896"/>
    <w:rsid w:val="00FB490A"/>
    <w:rsid w:val="00FB4CA4"/>
    <w:rsid w:val="00FB54F6"/>
    <w:rsid w:val="00FB5698"/>
    <w:rsid w:val="00FB5AB7"/>
    <w:rsid w:val="00FB5CAC"/>
    <w:rsid w:val="00FB5D2B"/>
    <w:rsid w:val="00FB6179"/>
    <w:rsid w:val="00FB6262"/>
    <w:rsid w:val="00FB6386"/>
    <w:rsid w:val="00FB675D"/>
    <w:rsid w:val="00FB6AEB"/>
    <w:rsid w:val="00FB6E25"/>
    <w:rsid w:val="00FB7157"/>
    <w:rsid w:val="00FB72CC"/>
    <w:rsid w:val="00FB741A"/>
    <w:rsid w:val="00FB74AD"/>
    <w:rsid w:val="00FB751B"/>
    <w:rsid w:val="00FB7791"/>
    <w:rsid w:val="00FB79AC"/>
    <w:rsid w:val="00FB7A26"/>
    <w:rsid w:val="00FC0C0B"/>
    <w:rsid w:val="00FC0D37"/>
    <w:rsid w:val="00FC0EA4"/>
    <w:rsid w:val="00FC10ED"/>
    <w:rsid w:val="00FC152B"/>
    <w:rsid w:val="00FC162F"/>
    <w:rsid w:val="00FC1B23"/>
    <w:rsid w:val="00FC1CAD"/>
    <w:rsid w:val="00FC1FD9"/>
    <w:rsid w:val="00FC20F9"/>
    <w:rsid w:val="00FC28B2"/>
    <w:rsid w:val="00FC31B9"/>
    <w:rsid w:val="00FC38B6"/>
    <w:rsid w:val="00FC397A"/>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886"/>
    <w:rsid w:val="00FD08B3"/>
    <w:rsid w:val="00FD13A4"/>
    <w:rsid w:val="00FD18E8"/>
    <w:rsid w:val="00FD1C2A"/>
    <w:rsid w:val="00FD1E0B"/>
    <w:rsid w:val="00FD2518"/>
    <w:rsid w:val="00FD2AFD"/>
    <w:rsid w:val="00FD2CE7"/>
    <w:rsid w:val="00FD311F"/>
    <w:rsid w:val="00FD326A"/>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1B"/>
    <w:rsid w:val="00FE0373"/>
    <w:rsid w:val="00FE16C9"/>
    <w:rsid w:val="00FE199E"/>
    <w:rsid w:val="00FE2255"/>
    <w:rsid w:val="00FE2260"/>
    <w:rsid w:val="00FE2400"/>
    <w:rsid w:val="00FE2F05"/>
    <w:rsid w:val="00FE33DD"/>
    <w:rsid w:val="00FE3AE6"/>
    <w:rsid w:val="00FE3DE8"/>
    <w:rsid w:val="00FE3E8D"/>
    <w:rsid w:val="00FE43E8"/>
    <w:rsid w:val="00FE47E3"/>
    <w:rsid w:val="00FE47FF"/>
    <w:rsid w:val="00FE499B"/>
    <w:rsid w:val="00FE49F2"/>
    <w:rsid w:val="00FE500C"/>
    <w:rsid w:val="00FE54F8"/>
    <w:rsid w:val="00FE565E"/>
    <w:rsid w:val="00FE5674"/>
    <w:rsid w:val="00FE578A"/>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9F1"/>
    <w:rsid w:val="00FF1CD5"/>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726"/>
    <w:rsid w:val="00FF67D9"/>
    <w:rsid w:val="00FF68CF"/>
    <w:rsid w:val="00FF6A43"/>
    <w:rsid w:val="00FF6D4D"/>
    <w:rsid w:val="00FF6FA7"/>
    <w:rsid w:val="00FF7186"/>
    <w:rsid w:val="00FF71DF"/>
    <w:rsid w:val="00FF73C6"/>
    <w:rsid w:val="00FF765F"/>
    <w:rsid w:val="00FF7F9C"/>
    <w:rsid w:val="059D2FF1"/>
    <w:rsid w:val="0B0375A3"/>
    <w:rsid w:val="11C427A3"/>
    <w:rsid w:val="12EC2312"/>
    <w:rsid w:val="1D2B6CF6"/>
    <w:rsid w:val="24F31ED3"/>
    <w:rsid w:val="2BFB3CA4"/>
    <w:rsid w:val="2C970937"/>
    <w:rsid w:val="31030062"/>
    <w:rsid w:val="34565A31"/>
    <w:rsid w:val="350969F0"/>
    <w:rsid w:val="393029E7"/>
    <w:rsid w:val="3EF3654E"/>
    <w:rsid w:val="482D2F69"/>
    <w:rsid w:val="4D473C09"/>
    <w:rsid w:val="4DC07E3A"/>
    <w:rsid w:val="575D1725"/>
    <w:rsid w:val="5E9641B6"/>
    <w:rsid w:val="649D393C"/>
    <w:rsid w:val="6D1B7B03"/>
    <w:rsid w:val="72C740A8"/>
    <w:rsid w:val="765E38DA"/>
    <w:rsid w:val="771B25CD"/>
    <w:rsid w:val="78A924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76" w:lineRule="auto"/>
    </w:pPr>
    <w:rPr>
      <w:rFonts w:ascii="Times New Roman" w:hAnsi="Times New Roman" w:eastAsia="宋体" w:cs="Times New Roman"/>
      <w:lang w:val="en-GB" w:eastAsia="en-US" w:bidi="ar-SA"/>
    </w:rPr>
  </w:style>
  <w:style w:type="paragraph" w:styleId="2">
    <w:name w:val="heading 1"/>
    <w:next w:val="1"/>
    <w:link w:val="126"/>
    <w:qFormat/>
    <w:uiPriority w:val="0"/>
    <w:pPr>
      <w:keepNext/>
      <w:keepLines/>
      <w:numPr>
        <w:ilvl w:val="0"/>
        <w:numId w:val="1"/>
      </w:numPr>
      <w:pBdr>
        <w:top w:val="single" w:color="auto" w:sz="12" w:space="3"/>
      </w:pBdr>
      <w:spacing w:before="240" w:after="180" w:line="276" w:lineRule="auto"/>
      <w:outlineLvl w:val="0"/>
    </w:pPr>
    <w:rPr>
      <w:rFonts w:ascii="Arial" w:hAnsi="Arial" w:eastAsia="宋体" w:cs="Times New Roman"/>
      <w:sz w:val="28"/>
      <w:szCs w:val="28"/>
      <w:lang w:val="en-GB" w:eastAsia="en-US" w:bidi="ar-SA"/>
    </w:rPr>
  </w:style>
  <w:style w:type="paragraph" w:styleId="3">
    <w:name w:val="heading 2"/>
    <w:basedOn w:val="2"/>
    <w:next w:val="1"/>
    <w:link w:val="138"/>
    <w:qFormat/>
    <w:uiPriority w:val="0"/>
    <w:pPr>
      <w:numPr>
        <w:ilvl w:val="1"/>
      </w:numPr>
      <w:pBdr>
        <w:top w:val="none" w:color="auto" w:sz="0" w:space="0"/>
      </w:pBdr>
      <w:spacing w:before="180"/>
      <w:outlineLvl w:val="1"/>
    </w:pPr>
    <w:rPr>
      <w:sz w:val="24"/>
      <w:szCs w:val="24"/>
      <w:lang w:val="en-US" w:eastAsia="zh-CN"/>
    </w:rPr>
  </w:style>
  <w:style w:type="paragraph" w:styleId="4">
    <w:name w:val="heading 3"/>
    <w:basedOn w:val="3"/>
    <w:next w:val="1"/>
    <w:qFormat/>
    <w:uiPriority w:val="0"/>
    <w:pPr>
      <w:numPr>
        <w:ilvl w:val="2"/>
        <w:numId w:val="0"/>
      </w:numPr>
      <w:spacing w:before="120"/>
      <w:outlineLvl w:val="2"/>
    </w:pPr>
  </w:style>
  <w:style w:type="paragraph" w:styleId="5">
    <w:name w:val="heading 4"/>
    <w:basedOn w:val="4"/>
    <w:next w:val="1"/>
    <w:link w:val="131"/>
    <w:qFormat/>
    <w:uiPriority w:val="0"/>
    <w:pPr>
      <w:numPr>
        <w:ilvl w:val="3"/>
      </w:numPr>
      <w:outlineLvl w:val="3"/>
    </w:pPr>
  </w:style>
  <w:style w:type="paragraph" w:styleId="6">
    <w:name w:val="heading 5"/>
    <w:basedOn w:val="5"/>
    <w:next w:val="1"/>
    <w:qFormat/>
    <w:uiPriority w:val="0"/>
    <w:pPr>
      <w:numPr>
        <w:ilvl w:val="4"/>
      </w:numPr>
      <w:outlineLvl w:val="4"/>
    </w:pPr>
    <w:rPr>
      <w:sz w:val="22"/>
    </w:rPr>
  </w:style>
  <w:style w:type="paragraph" w:styleId="7">
    <w:name w:val="heading 6"/>
    <w:basedOn w:val="8"/>
    <w:next w:val="1"/>
    <w:qFormat/>
    <w:uiPriority w:val="0"/>
    <w:pPr>
      <w:numPr>
        <w:ilvl w:val="5"/>
      </w:numPr>
      <w:tabs>
        <w:tab w:val="left" w:pos="432"/>
      </w:tabs>
      <w:ind w:left="1985" w:hanging="1985"/>
      <w:outlineLvl w:val="5"/>
    </w:pPr>
  </w:style>
  <w:style w:type="paragraph" w:styleId="9">
    <w:name w:val="heading 7"/>
    <w:basedOn w:val="8"/>
    <w:next w:val="1"/>
    <w:qFormat/>
    <w:uiPriority w:val="0"/>
    <w:pPr>
      <w:numPr>
        <w:ilvl w:val="6"/>
      </w:numPr>
      <w:tabs>
        <w:tab w:val="left" w:pos="432"/>
      </w:tabs>
      <w:ind w:left="1985" w:hanging="1985"/>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46">
    <w:name w:val="Default Paragraph Font"/>
    <w:unhideWhenUsed/>
    <w:uiPriority w:val="1"/>
  </w:style>
  <w:style w:type="table" w:default="1" w:styleId="53">
    <w:name w:val="Normal Table"/>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link w:val="128"/>
    <w:qFormat/>
    <w:uiPriority w:val="0"/>
    <w:rPr>
      <w:b/>
      <w:bCs/>
    </w:rPr>
  </w:style>
  <w:style w:type="paragraph" w:styleId="16">
    <w:name w:val="annotation text"/>
    <w:basedOn w:val="1"/>
    <w:link w:val="119"/>
    <w:qFormat/>
    <w:uiPriority w:val="0"/>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after="200" w:line="276" w:lineRule="auto"/>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link w:val="114"/>
    <w:unhideWhenUsed/>
    <w:qFormat/>
    <w:uiPriority w:val="0"/>
    <w:rPr>
      <w:rFonts w:ascii="Cambria" w:hAnsi="Cambria" w:eastAsia="黑体"/>
    </w:rPr>
  </w:style>
  <w:style w:type="paragraph" w:styleId="31">
    <w:name w:val="Document Map"/>
    <w:basedOn w:val="1"/>
    <w:link w:val="127"/>
    <w:qFormat/>
    <w:uiPriority w:val="0"/>
    <w:pPr>
      <w:shd w:val="clear" w:color="auto" w:fill="000080"/>
    </w:pPr>
    <w:rPr>
      <w:rFonts w:ascii="Tahoma" w:hAnsi="Tahoma"/>
    </w:rPr>
  </w:style>
  <w:style w:type="paragraph" w:styleId="32">
    <w:name w:val="Body Text"/>
    <w:basedOn w:val="1"/>
    <w:link w:val="100"/>
    <w:qFormat/>
    <w:uiPriority w:val="0"/>
    <w:pPr>
      <w:spacing w:after="0"/>
    </w:pPr>
    <w:rPr>
      <w:sz w:val="24"/>
      <w:szCs w:val="24"/>
      <w:lang w:val="en-US"/>
    </w:rPr>
  </w:style>
  <w:style w:type="paragraph" w:styleId="33">
    <w:name w:val="Body Text Indent"/>
    <w:basedOn w:val="1"/>
    <w:link w:val="136"/>
    <w:qFormat/>
    <w:uiPriority w:val="0"/>
    <w:pPr>
      <w:spacing w:after="120"/>
      <w:ind w:left="360"/>
    </w:pPr>
  </w:style>
  <w:style w:type="paragraph" w:styleId="34">
    <w:name w:val="List Bullet 5"/>
    <w:basedOn w:val="26"/>
    <w:qFormat/>
    <w:uiPriority w:val="0"/>
    <w:pPr>
      <w:ind w:left="1702"/>
    </w:pPr>
  </w:style>
  <w:style w:type="paragraph" w:styleId="35">
    <w:name w:val="toc 8"/>
    <w:basedOn w:val="23"/>
    <w:next w:val="1"/>
    <w:qFormat/>
    <w:uiPriority w:val="39"/>
    <w:pPr>
      <w:spacing w:before="180"/>
      <w:ind w:left="2693" w:hanging="2693"/>
    </w:pPr>
    <w:rPr>
      <w:b/>
    </w:rPr>
  </w:style>
  <w:style w:type="paragraph" w:styleId="36">
    <w:name w:val="Balloon Text"/>
    <w:basedOn w:val="1"/>
    <w:link w:val="129"/>
    <w:qFormat/>
    <w:uiPriority w:val="0"/>
    <w:rPr>
      <w:rFonts w:ascii="Tahoma" w:hAnsi="Tahoma"/>
      <w:sz w:val="16"/>
      <w:szCs w:val="16"/>
    </w:rPr>
  </w:style>
  <w:style w:type="paragraph" w:styleId="37">
    <w:name w:val="footer"/>
    <w:basedOn w:val="38"/>
    <w:qFormat/>
    <w:uiPriority w:val="0"/>
    <w:pPr>
      <w:jc w:val="center"/>
    </w:pPr>
    <w:rPr>
      <w:i/>
    </w:rPr>
  </w:style>
  <w:style w:type="paragraph" w:styleId="38">
    <w:name w:val="header"/>
    <w:link w:val="111"/>
    <w:qFormat/>
    <w:uiPriority w:val="0"/>
    <w:pPr>
      <w:widowControl w:val="0"/>
      <w:spacing w:after="200" w:line="276" w:lineRule="auto"/>
    </w:pPr>
    <w:rPr>
      <w:rFonts w:ascii="Arial" w:hAnsi="Arial" w:eastAsia="宋体" w:cs="Times New Roman"/>
      <w:b/>
      <w:sz w:val="18"/>
      <w:lang w:val="en-GB" w:eastAsia="en-US" w:bidi="ar-SA"/>
    </w:rPr>
  </w:style>
  <w:style w:type="paragraph" w:styleId="39">
    <w:name w:val="footnote text"/>
    <w:basedOn w:val="1"/>
    <w:link w:val="132"/>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39"/>
    <w:pPr>
      <w:ind w:left="1418" w:hanging="1418"/>
    </w:pPr>
  </w:style>
  <w:style w:type="paragraph" w:styleId="43">
    <w:name w:val="Normal (Web)"/>
    <w:basedOn w:val="1"/>
    <w:unhideWhenUsed/>
    <w:qFormat/>
    <w:uiPriority w:val="99"/>
    <w:pPr>
      <w:spacing w:before="100" w:beforeAutospacing="1" w:after="100" w:afterAutospacing="1"/>
    </w:pPr>
    <w:rPr>
      <w:rFonts w:eastAsiaTheme="minorEastAsia"/>
      <w:sz w:val="24"/>
      <w:szCs w:val="24"/>
      <w:lang w:val="en-US"/>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character" w:styleId="47">
    <w:name w:val="page number"/>
    <w:basedOn w:val="46"/>
    <w:qFormat/>
    <w:uiPriority w:val="0"/>
  </w:style>
  <w:style w:type="character" w:styleId="48">
    <w:name w:val="FollowedHyperlink"/>
    <w:basedOn w:val="46"/>
    <w:qFormat/>
    <w:uiPriority w:val="0"/>
    <w:rPr>
      <w:color w:val="800080"/>
      <w:u w:val="single"/>
    </w:rPr>
  </w:style>
  <w:style w:type="character" w:styleId="49">
    <w:name w:val="Emphasis"/>
    <w:basedOn w:val="46"/>
    <w:qFormat/>
    <w:uiPriority w:val="0"/>
    <w:rPr>
      <w:i/>
      <w:iCs/>
    </w:rPr>
  </w:style>
  <w:style w:type="character" w:styleId="50">
    <w:name w:val="Hyperlink"/>
    <w:basedOn w:val="46"/>
    <w:qFormat/>
    <w:uiPriority w:val="0"/>
    <w:rPr>
      <w:color w:val="0000FF"/>
      <w:u w:val="single"/>
    </w:rPr>
  </w:style>
  <w:style w:type="character" w:styleId="51">
    <w:name w:val="annotation reference"/>
    <w:basedOn w:val="46"/>
    <w:qFormat/>
    <w:uiPriority w:val="99"/>
    <w:rPr>
      <w:sz w:val="16"/>
    </w:rPr>
  </w:style>
  <w:style w:type="character" w:styleId="52">
    <w:name w:val="footnote reference"/>
    <w:basedOn w:val="46"/>
    <w:qFormat/>
    <w:uiPriority w:val="0"/>
    <w:rPr>
      <w:b/>
      <w:position w:val="6"/>
      <w:sz w:val="16"/>
    </w:rPr>
  </w:style>
  <w:style w:type="table" w:styleId="54">
    <w:name w:val="Table Grid"/>
    <w:basedOn w:val="53"/>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55">
    <w:name w:val="ZT"/>
    <w:qFormat/>
    <w:uiPriority w:val="0"/>
    <w:pPr>
      <w:framePr w:wrap="notBeside" w:vAnchor="margin" w:hAnchor="margin" w:yAlign="center"/>
      <w:widowControl w:val="0"/>
      <w:spacing w:after="200" w:line="240" w:lineRule="atLeast"/>
      <w:jc w:val="right"/>
    </w:pPr>
    <w:rPr>
      <w:rFonts w:ascii="Arial" w:hAnsi="Arial" w:eastAsia="宋体" w:cs="Times New Roman"/>
      <w:b/>
      <w:sz w:val="34"/>
      <w:lang w:val="en-GB" w:eastAsia="en-US" w:bidi="ar-SA"/>
    </w:rPr>
  </w:style>
  <w:style w:type="paragraph" w:customStyle="1" w:styleId="56">
    <w:name w:val="ZH"/>
    <w:qFormat/>
    <w:uiPriority w:val="0"/>
    <w:pPr>
      <w:framePr w:wrap="notBeside" w:vAnchor="page" w:hAnchor="margin" w:xAlign="center" w:y="6805"/>
      <w:widowControl w:val="0"/>
      <w:spacing w:after="200" w:line="276" w:lineRule="auto"/>
    </w:pPr>
    <w:rPr>
      <w:rFonts w:ascii="Arial" w:hAnsi="Arial" w:eastAsia="宋体" w:cs="Times New Roman"/>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113"/>
    <w:qFormat/>
    <w:uiPriority w:val="0"/>
    <w:rPr>
      <w:b/>
    </w:rPr>
  </w:style>
  <w:style w:type="paragraph" w:customStyle="1" w:styleId="59">
    <w:name w:val="TAC"/>
    <w:basedOn w:val="60"/>
    <w:link w:val="97"/>
    <w:qFormat/>
    <w:uiPriority w:val="0"/>
    <w:pPr>
      <w:jc w:val="center"/>
    </w:pPr>
  </w:style>
  <w:style w:type="paragraph" w:customStyle="1" w:styleId="60">
    <w:name w:val="TAL"/>
    <w:basedOn w:val="1"/>
    <w:link w:val="96"/>
    <w:qFormat/>
    <w:uiPriority w:val="0"/>
    <w:pPr>
      <w:keepNext/>
      <w:keepLines/>
      <w:spacing w:after="0"/>
    </w:pPr>
    <w:rPr>
      <w:rFonts w:ascii="Arial" w:hAnsi="Arial"/>
      <w:sz w:val="18"/>
    </w:rPr>
  </w:style>
  <w:style w:type="paragraph" w:customStyle="1" w:styleId="61">
    <w:name w:val="TF"/>
    <w:basedOn w:val="62"/>
    <w:link w:val="110"/>
    <w:qFormat/>
    <w:uiPriority w:val="0"/>
    <w:pPr>
      <w:keepNext w:val="0"/>
      <w:spacing w:before="0" w:after="240"/>
    </w:pPr>
  </w:style>
  <w:style w:type="paragraph" w:customStyle="1" w:styleId="62">
    <w:name w:val="TH"/>
    <w:basedOn w:val="1"/>
    <w:link w:val="99"/>
    <w:qFormat/>
    <w:uiPriority w:val="0"/>
    <w:pPr>
      <w:keepNext/>
      <w:keepLines/>
      <w:spacing w:before="60"/>
      <w:jc w:val="center"/>
    </w:pPr>
    <w:rPr>
      <w:rFonts w:ascii="Arial" w:hAnsi="Arial"/>
      <w:b/>
    </w:rPr>
  </w:style>
  <w:style w:type="paragraph" w:customStyle="1" w:styleId="63">
    <w:name w:val="NO"/>
    <w:basedOn w:val="1"/>
    <w:link w:val="95"/>
    <w:qFormat/>
    <w:uiPriority w:val="0"/>
    <w:pPr>
      <w:keepLines/>
      <w:ind w:left="1135" w:hanging="851"/>
    </w:pPr>
  </w:style>
  <w:style w:type="paragraph" w:customStyle="1" w:styleId="64">
    <w:name w:val="EX"/>
    <w:basedOn w:val="1"/>
    <w:link w:val="130"/>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after="200" w:line="180" w:lineRule="exact"/>
    </w:pPr>
    <w:rPr>
      <w:rFonts w:ascii="MS LineDraw" w:hAnsi="MS LineDraw" w:eastAsia="宋体" w:cs="Times New Roman"/>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eastAsia="宋体" w:cs="Times New Roman"/>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116"/>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spacing w:after="200" w:line="276" w:lineRule="auto"/>
      <w:jc w:val="right"/>
    </w:pPr>
    <w:rPr>
      <w:rFonts w:ascii="Arial" w:hAnsi="Arial" w:eastAsia="宋体"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spacing w:after="200" w:line="276" w:lineRule="auto"/>
      <w:ind w:right="28"/>
      <w:jc w:val="right"/>
    </w:pPr>
    <w:rPr>
      <w:rFonts w:ascii="Arial" w:hAnsi="Arial" w:eastAsia="宋体" w:cs="Times New Roman"/>
      <w:i/>
      <w:lang w:val="en-GB" w:eastAsia="en-US" w:bidi="ar-SA"/>
    </w:rPr>
  </w:style>
  <w:style w:type="paragraph" w:customStyle="1" w:styleId="76">
    <w:name w:val="ZD"/>
    <w:qFormat/>
    <w:uiPriority w:val="0"/>
    <w:pPr>
      <w:framePr w:wrap="notBeside" w:vAnchor="page" w:hAnchor="margin" w:y="15764"/>
      <w:widowControl w:val="0"/>
      <w:spacing w:after="200" w:line="276" w:lineRule="auto"/>
    </w:pPr>
    <w:rPr>
      <w:rFonts w:ascii="Arial" w:hAnsi="Arial" w:eastAsia="宋体" w:cs="Times New Roman"/>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spacing w:after="200" w:line="276" w:lineRule="auto"/>
      <w:jc w:val="right"/>
    </w:pPr>
    <w:rPr>
      <w:rFonts w:ascii="Arial" w:hAnsi="Arial" w:eastAsia="宋体" w:cs="Times New Roman"/>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spacing w:after="200" w:line="276" w:lineRule="auto"/>
      <w:jc w:val="right"/>
    </w:pPr>
    <w:rPr>
      <w:rFonts w:ascii="Arial" w:hAnsi="Arial" w:eastAsia="宋体" w:cs="Times New Roman"/>
      <w:lang w:val="en-GB" w:eastAsia="en-US" w:bidi="ar-SA"/>
    </w:rPr>
  </w:style>
  <w:style w:type="paragraph" w:customStyle="1" w:styleId="81">
    <w:name w:val="Editor's Note"/>
    <w:basedOn w:val="63"/>
    <w:qFormat/>
    <w:uiPriority w:val="0"/>
    <w:rPr>
      <w:color w:val="FF0000"/>
    </w:rPr>
  </w:style>
  <w:style w:type="paragraph" w:customStyle="1" w:styleId="82">
    <w:name w:val="B1"/>
    <w:basedOn w:val="14"/>
    <w:link w:val="94"/>
    <w:qFormat/>
    <w:uiPriority w:val="0"/>
  </w:style>
  <w:style w:type="paragraph" w:customStyle="1" w:styleId="83">
    <w:name w:val="B2"/>
    <w:basedOn w:val="13"/>
    <w:link w:val="102"/>
    <w:qFormat/>
    <w:uiPriority w:val="0"/>
  </w:style>
  <w:style w:type="paragraph" w:customStyle="1" w:styleId="84">
    <w:name w:val="B3"/>
    <w:basedOn w:val="12"/>
    <w:link w:val="103"/>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qFormat/>
    <w:uiPriority w:val="0"/>
    <w:pPr>
      <w:spacing w:after="120" w:line="276" w:lineRule="auto"/>
    </w:pPr>
    <w:rPr>
      <w:rFonts w:ascii="Arial" w:hAnsi="Arial" w:eastAsia="宋体" w:cs="Times New Roman"/>
      <w:lang w:val="en-GB" w:eastAsia="en-US" w:bidi="ar-SA"/>
    </w:rPr>
  </w:style>
  <w:style w:type="paragraph" w:customStyle="1" w:styleId="89">
    <w:name w:val="tdoc-header"/>
    <w:qFormat/>
    <w:uiPriority w:val="0"/>
    <w:pPr>
      <w:spacing w:after="200" w:line="276" w:lineRule="auto"/>
    </w:pPr>
    <w:rPr>
      <w:rFonts w:ascii="Arial" w:hAnsi="Arial" w:eastAsia="宋体" w:cs="Times New Roman"/>
      <w:sz w:val="24"/>
      <w:lang w:val="en-GB" w:eastAsia="en-US" w:bidi="ar-SA"/>
    </w:rPr>
  </w:style>
  <w:style w:type="paragraph" w:customStyle="1" w:styleId="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91">
    <w:name w:val="Heading 3.Underrubrik2.H3"/>
    <w:basedOn w:val="90"/>
    <w:next w:val="1"/>
    <w:qFormat/>
    <w:uiPriority w:val="0"/>
    <w:pPr>
      <w:spacing w:before="120"/>
      <w:outlineLvl w:val="2"/>
    </w:pPr>
    <w:rPr>
      <w:sz w:val="28"/>
    </w:rPr>
  </w:style>
  <w:style w:type="paragraph" w:customStyle="1" w:styleId="92">
    <w:name w:val="Reference"/>
    <w:basedOn w:val="1"/>
    <w:qFormat/>
    <w:uiPriority w:val="0"/>
    <w:pPr>
      <w:keepLines/>
      <w:numPr>
        <w:ilvl w:val="1"/>
        <w:numId w:val="2"/>
      </w:numPr>
    </w:pPr>
    <w:rPr>
      <w:rFonts w:eastAsia="MS Mincho"/>
    </w:rPr>
  </w:style>
  <w:style w:type="paragraph" w:customStyle="1" w:styleId="93">
    <w:name w:val="Zchn Zchn"/>
    <w:semiHidden/>
    <w:qFormat/>
    <w:uiPriority w:val="0"/>
    <w:pPr>
      <w:keepNext/>
      <w:numPr>
        <w:ilvl w:val="0"/>
        <w:numId w:val="3"/>
      </w:numPr>
      <w:autoSpaceDE w:val="0"/>
      <w:autoSpaceDN w:val="0"/>
      <w:adjustRightInd w:val="0"/>
      <w:spacing w:before="60" w:after="60" w:line="276" w:lineRule="auto"/>
      <w:jc w:val="both"/>
    </w:pPr>
    <w:rPr>
      <w:rFonts w:ascii="Arial" w:hAnsi="Arial" w:eastAsia="宋体" w:cs="Arial"/>
      <w:color w:val="0000FF"/>
      <w:kern w:val="2"/>
      <w:lang w:val="en-US" w:eastAsia="zh-CN" w:bidi="ar-SA"/>
    </w:rPr>
  </w:style>
  <w:style w:type="character" w:customStyle="1" w:styleId="94">
    <w:name w:val="B1 Char"/>
    <w:basedOn w:val="46"/>
    <w:link w:val="82"/>
    <w:qFormat/>
    <w:uiPriority w:val="0"/>
    <w:rPr>
      <w:lang w:val="en-GB" w:eastAsia="en-US" w:bidi="ar-SA"/>
    </w:rPr>
  </w:style>
  <w:style w:type="character" w:customStyle="1" w:styleId="95">
    <w:name w:val="NO Char"/>
    <w:basedOn w:val="46"/>
    <w:link w:val="63"/>
    <w:qFormat/>
    <w:uiPriority w:val="0"/>
    <w:rPr>
      <w:lang w:val="en-GB" w:eastAsia="en-US" w:bidi="ar-SA"/>
    </w:rPr>
  </w:style>
  <w:style w:type="character" w:customStyle="1" w:styleId="96">
    <w:name w:val="TAL Car"/>
    <w:basedOn w:val="46"/>
    <w:link w:val="60"/>
    <w:qFormat/>
    <w:uiPriority w:val="0"/>
    <w:rPr>
      <w:rFonts w:ascii="Arial" w:hAnsi="Arial"/>
      <w:sz w:val="18"/>
      <w:lang w:val="en-GB" w:eastAsia="en-US" w:bidi="ar-SA"/>
    </w:rPr>
  </w:style>
  <w:style w:type="character" w:customStyle="1" w:styleId="97">
    <w:name w:val="TAC Char"/>
    <w:basedOn w:val="46"/>
    <w:link w:val="59"/>
    <w:qFormat/>
    <w:uiPriority w:val="0"/>
    <w:rPr>
      <w:rFonts w:ascii="Arial" w:hAnsi="Arial"/>
      <w:sz w:val="18"/>
      <w:lang w:val="en-GB" w:eastAsia="en-US" w:bidi="ar-SA"/>
    </w:rPr>
  </w:style>
  <w:style w:type="character" w:customStyle="1" w:styleId="98">
    <w:name w:val="TAL Char"/>
    <w:basedOn w:val="46"/>
    <w:qFormat/>
    <w:uiPriority w:val="0"/>
    <w:rPr>
      <w:rFonts w:ascii="Arial" w:hAnsi="Arial"/>
      <w:sz w:val="18"/>
      <w:lang w:val="en-GB" w:eastAsia="en-US" w:bidi="ar-SA"/>
    </w:rPr>
  </w:style>
  <w:style w:type="character" w:customStyle="1" w:styleId="99">
    <w:name w:val="TH Char"/>
    <w:basedOn w:val="46"/>
    <w:link w:val="62"/>
    <w:qFormat/>
    <w:uiPriority w:val="0"/>
    <w:rPr>
      <w:rFonts w:ascii="Arial" w:hAnsi="Arial"/>
      <w:b/>
      <w:lang w:val="en-GB" w:eastAsia="en-US" w:bidi="ar-SA"/>
    </w:rPr>
  </w:style>
  <w:style w:type="character" w:customStyle="1" w:styleId="100">
    <w:name w:val="Body Text Char"/>
    <w:basedOn w:val="46"/>
    <w:link w:val="32"/>
    <w:qFormat/>
    <w:uiPriority w:val="0"/>
    <w:rPr>
      <w:sz w:val="24"/>
      <w:szCs w:val="24"/>
      <w:lang w:val="en-US" w:eastAsia="en-US" w:bidi="ar-SA"/>
    </w:rPr>
  </w:style>
  <w:style w:type="character" w:customStyle="1" w:styleId="101">
    <w:name w:val="B1 Char1"/>
    <w:basedOn w:val="46"/>
    <w:qFormat/>
    <w:uiPriority w:val="0"/>
    <w:rPr>
      <w:lang w:val="en-GB" w:eastAsia="ja-JP" w:bidi="ar-SA"/>
    </w:rPr>
  </w:style>
  <w:style w:type="character" w:customStyle="1" w:styleId="102">
    <w:name w:val="B2 Char"/>
    <w:basedOn w:val="46"/>
    <w:link w:val="83"/>
    <w:qFormat/>
    <w:uiPriority w:val="0"/>
    <w:rPr>
      <w:lang w:val="en-GB" w:eastAsia="en-US" w:bidi="ar-SA"/>
    </w:rPr>
  </w:style>
  <w:style w:type="character" w:customStyle="1" w:styleId="103">
    <w:name w:val="B3 Char2"/>
    <w:basedOn w:val="46"/>
    <w:link w:val="84"/>
    <w:qFormat/>
    <w:uiPriority w:val="0"/>
    <w:rPr>
      <w:lang w:val="en-GB" w:eastAsia="en-US" w:bidi="ar-SA"/>
    </w:rPr>
  </w:style>
  <w:style w:type="paragraph" w:customStyle="1" w:styleId="104">
    <w:name w:val="Char Char Char Char Char Char Char Char Char Char2 Char Char Char Char"/>
    <w:semiHidden/>
    <w:qFormat/>
    <w:uiPriority w:val="0"/>
    <w:pPr>
      <w:keepNext/>
      <w:tabs>
        <w:tab w:val="left" w:pos="851"/>
      </w:tabs>
      <w:autoSpaceDE w:val="0"/>
      <w:autoSpaceDN w:val="0"/>
      <w:adjustRightInd w:val="0"/>
      <w:spacing w:before="60" w:after="60" w:line="276" w:lineRule="auto"/>
      <w:ind w:left="851" w:hanging="851"/>
      <w:jc w:val="both"/>
    </w:pPr>
    <w:rPr>
      <w:rFonts w:ascii="Arial" w:hAnsi="Arial" w:eastAsia="宋体" w:cs="Arial"/>
      <w:color w:val="0000FF"/>
      <w:kern w:val="2"/>
      <w:lang w:val="en-US" w:eastAsia="zh-CN" w:bidi="ar-SA"/>
    </w:rPr>
  </w:style>
  <w:style w:type="paragraph" w:customStyle="1" w:styleId="105">
    <w:name w:val="(文字) (文字)2"/>
    <w:semiHidden/>
    <w:qFormat/>
    <w:uiPriority w:val="0"/>
    <w:pPr>
      <w:keepNext/>
      <w:tabs>
        <w:tab w:val="left" w:pos="851"/>
      </w:tabs>
      <w:autoSpaceDE w:val="0"/>
      <w:autoSpaceDN w:val="0"/>
      <w:adjustRightInd w:val="0"/>
      <w:spacing w:before="60" w:after="60" w:line="276" w:lineRule="auto"/>
      <w:ind w:left="851" w:hanging="851"/>
      <w:jc w:val="both"/>
    </w:pPr>
    <w:rPr>
      <w:rFonts w:ascii="Arial" w:hAnsi="Arial" w:eastAsia="宋体" w:cs="Arial"/>
      <w:color w:val="0000FF"/>
      <w:kern w:val="2"/>
      <w:lang w:val="en-US" w:eastAsia="zh-CN" w:bidi="ar-SA"/>
    </w:rPr>
  </w:style>
  <w:style w:type="paragraph" w:customStyle="1" w:styleId="106">
    <w:name w:val="bodytext4"/>
    <w:basedOn w:val="32"/>
    <w:qFormat/>
    <w:uiPriority w:val="0"/>
    <w:pPr>
      <w:numPr>
        <w:ilvl w:val="0"/>
        <w:numId w:val="4"/>
      </w:numPr>
      <w:tabs>
        <w:tab w:val="left" w:pos="794"/>
        <w:tab w:val="left" w:pos="1191"/>
        <w:tab w:val="left" w:pos="1588"/>
        <w:tab w:val="left" w:pos="1985"/>
        <w:tab w:val="clear" w:pos="2160"/>
      </w:tabs>
      <w:overflowPunct w:val="0"/>
      <w:autoSpaceDE w:val="0"/>
      <w:autoSpaceDN w:val="0"/>
      <w:adjustRightInd w:val="0"/>
      <w:spacing w:before="240"/>
      <w:ind w:left="3238" w:firstLine="0"/>
      <w:textAlignment w:val="baseline"/>
    </w:pPr>
    <w:rPr>
      <w:szCs w:val="20"/>
      <w:lang w:val="en-GB"/>
    </w:rPr>
  </w:style>
  <w:style w:type="character" w:customStyle="1" w:styleId="107">
    <w:name w:val="B1 (文字)"/>
    <w:basedOn w:val="46"/>
    <w:qFormat/>
    <w:uiPriority w:val="0"/>
    <w:rPr>
      <w:lang w:val="en-GB" w:eastAsia="ja-JP" w:bidi="ar-SA"/>
    </w:rPr>
  </w:style>
  <w:style w:type="character" w:customStyle="1" w:styleId="108">
    <w:name w:val="B1 Zchn"/>
    <w:basedOn w:val="46"/>
    <w:qFormat/>
    <w:uiPriority w:val="0"/>
    <w:rPr>
      <w:rFonts w:eastAsia="MS Mincho"/>
      <w:lang w:val="en-GB" w:eastAsia="en-US" w:bidi="ar-SA"/>
    </w:rPr>
  </w:style>
  <w:style w:type="paragraph" w:customStyle="1" w:styleId="109">
    <w:name w:val="Char Char1 Char Char Char Char Char Char Char Char Char Char Char Char Char Char Char"/>
    <w:semiHidden/>
    <w:qFormat/>
    <w:uiPriority w:val="0"/>
    <w:pPr>
      <w:keepNext/>
      <w:tabs>
        <w:tab w:val="left" w:pos="360"/>
      </w:tabs>
      <w:autoSpaceDE w:val="0"/>
      <w:autoSpaceDN w:val="0"/>
      <w:adjustRightInd w:val="0"/>
      <w:spacing w:before="60" w:after="60" w:line="276" w:lineRule="auto"/>
      <w:ind w:left="360" w:hanging="360"/>
      <w:jc w:val="both"/>
    </w:pPr>
    <w:rPr>
      <w:rFonts w:ascii="Arial" w:hAnsi="Arial" w:eastAsia="宋体" w:cs="Arial"/>
      <w:color w:val="0000FF"/>
      <w:kern w:val="2"/>
      <w:lang w:val="en-US" w:eastAsia="zh-CN" w:bidi="ar-SA"/>
    </w:rPr>
  </w:style>
  <w:style w:type="character" w:customStyle="1" w:styleId="110">
    <w:name w:val="TF Char"/>
    <w:basedOn w:val="46"/>
    <w:link w:val="61"/>
    <w:qFormat/>
    <w:uiPriority w:val="0"/>
    <w:rPr>
      <w:rFonts w:ascii="Arial" w:hAnsi="Arial"/>
      <w:b/>
      <w:lang w:val="en-GB" w:eastAsia="en-US" w:bidi="ar-SA"/>
    </w:rPr>
  </w:style>
  <w:style w:type="character" w:customStyle="1" w:styleId="111">
    <w:name w:val="Header Char"/>
    <w:basedOn w:val="46"/>
    <w:link w:val="38"/>
    <w:qFormat/>
    <w:uiPriority w:val="0"/>
    <w:rPr>
      <w:rFonts w:ascii="Arial" w:hAnsi="Arial"/>
      <w:b/>
      <w:sz w:val="18"/>
      <w:lang w:val="en-GB" w:eastAsia="en-US" w:bidi="ar-SA"/>
    </w:rPr>
  </w:style>
  <w:style w:type="paragraph" w:customStyle="1" w:styleId="112">
    <w:name w:val="List Paragraph1"/>
    <w:basedOn w:val="1"/>
    <w:link w:val="140"/>
    <w:qFormat/>
    <w:uiPriority w:val="34"/>
    <w:pPr>
      <w:ind w:firstLine="420" w:firstLineChars="200"/>
    </w:pPr>
  </w:style>
  <w:style w:type="character" w:customStyle="1" w:styleId="113">
    <w:name w:val="TAH Car"/>
    <w:basedOn w:val="46"/>
    <w:link w:val="58"/>
    <w:qFormat/>
    <w:uiPriority w:val="0"/>
    <w:rPr>
      <w:rFonts w:ascii="Arial" w:hAnsi="Arial"/>
      <w:b/>
      <w:sz w:val="18"/>
      <w:lang w:val="en-GB" w:eastAsia="en-US"/>
    </w:rPr>
  </w:style>
  <w:style w:type="character" w:customStyle="1" w:styleId="114">
    <w:name w:val="Caption Char"/>
    <w:link w:val="30"/>
    <w:qFormat/>
    <w:uiPriority w:val="0"/>
    <w:rPr>
      <w:rFonts w:ascii="Cambria" w:hAnsi="Cambria" w:eastAsia="黑体"/>
      <w:lang w:val="en-GB" w:eastAsia="en-US"/>
    </w:rPr>
  </w:style>
  <w:style w:type="character" w:customStyle="1" w:styleId="115">
    <w:name w:val="Intense Emphasis1"/>
    <w:basedOn w:val="46"/>
    <w:qFormat/>
    <w:uiPriority w:val="21"/>
    <w:rPr>
      <w:b/>
      <w:bCs/>
      <w:i/>
      <w:iCs/>
      <w:color w:val="4F81BD"/>
    </w:rPr>
  </w:style>
  <w:style w:type="character" w:customStyle="1" w:styleId="116">
    <w:name w:val="TAN Char"/>
    <w:basedOn w:val="96"/>
    <w:link w:val="73"/>
    <w:qFormat/>
    <w:uiPriority w:val="0"/>
    <w:rPr>
      <w:rFonts w:ascii="Arial" w:hAnsi="Arial"/>
      <w:sz w:val="18"/>
      <w:lang w:val="en-GB" w:eastAsia="en-US" w:bidi="ar-SA"/>
    </w:rPr>
  </w:style>
  <w:style w:type="paragraph" w:customStyle="1" w:styleId="117">
    <w:name w:val="Char Char Char Char Char"/>
    <w:semiHidden/>
    <w:qFormat/>
    <w:uiPriority w:val="0"/>
    <w:pPr>
      <w:keepNext/>
      <w:tabs>
        <w:tab w:val="left" w:pos="851"/>
      </w:tabs>
      <w:autoSpaceDE w:val="0"/>
      <w:autoSpaceDN w:val="0"/>
      <w:adjustRightInd w:val="0"/>
      <w:spacing w:before="60" w:after="60" w:line="276" w:lineRule="auto"/>
      <w:ind w:left="851" w:hanging="851"/>
      <w:jc w:val="both"/>
    </w:pPr>
    <w:rPr>
      <w:rFonts w:ascii="Arial" w:hAnsi="Arial" w:eastAsia="宋体" w:cs="Arial"/>
      <w:color w:val="0000FF"/>
      <w:kern w:val="2"/>
      <w:lang w:val="en-US" w:eastAsia="zh-CN" w:bidi="ar-SA"/>
    </w:rPr>
  </w:style>
  <w:style w:type="paragraph" w:customStyle="1" w:styleId="118">
    <w:name w:val="References"/>
    <w:basedOn w:val="1"/>
    <w:next w:val="1"/>
    <w:qFormat/>
    <w:uiPriority w:val="0"/>
    <w:pPr>
      <w:numPr>
        <w:ilvl w:val="0"/>
        <w:numId w:val="5"/>
      </w:numPr>
      <w:autoSpaceDE w:val="0"/>
      <w:autoSpaceDN w:val="0"/>
      <w:snapToGrid w:val="0"/>
      <w:spacing w:after="60"/>
    </w:pPr>
    <w:rPr>
      <w:szCs w:val="16"/>
      <w:lang w:val="en-US"/>
    </w:rPr>
  </w:style>
  <w:style w:type="character" w:customStyle="1" w:styleId="119">
    <w:name w:val="Comment Text Char"/>
    <w:basedOn w:val="46"/>
    <w:link w:val="16"/>
    <w:qFormat/>
    <w:uiPriority w:val="0"/>
    <w:rPr>
      <w:rFonts w:ascii="Times New Roman" w:hAnsi="Times New Roman"/>
      <w:lang w:eastAsia="en-US"/>
    </w:rPr>
  </w:style>
  <w:style w:type="paragraph" w:customStyle="1" w:styleId="120">
    <w:name w:val="参考文献"/>
    <w:basedOn w:val="1"/>
    <w:qFormat/>
    <w:uiPriority w:val="0"/>
    <w:pPr>
      <w:keepLines/>
      <w:numPr>
        <w:ilvl w:val="0"/>
        <w:numId w:val="6"/>
      </w:numPr>
      <w:spacing w:after="0"/>
    </w:pPr>
    <w:rPr>
      <w:rFonts w:eastAsia="MS Mincho"/>
    </w:rPr>
  </w:style>
  <w:style w:type="paragraph" w:customStyle="1" w:styleId="121">
    <w:name w:val="Revision1"/>
    <w:hidden/>
    <w:semiHidden/>
    <w:qFormat/>
    <w:uiPriority w:val="99"/>
    <w:pPr>
      <w:spacing w:after="200" w:line="276" w:lineRule="auto"/>
    </w:pPr>
    <w:rPr>
      <w:rFonts w:ascii="Times New Roman" w:hAnsi="Times New Roman" w:eastAsia="宋体" w:cs="Times New Roman"/>
      <w:lang w:val="en-GB" w:eastAsia="en-US" w:bidi="ar-SA"/>
    </w:rPr>
  </w:style>
  <w:style w:type="paragraph" w:customStyle="1" w:styleId="122">
    <w:name w:val="3GPP 正文"/>
    <w:basedOn w:val="1"/>
    <w:link w:val="123"/>
    <w:qFormat/>
    <w:uiPriority w:val="0"/>
    <w:rPr>
      <w:lang w:eastAsia="ja-JP"/>
    </w:rPr>
  </w:style>
  <w:style w:type="character" w:customStyle="1" w:styleId="123">
    <w:name w:val="3GPP 正文 Char"/>
    <w:link w:val="122"/>
    <w:qFormat/>
    <w:uiPriority w:val="0"/>
    <w:rPr>
      <w:rFonts w:ascii="Times New Roman" w:hAnsi="Times New Roman"/>
      <w:lang w:eastAsia="ja-JP"/>
    </w:rPr>
  </w:style>
  <w:style w:type="paragraph" w:customStyle="1" w:styleId="124">
    <w:name w:val="Guidance"/>
    <w:basedOn w:val="1"/>
    <w:link w:val="125"/>
    <w:qFormat/>
    <w:uiPriority w:val="0"/>
    <w:rPr>
      <w:i/>
      <w:color w:val="0000FF"/>
    </w:rPr>
  </w:style>
  <w:style w:type="character" w:customStyle="1" w:styleId="125">
    <w:name w:val="Guidance Char"/>
    <w:link w:val="124"/>
    <w:qFormat/>
    <w:uiPriority w:val="0"/>
    <w:rPr>
      <w:rFonts w:ascii="Times New Roman" w:hAnsi="Times New Roman"/>
      <w:i/>
      <w:color w:val="0000FF"/>
      <w:lang w:eastAsia="en-US"/>
    </w:rPr>
  </w:style>
  <w:style w:type="character" w:customStyle="1" w:styleId="126">
    <w:name w:val="Heading 1 Char"/>
    <w:basedOn w:val="46"/>
    <w:link w:val="2"/>
    <w:qFormat/>
    <w:uiPriority w:val="0"/>
    <w:rPr>
      <w:rFonts w:ascii="Arial" w:hAnsi="Arial"/>
      <w:sz w:val="28"/>
      <w:szCs w:val="28"/>
      <w:lang w:val="en-GB"/>
    </w:rPr>
  </w:style>
  <w:style w:type="character" w:customStyle="1" w:styleId="127">
    <w:name w:val="Document Map Char"/>
    <w:link w:val="31"/>
    <w:qFormat/>
    <w:uiPriority w:val="0"/>
    <w:rPr>
      <w:rFonts w:ascii="Tahoma" w:hAnsi="Tahoma" w:cs="Tahoma"/>
      <w:shd w:val="clear" w:color="auto" w:fill="000080"/>
      <w:lang w:val="en-GB"/>
    </w:rPr>
  </w:style>
  <w:style w:type="character" w:customStyle="1" w:styleId="128">
    <w:name w:val="Comment Subject Char"/>
    <w:link w:val="15"/>
    <w:qFormat/>
    <w:uiPriority w:val="0"/>
    <w:rPr>
      <w:rFonts w:ascii="Times New Roman" w:hAnsi="Times New Roman"/>
      <w:b/>
      <w:bCs/>
      <w:lang w:val="en-GB"/>
    </w:rPr>
  </w:style>
  <w:style w:type="character" w:customStyle="1" w:styleId="129">
    <w:name w:val="Balloon Text Char"/>
    <w:link w:val="36"/>
    <w:qFormat/>
    <w:uiPriority w:val="0"/>
    <w:rPr>
      <w:rFonts w:ascii="Tahoma" w:hAnsi="Tahoma" w:cs="Tahoma"/>
      <w:sz w:val="16"/>
      <w:szCs w:val="16"/>
      <w:lang w:val="en-GB"/>
    </w:rPr>
  </w:style>
  <w:style w:type="character" w:customStyle="1" w:styleId="130">
    <w:name w:val="EX Char"/>
    <w:link w:val="64"/>
    <w:qFormat/>
    <w:uiPriority w:val="0"/>
    <w:rPr>
      <w:rFonts w:ascii="Times New Roman" w:hAnsi="Times New Roman"/>
      <w:lang w:val="en-GB"/>
    </w:rPr>
  </w:style>
  <w:style w:type="character" w:customStyle="1" w:styleId="131">
    <w:name w:val="Heading 4 Char"/>
    <w:link w:val="5"/>
    <w:qFormat/>
    <w:uiPriority w:val="0"/>
    <w:rPr>
      <w:rFonts w:ascii="Arial" w:hAnsi="Arial"/>
      <w:sz w:val="24"/>
      <w:szCs w:val="24"/>
      <w:lang w:eastAsia="zh-CN"/>
    </w:rPr>
  </w:style>
  <w:style w:type="character" w:customStyle="1" w:styleId="132">
    <w:name w:val="Footnote Text Char"/>
    <w:link w:val="39"/>
    <w:qFormat/>
    <w:uiPriority w:val="0"/>
    <w:rPr>
      <w:rFonts w:ascii="Times New Roman" w:hAnsi="Times New Roman"/>
      <w:sz w:val="16"/>
      <w:lang w:val="en-GB"/>
    </w:rPr>
  </w:style>
  <w:style w:type="paragraph" w:customStyle="1" w:styleId="133">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rPr>
  </w:style>
  <w:style w:type="paragraph" w:customStyle="1" w:styleId="134">
    <w:name w:val="enumlev1"/>
    <w:basedOn w:val="1"/>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135">
    <w:name w:val="TableText"/>
    <w:basedOn w:val="33"/>
    <w:qFormat/>
    <w:uiPriority w:val="0"/>
    <w:pPr>
      <w:keepNext/>
      <w:keepLines/>
      <w:overflowPunct w:val="0"/>
      <w:autoSpaceDE w:val="0"/>
      <w:autoSpaceDN w:val="0"/>
      <w:adjustRightInd w:val="0"/>
      <w:spacing w:after="180"/>
      <w:ind w:left="0"/>
      <w:jc w:val="center"/>
      <w:textAlignment w:val="baseline"/>
    </w:pPr>
    <w:rPr>
      <w:rFonts w:eastAsia="Times New Roman"/>
      <w:snapToGrid w:val="0"/>
      <w:kern w:val="2"/>
    </w:rPr>
  </w:style>
  <w:style w:type="character" w:customStyle="1" w:styleId="136">
    <w:name w:val="Body Text Indent Char"/>
    <w:basedOn w:val="46"/>
    <w:link w:val="33"/>
    <w:qFormat/>
    <w:uiPriority w:val="0"/>
    <w:rPr>
      <w:rFonts w:ascii="Times New Roman" w:hAnsi="Times New Roman"/>
      <w:lang w:val="en-GB"/>
    </w:rPr>
  </w:style>
  <w:style w:type="character" w:customStyle="1" w:styleId="137">
    <w:name w:val="_tgc"/>
    <w:qFormat/>
    <w:uiPriority w:val="0"/>
  </w:style>
  <w:style w:type="character" w:customStyle="1" w:styleId="138">
    <w:name w:val="Heading 2 Char"/>
    <w:basedOn w:val="46"/>
    <w:link w:val="3"/>
    <w:qFormat/>
    <w:uiPriority w:val="0"/>
    <w:rPr>
      <w:rFonts w:ascii="Arial" w:hAnsi="Arial"/>
      <w:sz w:val="24"/>
      <w:szCs w:val="24"/>
      <w:lang w:eastAsia="zh-CN"/>
    </w:rPr>
  </w:style>
  <w:style w:type="character" w:customStyle="1" w:styleId="139">
    <w:name w:val="EX Car"/>
    <w:qFormat/>
    <w:locked/>
    <w:uiPriority w:val="0"/>
    <w:rPr>
      <w:rFonts w:ascii="Times New Roman" w:hAnsi="Times New Roman" w:eastAsia="Times New Roman"/>
      <w:lang w:val="en-GB" w:eastAsia="zh-CN"/>
    </w:rPr>
  </w:style>
  <w:style w:type="character" w:customStyle="1" w:styleId="140">
    <w:name w:val="List Paragraph Char"/>
    <w:link w:val="112"/>
    <w:qFormat/>
    <w:locked/>
    <w:uiPriority w:val="34"/>
    <w:rPr>
      <w:rFonts w:ascii="Times New Roman" w:hAnsi="Times New Roman"/>
      <w:lang w:val="en-GB"/>
    </w:rPr>
  </w:style>
  <w:style w:type="paragraph" w:customStyle="1" w:styleId="141">
    <w:name w:val="_Style 140"/>
    <w:basedOn w:val="1"/>
    <w:next w:val="1"/>
    <w:qFormat/>
    <w:uiPriority w:val="0"/>
    <w:pPr>
      <w:pBdr>
        <w:bottom w:val="single" w:color="auto" w:sz="6" w:space="1"/>
      </w:pBdr>
      <w:jc w:val="center"/>
    </w:pPr>
    <w:rPr>
      <w:rFonts w:ascii="Arial"/>
      <w:vanish/>
      <w:sz w:val="16"/>
    </w:rPr>
  </w:style>
  <w:style w:type="paragraph" w:customStyle="1" w:styleId="142">
    <w:name w:val="_Style 141"/>
    <w:basedOn w:val="1"/>
    <w:next w:val="1"/>
    <w:qFormat/>
    <w:uiPriority w:val="0"/>
    <w:pPr>
      <w:pBdr>
        <w:top w:val="single" w:color="auto" w:sz="6" w:space="1"/>
      </w:pBdr>
      <w:jc w:val="center"/>
    </w:pPr>
    <w:rPr>
      <w:rFonts w:ascii="Arial"/>
      <w:vanish/>
      <w:sz w:val="16"/>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26B7D5-6591-4998-8772-294D2CBBF531}">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3</Pages>
  <Words>777</Words>
  <Characters>4435</Characters>
  <Lines>36</Lines>
  <Paragraphs>10</Paragraphs>
  <TotalTime>0</TotalTime>
  <ScaleCrop>false</ScaleCrop>
  <LinksUpToDate>false</LinksUpToDate>
  <CharactersWithSpaces>5202</CharactersWithSpaces>
  <Application>WPS Office_10.8.0.6108_F1E327BC-269C-435d-A152-05C5408002CA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2017-06-19T14:54:00Z</dcterms:created>
  <dc:creator>mwx193114</dc:creator>
  <cp:lastModifiedBy>00081860</cp:lastModifiedBy>
  <cp:lastPrinted>2015-01-14T11:53:00Z</cp:lastPrinted>
  <dcterms:modified xsi:type="dcterms:W3CDTF">2017-08-11T10:42:24Z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1497097059</vt:lpwstr>
  </property>
  <property fmtid="{D5CDD505-2E9C-101B-9397-08002B2CF9AE}" pid="29" name="KSOProductBuildVer">
    <vt:lpwstr>2052-10.8.0.6108</vt:lpwstr>
  </property>
</Properties>
</file>