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6E7" w:rsidRPr="00CF1238" w:rsidRDefault="0004130D" w:rsidP="002326E7">
      <w:pPr>
        <w:tabs>
          <w:tab w:val="right" w:pos="10440"/>
          <w:tab w:val="right" w:pos="13323"/>
        </w:tabs>
        <w:spacing w:after="0"/>
        <w:rPr>
          <w:rFonts w:ascii="Arial" w:eastAsia="MS Mincho" w:hAnsi="Arial" w:cs="Arial"/>
          <w:b/>
          <w:sz w:val="24"/>
          <w:szCs w:val="24"/>
          <w:lang w:val="en-US" w:eastAsia="ja-JP"/>
        </w:rPr>
      </w:pPr>
      <w:r w:rsidRPr="00CF1238">
        <w:rPr>
          <w:rFonts w:ascii="Arial" w:eastAsia="MS Mincho" w:hAnsi="Arial" w:cs="Arial"/>
          <w:b/>
          <w:sz w:val="24"/>
          <w:szCs w:val="24"/>
          <w:lang w:val="en-US"/>
        </w:rPr>
        <w:t xml:space="preserve">3GPP TSG-RAN WG4 Meeting </w:t>
      </w:r>
      <w:r w:rsidR="00D93D83">
        <w:rPr>
          <w:rFonts w:ascii="Arial" w:eastAsia="MS Mincho" w:hAnsi="Arial" w:cs="Arial"/>
          <w:b/>
          <w:sz w:val="24"/>
          <w:szCs w:val="24"/>
          <w:lang w:val="en-US"/>
        </w:rPr>
        <w:t>RAN4 #84</w:t>
      </w:r>
      <w:r w:rsidR="002D05D9" w:rsidRPr="00CF1238">
        <w:rPr>
          <w:rFonts w:ascii="Arial" w:eastAsia="MS Mincho" w:hAnsi="Arial" w:cs="Arial"/>
          <w:b/>
          <w:sz w:val="24"/>
          <w:szCs w:val="24"/>
          <w:lang w:val="en-US"/>
        </w:rPr>
        <w:t xml:space="preserve">                     </w:t>
      </w:r>
      <w:r w:rsidR="00CC5553">
        <w:rPr>
          <w:rFonts w:ascii="Arial" w:eastAsia="MS Mincho" w:hAnsi="Arial" w:cs="Arial"/>
          <w:b/>
          <w:sz w:val="24"/>
          <w:szCs w:val="24"/>
          <w:lang w:val="en-US"/>
        </w:rPr>
        <w:t xml:space="preserve">                              </w:t>
      </w:r>
      <w:r w:rsidR="00D57FD7" w:rsidRPr="00CF1238">
        <w:rPr>
          <w:rFonts w:ascii="Arial" w:eastAsia="MS Mincho" w:hAnsi="Arial" w:cs="Arial"/>
          <w:b/>
          <w:sz w:val="24"/>
          <w:szCs w:val="24"/>
          <w:lang w:val="en-US"/>
        </w:rPr>
        <w:t xml:space="preserve">    </w:t>
      </w:r>
      <w:r w:rsidRPr="00CF1238">
        <w:rPr>
          <w:rFonts w:ascii="Arial" w:eastAsia="MS Mincho" w:hAnsi="Arial" w:cs="Arial"/>
          <w:b/>
          <w:sz w:val="24"/>
          <w:szCs w:val="24"/>
          <w:lang w:val="en-US"/>
        </w:rPr>
        <w:t>R4-</w:t>
      </w:r>
      <w:r w:rsidR="0039275E" w:rsidRPr="00CF1238">
        <w:rPr>
          <w:rFonts w:ascii="Arial" w:eastAsia="MS Mincho" w:hAnsi="Arial" w:cs="Arial"/>
          <w:b/>
          <w:color w:val="000000" w:themeColor="text1"/>
          <w:sz w:val="24"/>
          <w:szCs w:val="24"/>
          <w:lang w:val="en-US"/>
        </w:rPr>
        <w:t>17</w:t>
      </w:r>
      <w:r w:rsidR="000E00F4">
        <w:rPr>
          <w:rFonts w:ascii="Arial" w:eastAsia="MS Mincho" w:hAnsi="Arial" w:cs="Arial"/>
          <w:b/>
          <w:color w:val="000000" w:themeColor="text1"/>
          <w:sz w:val="24"/>
          <w:szCs w:val="24"/>
          <w:lang w:val="en-US"/>
        </w:rPr>
        <w:t>0</w:t>
      </w:r>
      <w:r w:rsidR="00934583">
        <w:rPr>
          <w:rFonts w:ascii="Arial" w:eastAsia="MS Mincho" w:hAnsi="Arial" w:cs="Arial"/>
          <w:b/>
          <w:color w:val="000000" w:themeColor="text1"/>
          <w:sz w:val="24"/>
          <w:szCs w:val="24"/>
          <w:lang w:val="en-US"/>
        </w:rPr>
        <w:t>8188</w:t>
      </w:r>
    </w:p>
    <w:p w:rsidR="002326E7" w:rsidRPr="00CF1238" w:rsidRDefault="00D93D83" w:rsidP="002326E7">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Berlin</w:t>
      </w:r>
      <w:r w:rsidR="008A493D" w:rsidRPr="00CF1238">
        <w:rPr>
          <w:rFonts w:ascii="Arial" w:hAnsi="Arial" w:cs="Arial"/>
          <w:b/>
          <w:sz w:val="24"/>
          <w:szCs w:val="24"/>
          <w:lang w:val="en-US" w:eastAsia="zh-CN"/>
        </w:rPr>
        <w:t xml:space="preserve">, </w:t>
      </w:r>
      <w:r>
        <w:rPr>
          <w:rFonts w:ascii="Arial" w:hAnsi="Arial" w:cs="Arial"/>
          <w:b/>
          <w:sz w:val="24"/>
          <w:szCs w:val="24"/>
          <w:lang w:val="en-US" w:eastAsia="zh-CN"/>
        </w:rPr>
        <w:t>Germany</w:t>
      </w:r>
      <w:r w:rsidR="008A493D" w:rsidRPr="00CF1238">
        <w:rPr>
          <w:rFonts w:ascii="Arial" w:hAnsi="Arial" w:cs="Arial"/>
          <w:b/>
          <w:sz w:val="24"/>
          <w:szCs w:val="24"/>
          <w:lang w:val="en-US" w:eastAsia="zh-CN"/>
        </w:rPr>
        <w:t xml:space="preserve">, </w:t>
      </w:r>
      <w:r>
        <w:rPr>
          <w:rFonts w:ascii="Arial" w:hAnsi="Arial" w:cs="Arial"/>
          <w:b/>
          <w:sz w:val="24"/>
          <w:szCs w:val="24"/>
          <w:lang w:val="en-US" w:eastAsia="zh-CN"/>
        </w:rPr>
        <w:t>21</w:t>
      </w:r>
      <w:r w:rsidR="008A493D" w:rsidRPr="00CF1238">
        <w:rPr>
          <w:rFonts w:ascii="Arial" w:hAnsi="Arial" w:cs="Arial"/>
          <w:b/>
          <w:sz w:val="24"/>
          <w:szCs w:val="24"/>
          <w:lang w:val="en-US" w:eastAsia="zh-CN"/>
        </w:rPr>
        <w:t xml:space="preserve"> - </w:t>
      </w:r>
      <w:r w:rsidR="00E11FB8">
        <w:rPr>
          <w:rFonts w:ascii="Arial" w:hAnsi="Arial" w:cs="Arial"/>
          <w:b/>
          <w:sz w:val="24"/>
          <w:szCs w:val="24"/>
          <w:lang w:val="en-US" w:eastAsia="zh-CN"/>
        </w:rPr>
        <w:t>2</w:t>
      </w:r>
      <w:r>
        <w:rPr>
          <w:rFonts w:ascii="Arial" w:hAnsi="Arial" w:cs="Arial"/>
          <w:b/>
          <w:sz w:val="24"/>
          <w:szCs w:val="24"/>
          <w:lang w:val="en-US" w:eastAsia="zh-CN"/>
        </w:rPr>
        <w:t>5</w:t>
      </w:r>
      <w:r w:rsidR="008A493D" w:rsidRPr="00CF1238">
        <w:rPr>
          <w:rFonts w:ascii="Arial" w:hAnsi="Arial" w:cs="Arial"/>
          <w:b/>
          <w:sz w:val="24"/>
          <w:szCs w:val="24"/>
          <w:lang w:val="en-US" w:eastAsia="zh-CN"/>
        </w:rPr>
        <w:t xml:space="preserve"> </w:t>
      </w:r>
      <w:r>
        <w:rPr>
          <w:rFonts w:ascii="Arial" w:hAnsi="Arial" w:cs="Arial"/>
          <w:b/>
          <w:sz w:val="24"/>
          <w:szCs w:val="24"/>
          <w:lang w:val="en-US" w:eastAsia="zh-CN"/>
        </w:rPr>
        <w:t>August</w:t>
      </w:r>
      <w:r w:rsidR="008A493D" w:rsidRPr="00CF1238">
        <w:rPr>
          <w:rFonts w:ascii="Arial" w:hAnsi="Arial" w:cs="Arial"/>
          <w:b/>
          <w:sz w:val="24"/>
          <w:szCs w:val="24"/>
          <w:lang w:val="en-US" w:eastAsia="zh-CN"/>
        </w:rPr>
        <w:t>, 2017</w:t>
      </w:r>
      <w:r w:rsidR="004A1EA3" w:rsidRPr="00CF1238">
        <w:rPr>
          <w:rFonts w:ascii="Arial" w:hAnsi="Arial" w:cs="Arial"/>
          <w:b/>
          <w:sz w:val="24"/>
          <w:szCs w:val="24"/>
          <w:lang w:val="en-US" w:eastAsia="zh-CN"/>
        </w:rPr>
        <w:t xml:space="preserve"> </w:t>
      </w:r>
    </w:p>
    <w:p w:rsidR="002326E7" w:rsidRPr="00CF1238" w:rsidRDefault="002326E7" w:rsidP="00934583">
      <w:pPr>
        <w:tabs>
          <w:tab w:val="right" w:pos="10440"/>
          <w:tab w:val="right" w:pos="13323"/>
        </w:tabs>
        <w:spacing w:afterLines="100"/>
        <w:rPr>
          <w:rFonts w:ascii="Arial" w:eastAsia="MS Mincho" w:hAnsi="Arial" w:cs="Arial"/>
          <w:b/>
          <w:sz w:val="24"/>
          <w:szCs w:val="24"/>
          <w:lang w:val="en-US" w:eastAsia="ja-JP"/>
        </w:rPr>
      </w:pPr>
    </w:p>
    <w:p w:rsidR="009451FB" w:rsidRPr="00CF1238" w:rsidRDefault="009451FB" w:rsidP="009451FB">
      <w:pPr>
        <w:tabs>
          <w:tab w:val="left" w:pos="1985"/>
        </w:tabs>
        <w:jc w:val="both"/>
        <w:rPr>
          <w:rFonts w:ascii="Arial" w:hAnsi="Arial" w:cs="Arial"/>
          <w:sz w:val="22"/>
          <w:szCs w:val="22"/>
        </w:rPr>
      </w:pPr>
      <w:r w:rsidRPr="00CF1238">
        <w:rPr>
          <w:rFonts w:ascii="Arial" w:hAnsi="Arial" w:cs="Arial"/>
          <w:b/>
          <w:sz w:val="22"/>
          <w:szCs w:val="22"/>
        </w:rPr>
        <w:t xml:space="preserve">Source: </w:t>
      </w:r>
      <w:r w:rsidRPr="00CF1238">
        <w:rPr>
          <w:rFonts w:ascii="Arial" w:hAnsi="Arial" w:cs="Arial"/>
          <w:b/>
          <w:sz w:val="22"/>
          <w:szCs w:val="22"/>
        </w:rPr>
        <w:tab/>
      </w:r>
      <w:r w:rsidR="001B498E">
        <w:rPr>
          <w:rFonts w:ascii="Arial" w:hAnsi="Arial" w:cs="Arial"/>
          <w:sz w:val="22"/>
          <w:szCs w:val="22"/>
        </w:rPr>
        <w:t>ZTE</w:t>
      </w:r>
      <w:r w:rsidR="00DF3308">
        <w:rPr>
          <w:rFonts w:ascii="Arial" w:hAnsi="Arial" w:cs="Arial"/>
          <w:sz w:val="22"/>
          <w:szCs w:val="22"/>
        </w:rPr>
        <w:t xml:space="preserve"> Corporation</w:t>
      </w:r>
    </w:p>
    <w:p w:rsidR="009451FB" w:rsidRPr="00CF1238" w:rsidRDefault="00DB64C8" w:rsidP="009451FB">
      <w:pPr>
        <w:tabs>
          <w:tab w:val="left" w:pos="1985"/>
        </w:tabs>
        <w:jc w:val="both"/>
        <w:rPr>
          <w:rFonts w:ascii="Arial" w:hAnsi="Arial" w:cs="Arial"/>
          <w:color w:val="000000" w:themeColor="text1"/>
          <w:sz w:val="22"/>
          <w:szCs w:val="22"/>
        </w:rPr>
      </w:pPr>
      <w:r w:rsidRPr="00CF1238">
        <w:rPr>
          <w:rFonts w:ascii="Arial" w:hAnsi="Arial" w:cs="Arial"/>
          <w:b/>
          <w:sz w:val="22"/>
          <w:szCs w:val="22"/>
        </w:rPr>
        <w:t>Title:</w:t>
      </w:r>
      <w:r w:rsidR="009451FB" w:rsidRPr="00CF1238">
        <w:rPr>
          <w:rFonts w:ascii="Arial" w:hAnsi="Arial" w:cs="Arial"/>
          <w:b/>
          <w:sz w:val="22"/>
          <w:szCs w:val="22"/>
        </w:rPr>
        <w:tab/>
      </w:r>
      <w:bookmarkStart w:id="0" w:name="OLE_LINK27"/>
      <w:bookmarkStart w:id="1" w:name="OLE_LINK28"/>
      <w:r w:rsidR="00D524AB">
        <w:rPr>
          <w:rFonts w:ascii="Arial" w:hAnsi="Arial" w:cs="Arial"/>
          <w:sz w:val="22"/>
          <w:szCs w:val="22"/>
        </w:rPr>
        <w:t>Further consideration on t</w:t>
      </w:r>
      <w:r w:rsidR="0049169A">
        <w:rPr>
          <w:rFonts w:ascii="Arial" w:hAnsi="Arial" w:cs="Arial"/>
          <w:sz w:val="22"/>
          <w:szCs w:val="22"/>
        </w:rPr>
        <w:t>ransparency</w:t>
      </w:r>
      <w:r w:rsidR="002E2300">
        <w:rPr>
          <w:rFonts w:ascii="Arial" w:hAnsi="Arial" w:cs="Arial"/>
          <w:sz w:val="22"/>
          <w:szCs w:val="22"/>
        </w:rPr>
        <w:t xml:space="preserve"> in </w:t>
      </w:r>
      <w:r w:rsidR="002E2300">
        <w:rPr>
          <w:rFonts w:ascii="Arial" w:hAnsi="Arial" w:cs="Arial"/>
          <w:color w:val="000000" w:themeColor="text1"/>
          <w:sz w:val="22"/>
          <w:szCs w:val="22"/>
        </w:rPr>
        <w:t>w</w:t>
      </w:r>
      <w:r w:rsidR="002062DF">
        <w:rPr>
          <w:rFonts w:ascii="Arial" w:hAnsi="Arial" w:cs="Arial"/>
          <w:color w:val="000000" w:themeColor="text1"/>
          <w:sz w:val="22"/>
          <w:szCs w:val="22"/>
        </w:rPr>
        <w:t>ide</w:t>
      </w:r>
      <w:r w:rsidR="00770441">
        <w:rPr>
          <w:rFonts w:ascii="Arial" w:hAnsi="Arial" w:cs="Arial"/>
          <w:color w:val="000000" w:themeColor="text1"/>
          <w:sz w:val="22"/>
          <w:szCs w:val="22"/>
        </w:rPr>
        <w:t xml:space="preserve">band </w:t>
      </w:r>
      <w:r w:rsidR="002E2300">
        <w:rPr>
          <w:rFonts w:ascii="Arial" w:hAnsi="Arial" w:cs="Arial"/>
          <w:color w:val="000000" w:themeColor="text1"/>
          <w:sz w:val="22"/>
          <w:szCs w:val="22"/>
        </w:rPr>
        <w:t>operation</w:t>
      </w:r>
      <w:bookmarkEnd w:id="0"/>
      <w:bookmarkEnd w:id="1"/>
    </w:p>
    <w:p w:rsidR="009451FB" w:rsidRPr="00CF1238" w:rsidRDefault="009451FB" w:rsidP="00332B42">
      <w:pPr>
        <w:tabs>
          <w:tab w:val="left" w:pos="1985"/>
          <w:tab w:val="left" w:pos="4671"/>
        </w:tabs>
        <w:jc w:val="both"/>
        <w:rPr>
          <w:rFonts w:ascii="Arial" w:hAnsi="Arial" w:cs="Arial"/>
          <w:b/>
          <w:color w:val="000000" w:themeColor="text1"/>
          <w:sz w:val="22"/>
          <w:szCs w:val="22"/>
          <w:lang w:eastAsia="zh-CN"/>
        </w:rPr>
      </w:pPr>
      <w:r w:rsidRPr="00CF1238">
        <w:rPr>
          <w:rFonts w:ascii="Arial" w:hAnsi="Arial" w:cs="Arial"/>
          <w:b/>
          <w:color w:val="000000" w:themeColor="text1"/>
          <w:sz w:val="22"/>
          <w:szCs w:val="22"/>
        </w:rPr>
        <w:t>Agenda Item:</w:t>
      </w:r>
      <w:r w:rsidRPr="00CF1238">
        <w:rPr>
          <w:rFonts w:ascii="Arial" w:hAnsi="Arial" w:cs="Arial"/>
          <w:b/>
          <w:color w:val="000000" w:themeColor="text1"/>
          <w:sz w:val="22"/>
          <w:szCs w:val="22"/>
        </w:rPr>
        <w:tab/>
      </w:r>
      <w:r w:rsidR="002142AA">
        <w:rPr>
          <w:rFonts w:ascii="Arial" w:hAnsi="Arial" w:cs="Arial"/>
          <w:color w:val="000000" w:themeColor="text1"/>
          <w:sz w:val="22"/>
          <w:szCs w:val="22"/>
        </w:rPr>
        <w:t>9.3.1.3</w:t>
      </w:r>
      <w:r w:rsidR="00332B42">
        <w:rPr>
          <w:rFonts w:ascii="Arial" w:hAnsi="Arial" w:cs="Arial"/>
          <w:color w:val="000000" w:themeColor="text1"/>
          <w:sz w:val="22"/>
          <w:szCs w:val="22"/>
        </w:rPr>
        <w:tab/>
      </w:r>
    </w:p>
    <w:p w:rsidR="009451FB" w:rsidRPr="00CF1238" w:rsidRDefault="009451FB" w:rsidP="009451FB">
      <w:pPr>
        <w:tabs>
          <w:tab w:val="left" w:pos="1985"/>
        </w:tabs>
        <w:jc w:val="both"/>
        <w:rPr>
          <w:rFonts w:ascii="Arial" w:hAnsi="Arial" w:cs="Arial"/>
          <w:b/>
          <w:sz w:val="22"/>
          <w:szCs w:val="22"/>
          <w:lang w:eastAsia="zh-CN"/>
        </w:rPr>
      </w:pPr>
      <w:r w:rsidRPr="00CF1238">
        <w:rPr>
          <w:rFonts w:ascii="Arial" w:hAnsi="Arial" w:cs="Arial"/>
          <w:b/>
          <w:sz w:val="22"/>
          <w:szCs w:val="22"/>
        </w:rPr>
        <w:t>Document for:</w:t>
      </w:r>
      <w:r w:rsidRPr="00CF1238">
        <w:rPr>
          <w:rFonts w:ascii="Arial" w:hAnsi="Arial" w:cs="Arial"/>
          <w:b/>
          <w:sz w:val="22"/>
          <w:szCs w:val="22"/>
        </w:rPr>
        <w:tab/>
      </w:r>
      <w:r w:rsidR="00150132">
        <w:rPr>
          <w:rFonts w:ascii="Arial" w:hAnsi="Arial" w:cs="Arial"/>
          <w:sz w:val="22"/>
          <w:szCs w:val="22"/>
        </w:rPr>
        <w:t>Discussion</w:t>
      </w:r>
    </w:p>
    <w:p w:rsidR="00CA5E15" w:rsidRPr="00CF1238" w:rsidRDefault="00D6118C" w:rsidP="00CD0C91">
      <w:pPr>
        <w:pStyle w:val="Heading1"/>
      </w:pPr>
      <w:r w:rsidRPr="00CF1238">
        <w:t>Introduction</w:t>
      </w:r>
    </w:p>
    <w:p w:rsidR="00F515F2" w:rsidRDefault="00682C01" w:rsidP="00F515F2">
      <w:pPr>
        <w:rPr>
          <w:color w:val="000000" w:themeColor="text1"/>
          <w:lang w:val="en-US" w:eastAsia="zh-CN"/>
        </w:rPr>
      </w:pPr>
      <w:r>
        <w:rPr>
          <w:color w:val="000000" w:themeColor="text1"/>
          <w:lang w:val="en-US" w:eastAsia="zh-CN"/>
        </w:rPr>
        <w:t xml:space="preserve">In RAN4 </w:t>
      </w:r>
      <w:r w:rsidR="00DC28EE">
        <w:rPr>
          <w:color w:val="000000" w:themeColor="text1"/>
          <w:lang w:val="en-US" w:eastAsia="zh-CN"/>
        </w:rPr>
        <w:t>NR</w:t>
      </w:r>
      <w:r>
        <w:rPr>
          <w:color w:val="000000" w:themeColor="text1"/>
          <w:lang w:val="en-US" w:eastAsia="zh-CN"/>
        </w:rPr>
        <w:t>#</w:t>
      </w:r>
      <w:r w:rsidR="00DC28EE">
        <w:rPr>
          <w:color w:val="000000" w:themeColor="text1"/>
          <w:lang w:val="en-US" w:eastAsia="zh-CN"/>
        </w:rPr>
        <w:t>2</w:t>
      </w:r>
      <w:r>
        <w:rPr>
          <w:color w:val="000000" w:themeColor="text1"/>
          <w:lang w:val="en-US" w:eastAsia="zh-CN"/>
        </w:rPr>
        <w:t xml:space="preserve">, </w:t>
      </w:r>
      <w:r w:rsidR="00AB5E5C">
        <w:rPr>
          <w:color w:val="000000" w:themeColor="text1"/>
          <w:lang w:val="en-US" w:eastAsia="zh-CN"/>
        </w:rPr>
        <w:t>one concern was discussed on the feasibility of unification of NW operations regardless of different types of UEs, i.e., types of UEs are transparent to the NW</w:t>
      </w:r>
      <w:r w:rsidR="00464281">
        <w:rPr>
          <w:color w:val="000000" w:themeColor="text1"/>
          <w:lang w:val="en-US" w:eastAsia="zh-CN"/>
        </w:rPr>
        <w:t xml:space="preserve"> </w:t>
      </w:r>
      <w:r w:rsidR="004B5161">
        <w:rPr>
          <w:color w:val="000000" w:themeColor="text1"/>
          <w:lang w:val="en-US" w:eastAsia="zh-CN"/>
        </w:rPr>
        <w:t>[1]</w:t>
      </w:r>
      <w:r w:rsidR="00EF58E1">
        <w:rPr>
          <w:color w:val="000000" w:themeColor="text1"/>
          <w:lang w:val="en-US" w:eastAsia="zh-CN"/>
        </w:rPr>
        <w:t xml:space="preserve"> in the wideband operation [2]</w:t>
      </w:r>
      <w:r w:rsidR="00DA1C93">
        <w:rPr>
          <w:color w:val="000000" w:themeColor="text1"/>
          <w:lang w:val="en-US" w:eastAsia="zh-CN"/>
        </w:rPr>
        <w:t>. The feature may be beneficial to reduce the complexity of gNB implementation, but it may require to allow a TB mapped over multiple CCs</w:t>
      </w:r>
      <w:r w:rsidR="00CF42DC">
        <w:rPr>
          <w:color w:val="000000" w:themeColor="text1"/>
          <w:lang w:val="en-US" w:eastAsia="zh-CN"/>
        </w:rPr>
        <w:t xml:space="preserve"> (labeled as TB BW) </w:t>
      </w:r>
      <w:r w:rsidR="00DA1C93">
        <w:rPr>
          <w:color w:val="000000" w:themeColor="text1"/>
          <w:lang w:val="en-US" w:eastAsia="zh-CN"/>
        </w:rPr>
        <w:t>[1].</w:t>
      </w:r>
    </w:p>
    <w:p w:rsidR="00FB2E28" w:rsidRPr="00CF1238" w:rsidRDefault="0092793F" w:rsidP="00422AF6">
      <w:pPr>
        <w:rPr>
          <w:color w:val="FF0000"/>
        </w:rPr>
      </w:pPr>
      <w:bookmarkStart w:id="2" w:name="OLE_LINK29"/>
      <w:bookmarkStart w:id="3" w:name="OLE_LINK30"/>
      <w:r>
        <w:rPr>
          <w:color w:val="000000" w:themeColor="text1"/>
        </w:rPr>
        <w:t>I</w:t>
      </w:r>
      <w:r w:rsidR="00D4596E">
        <w:rPr>
          <w:color w:val="000000" w:themeColor="text1"/>
        </w:rPr>
        <w:t>n th</w:t>
      </w:r>
      <w:r w:rsidR="0003218B">
        <w:rPr>
          <w:color w:val="000000" w:themeColor="text1"/>
        </w:rPr>
        <w:t xml:space="preserve">is contribution, we provide our further considerations </w:t>
      </w:r>
      <w:r w:rsidR="00CA2812">
        <w:rPr>
          <w:color w:val="000000" w:themeColor="text1"/>
        </w:rPr>
        <w:t xml:space="preserve">from both physical and MAC layer prospective </w:t>
      </w:r>
      <w:r w:rsidR="0003218B">
        <w:rPr>
          <w:color w:val="000000" w:themeColor="text1"/>
        </w:rPr>
        <w:t>in order to achieve the transparency in the wideband operation.</w:t>
      </w:r>
      <w:r w:rsidR="00D4596E">
        <w:rPr>
          <w:color w:val="000000" w:themeColor="text1"/>
        </w:rPr>
        <w:t xml:space="preserve"> </w:t>
      </w:r>
      <w:bookmarkEnd w:id="2"/>
      <w:bookmarkEnd w:id="3"/>
    </w:p>
    <w:p w:rsidR="008D6C0C" w:rsidRDefault="00E17D80" w:rsidP="00C32D1A">
      <w:pPr>
        <w:pStyle w:val="Heading1"/>
      </w:pPr>
      <w:r w:rsidRPr="00CF1238">
        <w:t>Discussion</w:t>
      </w:r>
    </w:p>
    <w:p w:rsidR="00377484" w:rsidRDefault="0027516B" w:rsidP="00377484">
      <w:pPr>
        <w:rPr>
          <w:lang w:val="en-US" w:eastAsia="zh-CN"/>
        </w:rPr>
      </w:pPr>
      <w:bookmarkStart w:id="4" w:name="OLE_LINK5"/>
      <w:bookmarkStart w:id="5" w:name="OLE_LINK6"/>
      <w:r>
        <w:rPr>
          <w:lang w:val="en-US" w:eastAsia="zh-CN"/>
        </w:rPr>
        <w:t>T</w:t>
      </w:r>
      <w:r w:rsidR="00377484">
        <w:rPr>
          <w:lang w:val="en-US" w:eastAsia="zh-CN"/>
        </w:rPr>
        <w:t>he introduction of the wideband operation enables the possibility that different UEs may have different views on the channel arrangement at the same time</w:t>
      </w:r>
      <w:r w:rsidR="00A5289E">
        <w:rPr>
          <w:lang w:val="en-US" w:eastAsia="zh-CN"/>
        </w:rPr>
        <w:t xml:space="preserve"> [2]</w:t>
      </w:r>
      <w:r>
        <w:rPr>
          <w:lang w:val="en-US" w:eastAsia="zh-CN"/>
        </w:rPr>
        <w:t>, which differs from the fact that conventionally all UEs within the same BS</w:t>
      </w:r>
      <w:r w:rsidR="00104079">
        <w:rPr>
          <w:lang w:val="en-US" w:eastAsia="zh-CN"/>
        </w:rPr>
        <w:t xml:space="preserve"> have the same understanding on the channel arrangement </w:t>
      </w:r>
      <w:r>
        <w:rPr>
          <w:lang w:val="en-US" w:eastAsia="zh-CN"/>
        </w:rPr>
        <w:t>in LTE/UMTS/GSM</w:t>
      </w:r>
      <w:r w:rsidR="00377484">
        <w:rPr>
          <w:lang w:val="en-US" w:eastAsia="zh-CN"/>
        </w:rPr>
        <w:t xml:space="preserve">: </w:t>
      </w:r>
    </w:p>
    <w:p w:rsidR="00377484" w:rsidRDefault="00377484" w:rsidP="00377484">
      <w:pPr>
        <w:pStyle w:val="ListParagraph"/>
        <w:numPr>
          <w:ilvl w:val="0"/>
          <w:numId w:val="16"/>
        </w:numPr>
        <w:ind w:firstLineChars="0"/>
        <w:rPr>
          <w:lang w:val="en-US" w:eastAsia="zh-CN"/>
        </w:rPr>
      </w:pPr>
      <w:r>
        <w:rPr>
          <w:lang w:val="en-US" w:eastAsia="zh-CN"/>
        </w:rPr>
        <w:t xml:space="preserve">Some UEs </w:t>
      </w:r>
      <w:r w:rsidR="00BC7D49">
        <w:rPr>
          <w:lang w:val="en-US" w:eastAsia="zh-CN"/>
        </w:rPr>
        <w:t xml:space="preserve">(labeled as </w:t>
      </w:r>
      <w:r w:rsidR="00BC7D49" w:rsidRPr="00BC7D49">
        <w:rPr>
          <w:i/>
          <w:lang w:val="en-US" w:eastAsia="zh-CN"/>
        </w:rPr>
        <w:t>wideband UE</w:t>
      </w:r>
      <w:r w:rsidR="00BC7D49">
        <w:rPr>
          <w:lang w:val="en-US" w:eastAsia="zh-CN"/>
        </w:rPr>
        <w:t xml:space="preserve">) </w:t>
      </w:r>
      <w:r>
        <w:rPr>
          <w:lang w:val="en-US" w:eastAsia="zh-CN"/>
        </w:rPr>
        <w:t xml:space="preserve">understand the whole concerned bandwidth as a </w:t>
      </w:r>
      <w:r w:rsidRPr="00377484">
        <w:rPr>
          <w:lang w:val="en-US" w:eastAsia="zh-CN"/>
        </w:rPr>
        <w:t>wideband CC</w:t>
      </w:r>
    </w:p>
    <w:p w:rsidR="002F313A" w:rsidRDefault="00377484" w:rsidP="00377484">
      <w:pPr>
        <w:pStyle w:val="ListParagraph"/>
        <w:numPr>
          <w:ilvl w:val="0"/>
          <w:numId w:val="16"/>
        </w:numPr>
        <w:ind w:firstLineChars="0"/>
        <w:rPr>
          <w:lang w:val="en-US" w:eastAsia="zh-CN"/>
        </w:rPr>
      </w:pPr>
      <w:r>
        <w:rPr>
          <w:lang w:val="en-US" w:eastAsia="zh-CN"/>
        </w:rPr>
        <w:t xml:space="preserve">At the same time, other UEs </w:t>
      </w:r>
      <w:r w:rsidR="00BC7D49">
        <w:rPr>
          <w:lang w:val="en-US" w:eastAsia="zh-CN"/>
        </w:rPr>
        <w:t xml:space="preserve">(labeled as </w:t>
      </w:r>
      <w:r w:rsidR="00BC7D49" w:rsidRPr="00BC7D49">
        <w:rPr>
          <w:i/>
          <w:lang w:val="en-US" w:eastAsia="zh-CN"/>
        </w:rPr>
        <w:t>CA UE</w:t>
      </w:r>
      <w:r w:rsidR="00BC7D49">
        <w:rPr>
          <w:lang w:val="en-US" w:eastAsia="zh-CN"/>
        </w:rPr>
        <w:t xml:space="preserve">) </w:t>
      </w:r>
      <w:r>
        <w:rPr>
          <w:lang w:val="en-US" w:eastAsia="zh-CN"/>
        </w:rPr>
        <w:t>may understand</w:t>
      </w:r>
      <w:r w:rsidRPr="00377484">
        <w:rPr>
          <w:lang w:val="en-US" w:eastAsia="zh-CN"/>
        </w:rPr>
        <w:t xml:space="preserve"> </w:t>
      </w:r>
      <w:r>
        <w:rPr>
          <w:lang w:val="en-US" w:eastAsia="zh-CN"/>
        </w:rPr>
        <w:t>the whole concerned bandwidth</w:t>
      </w:r>
      <w:r w:rsidRPr="00377484">
        <w:rPr>
          <w:lang w:val="en-US" w:eastAsia="zh-CN"/>
        </w:rPr>
        <w:t xml:space="preserve"> as a set of in</w:t>
      </w:r>
      <w:r w:rsidR="00A5289E">
        <w:rPr>
          <w:lang w:val="en-US" w:eastAsia="zh-CN"/>
        </w:rPr>
        <w:t>tra-band contiguous CCs with CA</w:t>
      </w:r>
    </w:p>
    <w:p w:rsidR="00147253" w:rsidRDefault="00B97B37" w:rsidP="0000407F">
      <w:pPr>
        <w:ind w:left="38"/>
        <w:jc w:val="center"/>
        <w:rPr>
          <w:lang w:val="en-US" w:eastAsia="zh-CN"/>
        </w:rPr>
      </w:pPr>
      <w:r w:rsidRPr="00B97B37">
        <w:rPr>
          <w:noProof/>
          <w:lang w:val="en-US" w:eastAsia="zh-CN"/>
        </w:rPr>
        <w:drawing>
          <wp:inline distT="0" distB="0" distL="0" distR="0">
            <wp:extent cx="5486400" cy="2858135"/>
            <wp:effectExtent l="0" t="0" r="0" b="0"/>
            <wp:docPr id="6"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506484" cy="3910454"/>
                      <a:chOff x="1037653" y="214290"/>
                      <a:chExt cx="7506484" cy="3910454"/>
                    </a:xfrm>
                  </a:grpSpPr>
                  <a:sp>
                    <a:nvSpPr>
                      <a:cNvPr id="4" name="Rectangle 3"/>
                      <a:cNvSpPr/>
                    </a:nvSpPr>
                    <a:spPr>
                      <a:xfrm>
                        <a:off x="2714611" y="1285860"/>
                        <a:ext cx="4786346" cy="500066"/>
                      </a:xfrm>
                      <a:prstGeom prst="rect">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Single wideband CC</a:t>
                          </a:r>
                          <a:endParaRPr lang="en-US" dirty="0"/>
                        </a:p>
                      </a:txBody>
                      <a:useSpRect/>
                    </a:txSp>
                    <a:style>
                      <a:lnRef idx="2">
                        <a:schemeClr val="accent6"/>
                      </a:lnRef>
                      <a:fillRef idx="1">
                        <a:schemeClr val="lt1"/>
                      </a:fillRef>
                      <a:effectRef idx="0">
                        <a:schemeClr val="accent6"/>
                      </a:effectRef>
                      <a:fontRef idx="minor">
                        <a:schemeClr val="dk1"/>
                      </a:fontRef>
                    </a:style>
                  </a:sp>
                  <a:sp>
                    <a:nvSpPr>
                      <a:cNvPr id="5" name="Rectangle 4"/>
                      <a:cNvSpPr/>
                    </a:nvSpPr>
                    <a:spPr>
                      <a:xfrm>
                        <a:off x="2714611" y="3214686"/>
                        <a:ext cx="785818" cy="35719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CC#1</a:t>
                          </a:r>
                          <a:endParaRPr lang="en-US" dirty="0"/>
                        </a:p>
                      </a:txBody>
                      <a:useSpRect/>
                    </a:txSp>
                    <a:style>
                      <a:lnRef idx="2">
                        <a:schemeClr val="accent3">
                          <a:shade val="50000"/>
                        </a:schemeClr>
                      </a:lnRef>
                      <a:fillRef idx="1">
                        <a:schemeClr val="accent3"/>
                      </a:fillRef>
                      <a:effectRef idx="0">
                        <a:schemeClr val="accent3"/>
                      </a:effectRef>
                      <a:fontRef idx="minor">
                        <a:schemeClr val="lt1"/>
                      </a:fontRef>
                    </a:style>
                  </a:sp>
                  <a:sp>
                    <a:nvSpPr>
                      <a:cNvPr id="6" name="Rectangle 5"/>
                      <a:cNvSpPr/>
                    </a:nvSpPr>
                    <a:spPr>
                      <a:xfrm>
                        <a:off x="3643306" y="3214686"/>
                        <a:ext cx="1428760" cy="35719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CC#2</a:t>
                          </a:r>
                          <a:endParaRPr lang="en-US" dirty="0"/>
                        </a:p>
                      </a:txBody>
                      <a:useSpRect/>
                    </a:txSp>
                    <a:style>
                      <a:lnRef idx="2">
                        <a:schemeClr val="accent4">
                          <a:shade val="50000"/>
                        </a:schemeClr>
                      </a:lnRef>
                      <a:fillRef idx="1">
                        <a:schemeClr val="accent4"/>
                      </a:fillRef>
                      <a:effectRef idx="0">
                        <a:schemeClr val="accent4"/>
                      </a:effectRef>
                      <a:fontRef idx="minor">
                        <a:schemeClr val="lt1"/>
                      </a:fontRef>
                    </a:style>
                  </a:sp>
                  <a:sp>
                    <a:nvSpPr>
                      <a:cNvPr id="7" name="Rectangle 6"/>
                      <a:cNvSpPr/>
                    </a:nvSpPr>
                    <a:spPr>
                      <a:xfrm>
                        <a:off x="5214941" y="3214686"/>
                        <a:ext cx="1357323" cy="35719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CC#3</a:t>
                          </a:r>
                          <a:endParaRPr lang="en-US" dirty="0"/>
                        </a:p>
                      </a:txBody>
                      <a:useSpRect/>
                    </a:txSp>
                    <a:style>
                      <a:lnRef idx="2">
                        <a:schemeClr val="accent2">
                          <a:shade val="50000"/>
                        </a:schemeClr>
                      </a:lnRef>
                      <a:fillRef idx="1">
                        <a:schemeClr val="accent2"/>
                      </a:fillRef>
                      <a:effectRef idx="0">
                        <a:schemeClr val="accent2"/>
                      </a:effectRef>
                      <a:fontRef idx="minor">
                        <a:schemeClr val="lt1"/>
                      </a:fontRef>
                    </a:style>
                  </a:sp>
                  <a:sp>
                    <a:nvSpPr>
                      <a:cNvPr id="8" name="Rectangle 7"/>
                      <a:cNvSpPr/>
                    </a:nvSpPr>
                    <a:spPr>
                      <a:xfrm>
                        <a:off x="6643701" y="3214686"/>
                        <a:ext cx="857256" cy="357190"/>
                      </a:xfrm>
                      <a:prstGeom prst="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t>CC#4</a:t>
                          </a:r>
                          <a:endParaRPr lang="en-US" dirty="0"/>
                        </a:p>
                      </a:txBody>
                      <a:useSpRect/>
                    </a:txSp>
                    <a:style>
                      <a:lnRef idx="2">
                        <a:schemeClr val="accent6">
                          <a:shade val="50000"/>
                        </a:schemeClr>
                      </a:lnRef>
                      <a:fillRef idx="1">
                        <a:schemeClr val="accent6"/>
                      </a:fillRef>
                      <a:effectRef idx="0">
                        <a:schemeClr val="accent6"/>
                      </a:effectRef>
                      <a:fontRef idx="minor">
                        <a:schemeClr val="lt1"/>
                      </a:fontRef>
                    </a:style>
                  </a:sp>
                  <a:sp>
                    <a:nvSpPr>
                      <a:cNvPr id="13" name="TextBox 12"/>
                      <a:cNvSpPr txBox="1"/>
                    </a:nvSpPr>
                    <a:spPr>
                      <a:xfrm>
                        <a:off x="1071537" y="1357298"/>
                        <a:ext cx="155844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Wideband UEs</a:t>
                          </a:r>
                          <a:endParaRPr lang="en-US" dirty="0"/>
                        </a:p>
                      </a:txBody>
                      <a:useSpRect/>
                    </a:txSp>
                  </a:sp>
                  <a:sp>
                    <a:nvSpPr>
                      <a:cNvPr id="14" name="TextBox 13"/>
                      <a:cNvSpPr txBox="1"/>
                    </a:nvSpPr>
                    <a:spPr>
                      <a:xfrm>
                        <a:off x="1037653" y="3214686"/>
                        <a:ext cx="84350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CA </a:t>
                          </a:r>
                          <a:r>
                            <a:rPr lang="en-US" dirty="0" smtClean="0"/>
                            <a:t>UEs</a:t>
                          </a:r>
                          <a:endParaRPr lang="en-US" dirty="0"/>
                        </a:p>
                      </a:txBody>
                      <a:useSpRect/>
                    </a:txSp>
                  </a:sp>
                  <a:cxnSp>
                    <a:nvCxnSpPr>
                      <a:cNvPr id="16" name="Straight Connector 15"/>
                      <a:cNvCxnSpPr/>
                    </a:nvCxnSpPr>
                    <a:spPr>
                      <a:xfrm rot="5400000">
                        <a:off x="1142975" y="2285992"/>
                        <a:ext cx="314327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7" name="Straight Connector 16"/>
                      <a:cNvCxnSpPr/>
                    </a:nvCxnSpPr>
                    <a:spPr>
                      <a:xfrm rot="5400000">
                        <a:off x="5929321" y="2357430"/>
                        <a:ext cx="3143272" cy="0"/>
                      </a:xfrm>
                      <a:prstGeom prst="line">
                        <a:avLst/>
                      </a:prstGeom>
                    </a:spPr>
                    <a:style>
                      <a:lnRef idx="1">
                        <a:schemeClr val="accent1"/>
                      </a:lnRef>
                      <a:fillRef idx="0">
                        <a:schemeClr val="accent1"/>
                      </a:fillRef>
                      <a:effectRef idx="0">
                        <a:schemeClr val="accent1"/>
                      </a:effectRef>
                      <a:fontRef idx="minor">
                        <a:schemeClr val="tx1"/>
                      </a:fontRef>
                    </a:style>
                  </a:cxnSp>
                  <a:grpSp>
                    <a:nvGrpSpPr>
                      <a:cNvPr id="2" name="Group 32"/>
                      <a:cNvGrpSpPr/>
                    </a:nvGrpSpPr>
                    <a:grpSpPr>
                      <a:xfrm>
                        <a:off x="2714612" y="714356"/>
                        <a:ext cx="4786346" cy="428628"/>
                        <a:chOff x="2714612" y="714356"/>
                        <a:chExt cx="4786346" cy="428628"/>
                      </a:xfrm>
                    </a:grpSpPr>
                    <a:cxnSp>
                      <a:nvCxnSpPr>
                        <a:cNvPr id="23" name="Straight Connector 22"/>
                        <a:cNvCxnSpPr/>
                      </a:nvCxnSpPr>
                      <a:spPr>
                        <a:xfrm>
                          <a:off x="2714612" y="1142984"/>
                          <a:ext cx="28575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Straight Connector 24"/>
                        <a:cNvCxnSpPr/>
                      </a:nvCxnSpPr>
                      <a:spPr>
                        <a:xfrm rot="5400000" flipH="1" flipV="1">
                          <a:off x="2893207" y="821513"/>
                          <a:ext cx="428628" cy="214314"/>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Straight Connector 26"/>
                        <a:cNvCxnSpPr/>
                      </a:nvCxnSpPr>
                      <a:spPr>
                        <a:xfrm>
                          <a:off x="3214678" y="714356"/>
                          <a:ext cx="385765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Straight Connector 28"/>
                        <a:cNvCxnSpPr/>
                      </a:nvCxnSpPr>
                      <a:spPr>
                        <a:xfrm rot="16200000" flipH="1">
                          <a:off x="6965173" y="821513"/>
                          <a:ext cx="428628" cy="214314"/>
                        </a:xfrm>
                        <a:prstGeom prst="line">
                          <a:avLst/>
                        </a:prstGeom>
                      </a:spPr>
                      <a:style>
                        <a:lnRef idx="1">
                          <a:schemeClr val="accent1"/>
                        </a:lnRef>
                        <a:fillRef idx="0">
                          <a:schemeClr val="accent1"/>
                        </a:fillRef>
                        <a:effectRef idx="0">
                          <a:schemeClr val="accent1"/>
                        </a:effectRef>
                        <a:fontRef idx="minor">
                          <a:schemeClr val="tx1"/>
                        </a:fontRef>
                      </a:style>
                    </a:cxnSp>
                    <a:cxnSp>
                      <a:nvCxnSpPr>
                        <a:cNvPr id="31" name="Straight Connector 30"/>
                        <a:cNvCxnSpPr/>
                      </a:nvCxnSpPr>
                      <a:spPr>
                        <a:xfrm>
                          <a:off x="7286644" y="1142984"/>
                          <a:ext cx="214314" cy="0"/>
                        </a:xfrm>
                        <a:prstGeom prst="line">
                          <a:avLst/>
                        </a:prstGeom>
                      </a:spPr>
                      <a:style>
                        <a:lnRef idx="1">
                          <a:schemeClr val="accent1"/>
                        </a:lnRef>
                        <a:fillRef idx="0">
                          <a:schemeClr val="accent1"/>
                        </a:fillRef>
                        <a:effectRef idx="0">
                          <a:schemeClr val="accent1"/>
                        </a:effectRef>
                        <a:fontRef idx="minor">
                          <a:schemeClr val="tx1"/>
                        </a:fontRef>
                      </a:style>
                    </a:cxnSp>
                  </a:grpSp>
                  <a:sp>
                    <a:nvSpPr>
                      <a:cNvPr id="32" name="TextBox 31"/>
                      <a:cNvSpPr txBox="1"/>
                    </a:nvSpPr>
                    <a:spPr>
                      <a:xfrm>
                        <a:off x="4357686" y="785794"/>
                        <a:ext cx="117852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N</a:t>
                          </a:r>
                          <a:r>
                            <a:rPr lang="en-US" baseline="-25000" dirty="0" err="1" smtClean="0"/>
                            <a:t>RB_wb</a:t>
                          </a:r>
                          <a:r>
                            <a:rPr lang="en-US" baseline="-25000" dirty="0" smtClean="0"/>
                            <a:t> </a:t>
                          </a:r>
                          <a:r>
                            <a:rPr lang="en-US" baseline="-25000" dirty="0" smtClean="0"/>
                            <a:t> </a:t>
                          </a:r>
                          <a:r>
                            <a:rPr lang="en-US" dirty="0" smtClean="0"/>
                            <a:t>RBs</a:t>
                          </a:r>
                          <a:endParaRPr lang="en-US" baseline="-25000" dirty="0"/>
                        </a:p>
                      </a:txBody>
                      <a:useSpRect/>
                    </a:txSp>
                  </a:sp>
                  <a:grpSp>
                    <a:nvGrpSpPr>
                      <a:cNvPr id="3" name="Group 33"/>
                      <a:cNvGrpSpPr/>
                    </a:nvGrpSpPr>
                    <a:grpSpPr>
                      <a:xfrm>
                        <a:off x="3643306" y="2714620"/>
                        <a:ext cx="1428760" cy="428628"/>
                        <a:chOff x="2714612" y="714356"/>
                        <a:chExt cx="4786346" cy="428628"/>
                      </a:xfrm>
                    </a:grpSpPr>
                    <a:cxnSp>
                      <a:nvCxnSpPr>
                        <a:cNvPr id="35" name="Straight Connector 34"/>
                        <a:cNvCxnSpPr/>
                      </a:nvCxnSpPr>
                      <a:spPr>
                        <a:xfrm>
                          <a:off x="2714612" y="1142984"/>
                          <a:ext cx="28575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6" name="Straight Connector 35"/>
                        <a:cNvCxnSpPr/>
                      </a:nvCxnSpPr>
                      <a:spPr>
                        <a:xfrm rot="5400000" flipH="1" flipV="1">
                          <a:off x="2893207" y="821513"/>
                          <a:ext cx="428628" cy="214314"/>
                        </a:xfrm>
                        <a:prstGeom prst="line">
                          <a:avLst/>
                        </a:prstGeom>
                      </a:spPr>
                      <a:style>
                        <a:lnRef idx="1">
                          <a:schemeClr val="accent1"/>
                        </a:lnRef>
                        <a:fillRef idx="0">
                          <a:schemeClr val="accent1"/>
                        </a:fillRef>
                        <a:effectRef idx="0">
                          <a:schemeClr val="accent1"/>
                        </a:effectRef>
                        <a:fontRef idx="minor">
                          <a:schemeClr val="tx1"/>
                        </a:fontRef>
                      </a:style>
                    </a:cxnSp>
                    <a:cxnSp>
                      <a:nvCxnSpPr>
                        <a:cNvPr id="37" name="Straight Connector 36"/>
                        <a:cNvCxnSpPr/>
                      </a:nvCxnSpPr>
                      <a:spPr>
                        <a:xfrm>
                          <a:off x="3214678" y="714356"/>
                          <a:ext cx="385765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8" name="Straight Connector 37"/>
                        <a:cNvCxnSpPr/>
                      </a:nvCxnSpPr>
                      <a:spPr>
                        <a:xfrm rot="16200000" flipH="1">
                          <a:off x="6965173" y="821513"/>
                          <a:ext cx="428628" cy="214314"/>
                        </a:xfrm>
                        <a:prstGeom prst="line">
                          <a:avLst/>
                        </a:prstGeom>
                      </a:spPr>
                      <a:style>
                        <a:lnRef idx="1">
                          <a:schemeClr val="accent1"/>
                        </a:lnRef>
                        <a:fillRef idx="0">
                          <a:schemeClr val="accent1"/>
                        </a:fillRef>
                        <a:effectRef idx="0">
                          <a:schemeClr val="accent1"/>
                        </a:effectRef>
                        <a:fontRef idx="minor">
                          <a:schemeClr val="tx1"/>
                        </a:fontRef>
                      </a:style>
                    </a:cxnSp>
                    <a:cxnSp>
                      <a:nvCxnSpPr>
                        <a:cNvPr id="39" name="Straight Connector 38"/>
                        <a:cNvCxnSpPr/>
                      </a:nvCxnSpPr>
                      <a:spPr>
                        <a:xfrm>
                          <a:off x="7286644" y="1142984"/>
                          <a:ext cx="214314" cy="0"/>
                        </a:xfrm>
                        <a:prstGeom prst="line">
                          <a:avLst/>
                        </a:prstGeom>
                      </a:spPr>
                      <a:style>
                        <a:lnRef idx="1">
                          <a:schemeClr val="accent1"/>
                        </a:lnRef>
                        <a:fillRef idx="0">
                          <a:schemeClr val="accent1"/>
                        </a:fillRef>
                        <a:effectRef idx="0">
                          <a:schemeClr val="accent1"/>
                        </a:effectRef>
                        <a:fontRef idx="minor">
                          <a:schemeClr val="tx1"/>
                        </a:fontRef>
                      </a:style>
                    </a:cxnSp>
                  </a:grpSp>
                  <a:grpSp>
                    <a:nvGrpSpPr>
                      <a:cNvPr id="9" name="Group 39"/>
                      <a:cNvGrpSpPr/>
                    </a:nvGrpSpPr>
                    <a:grpSpPr>
                      <a:xfrm>
                        <a:off x="2733662" y="2714620"/>
                        <a:ext cx="714380" cy="428628"/>
                        <a:chOff x="2714612" y="714356"/>
                        <a:chExt cx="4786346" cy="428628"/>
                      </a:xfrm>
                    </a:grpSpPr>
                    <a:cxnSp>
                      <a:nvCxnSpPr>
                        <a:cNvPr id="41" name="Straight Connector 40"/>
                        <a:cNvCxnSpPr/>
                      </a:nvCxnSpPr>
                      <a:spPr>
                        <a:xfrm>
                          <a:off x="2714612" y="1142984"/>
                          <a:ext cx="28575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2" name="Straight Connector 41"/>
                        <a:cNvCxnSpPr/>
                      </a:nvCxnSpPr>
                      <a:spPr>
                        <a:xfrm rot="5400000" flipH="1" flipV="1">
                          <a:off x="2893207" y="821513"/>
                          <a:ext cx="428628" cy="214314"/>
                        </a:xfrm>
                        <a:prstGeom prst="line">
                          <a:avLst/>
                        </a:prstGeom>
                      </a:spPr>
                      <a:style>
                        <a:lnRef idx="1">
                          <a:schemeClr val="accent1"/>
                        </a:lnRef>
                        <a:fillRef idx="0">
                          <a:schemeClr val="accent1"/>
                        </a:fillRef>
                        <a:effectRef idx="0">
                          <a:schemeClr val="accent1"/>
                        </a:effectRef>
                        <a:fontRef idx="minor">
                          <a:schemeClr val="tx1"/>
                        </a:fontRef>
                      </a:style>
                    </a:cxnSp>
                    <a:cxnSp>
                      <a:nvCxnSpPr>
                        <a:cNvPr id="43" name="Straight Connector 42"/>
                        <a:cNvCxnSpPr/>
                      </a:nvCxnSpPr>
                      <a:spPr>
                        <a:xfrm>
                          <a:off x="3214678" y="714356"/>
                          <a:ext cx="385765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4" name="Straight Connector 43"/>
                        <a:cNvCxnSpPr/>
                      </a:nvCxnSpPr>
                      <a:spPr>
                        <a:xfrm rot="16200000" flipH="1">
                          <a:off x="6965173" y="821513"/>
                          <a:ext cx="428628" cy="214314"/>
                        </a:xfrm>
                        <a:prstGeom prst="line">
                          <a:avLst/>
                        </a:prstGeom>
                      </a:spPr>
                      <a:style>
                        <a:lnRef idx="1">
                          <a:schemeClr val="accent1"/>
                        </a:lnRef>
                        <a:fillRef idx="0">
                          <a:schemeClr val="accent1"/>
                        </a:fillRef>
                        <a:effectRef idx="0">
                          <a:schemeClr val="accent1"/>
                        </a:effectRef>
                        <a:fontRef idx="minor">
                          <a:schemeClr val="tx1"/>
                        </a:fontRef>
                      </a:style>
                    </a:cxnSp>
                    <a:cxnSp>
                      <a:nvCxnSpPr>
                        <a:cNvPr id="45" name="Straight Connector 44"/>
                        <a:cNvCxnSpPr/>
                      </a:nvCxnSpPr>
                      <a:spPr>
                        <a:xfrm>
                          <a:off x="7286644" y="1142984"/>
                          <a:ext cx="214314" cy="0"/>
                        </a:xfrm>
                        <a:prstGeom prst="line">
                          <a:avLst/>
                        </a:prstGeom>
                      </a:spPr>
                      <a:style>
                        <a:lnRef idx="1">
                          <a:schemeClr val="accent1"/>
                        </a:lnRef>
                        <a:fillRef idx="0">
                          <a:schemeClr val="accent1"/>
                        </a:fillRef>
                        <a:effectRef idx="0">
                          <a:schemeClr val="accent1"/>
                        </a:effectRef>
                        <a:fontRef idx="minor">
                          <a:schemeClr val="tx1"/>
                        </a:fontRef>
                      </a:style>
                    </a:cxnSp>
                  </a:grpSp>
                  <a:grpSp>
                    <a:nvGrpSpPr>
                      <a:cNvPr id="10" name="Group 45"/>
                      <a:cNvGrpSpPr/>
                    </a:nvGrpSpPr>
                    <a:grpSpPr>
                      <a:xfrm>
                        <a:off x="5248280" y="2714620"/>
                        <a:ext cx="1323984" cy="428628"/>
                        <a:chOff x="2714612" y="714356"/>
                        <a:chExt cx="4786346" cy="428628"/>
                      </a:xfrm>
                    </a:grpSpPr>
                    <a:cxnSp>
                      <a:nvCxnSpPr>
                        <a:cNvPr id="47" name="Straight Connector 46"/>
                        <a:cNvCxnSpPr/>
                      </a:nvCxnSpPr>
                      <a:spPr>
                        <a:xfrm>
                          <a:off x="2714612" y="1142984"/>
                          <a:ext cx="28575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8" name="Straight Connector 47"/>
                        <a:cNvCxnSpPr/>
                      </a:nvCxnSpPr>
                      <a:spPr>
                        <a:xfrm rot="5400000" flipH="1" flipV="1">
                          <a:off x="2893207" y="821513"/>
                          <a:ext cx="428628" cy="214314"/>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nvCxnSpPr>
                      <a:spPr>
                        <a:xfrm>
                          <a:off x="3214678" y="714356"/>
                          <a:ext cx="385765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0" name="Straight Connector 49"/>
                        <a:cNvCxnSpPr/>
                      </a:nvCxnSpPr>
                      <a:spPr>
                        <a:xfrm rot="16200000" flipH="1">
                          <a:off x="6965173" y="821513"/>
                          <a:ext cx="428628" cy="214314"/>
                        </a:xfrm>
                        <a:prstGeom prst="line">
                          <a:avLst/>
                        </a:prstGeom>
                      </a:spPr>
                      <a:style>
                        <a:lnRef idx="1">
                          <a:schemeClr val="accent1"/>
                        </a:lnRef>
                        <a:fillRef idx="0">
                          <a:schemeClr val="accent1"/>
                        </a:fillRef>
                        <a:effectRef idx="0">
                          <a:schemeClr val="accent1"/>
                        </a:effectRef>
                        <a:fontRef idx="minor">
                          <a:schemeClr val="tx1"/>
                        </a:fontRef>
                      </a:style>
                    </a:cxnSp>
                    <a:cxnSp>
                      <a:nvCxnSpPr>
                        <a:cNvPr id="51" name="Straight Connector 50"/>
                        <a:cNvCxnSpPr/>
                      </a:nvCxnSpPr>
                      <a:spPr>
                        <a:xfrm>
                          <a:off x="7286644" y="1142984"/>
                          <a:ext cx="214314" cy="0"/>
                        </a:xfrm>
                        <a:prstGeom prst="line">
                          <a:avLst/>
                        </a:prstGeom>
                      </a:spPr>
                      <a:style>
                        <a:lnRef idx="1">
                          <a:schemeClr val="accent1"/>
                        </a:lnRef>
                        <a:fillRef idx="0">
                          <a:schemeClr val="accent1"/>
                        </a:fillRef>
                        <a:effectRef idx="0">
                          <a:schemeClr val="accent1"/>
                        </a:effectRef>
                        <a:fontRef idx="minor">
                          <a:schemeClr val="tx1"/>
                        </a:fontRef>
                      </a:style>
                    </a:cxnSp>
                  </a:grpSp>
                  <a:grpSp>
                    <a:nvGrpSpPr>
                      <a:cNvPr id="11" name="Group 51"/>
                      <a:cNvGrpSpPr/>
                    </a:nvGrpSpPr>
                    <a:grpSpPr>
                      <a:xfrm>
                        <a:off x="6686565" y="2714620"/>
                        <a:ext cx="785818" cy="428628"/>
                        <a:chOff x="2714612" y="714356"/>
                        <a:chExt cx="4786346" cy="428628"/>
                      </a:xfrm>
                    </a:grpSpPr>
                    <a:cxnSp>
                      <a:nvCxnSpPr>
                        <a:cNvPr id="53" name="Straight Connector 52"/>
                        <a:cNvCxnSpPr/>
                      </a:nvCxnSpPr>
                      <a:spPr>
                        <a:xfrm>
                          <a:off x="2714612" y="1142984"/>
                          <a:ext cx="28575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4" name="Straight Connector 53"/>
                        <a:cNvCxnSpPr/>
                      </a:nvCxnSpPr>
                      <a:spPr>
                        <a:xfrm rot="5400000" flipH="1" flipV="1">
                          <a:off x="2893207" y="821513"/>
                          <a:ext cx="428628" cy="214314"/>
                        </a:xfrm>
                        <a:prstGeom prst="line">
                          <a:avLst/>
                        </a:prstGeom>
                      </a:spPr>
                      <a:style>
                        <a:lnRef idx="1">
                          <a:schemeClr val="accent1"/>
                        </a:lnRef>
                        <a:fillRef idx="0">
                          <a:schemeClr val="accent1"/>
                        </a:fillRef>
                        <a:effectRef idx="0">
                          <a:schemeClr val="accent1"/>
                        </a:effectRef>
                        <a:fontRef idx="minor">
                          <a:schemeClr val="tx1"/>
                        </a:fontRef>
                      </a:style>
                    </a:cxnSp>
                    <a:cxnSp>
                      <a:nvCxnSpPr>
                        <a:cNvPr id="55" name="Straight Connector 54"/>
                        <a:cNvCxnSpPr/>
                      </a:nvCxnSpPr>
                      <a:spPr>
                        <a:xfrm>
                          <a:off x="3214678" y="714356"/>
                          <a:ext cx="385765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6" name="Straight Connector 55"/>
                        <a:cNvCxnSpPr/>
                      </a:nvCxnSpPr>
                      <a:spPr>
                        <a:xfrm rot="16200000" flipH="1">
                          <a:off x="6965173" y="821513"/>
                          <a:ext cx="428628" cy="214314"/>
                        </a:xfrm>
                        <a:prstGeom prst="line">
                          <a:avLst/>
                        </a:prstGeom>
                      </a:spPr>
                      <a:style>
                        <a:lnRef idx="1">
                          <a:schemeClr val="accent1"/>
                        </a:lnRef>
                        <a:fillRef idx="0">
                          <a:schemeClr val="accent1"/>
                        </a:fillRef>
                        <a:effectRef idx="0">
                          <a:schemeClr val="accent1"/>
                        </a:effectRef>
                        <a:fontRef idx="minor">
                          <a:schemeClr val="tx1"/>
                        </a:fontRef>
                      </a:style>
                    </a:cxnSp>
                    <a:cxnSp>
                      <a:nvCxnSpPr>
                        <a:cNvPr id="57" name="Straight Connector 56"/>
                        <a:cNvCxnSpPr/>
                      </a:nvCxnSpPr>
                      <a:spPr>
                        <a:xfrm>
                          <a:off x="7286644" y="1142984"/>
                          <a:ext cx="214314" cy="0"/>
                        </a:xfrm>
                        <a:prstGeom prst="line">
                          <a:avLst/>
                        </a:prstGeom>
                      </a:spPr>
                      <a:style>
                        <a:lnRef idx="1">
                          <a:schemeClr val="accent1"/>
                        </a:lnRef>
                        <a:fillRef idx="0">
                          <a:schemeClr val="accent1"/>
                        </a:fillRef>
                        <a:effectRef idx="0">
                          <a:schemeClr val="accent1"/>
                        </a:effectRef>
                        <a:fontRef idx="minor">
                          <a:schemeClr val="tx1"/>
                        </a:fontRef>
                      </a:style>
                    </a:cxnSp>
                  </a:grpSp>
                  <a:cxnSp>
                    <a:nvCxnSpPr>
                      <a:cNvPr id="59" name="Straight Connector 58"/>
                      <a:cNvCxnSpPr/>
                    </a:nvCxnSpPr>
                    <a:spPr>
                      <a:xfrm rot="5400000">
                        <a:off x="2497916" y="2964653"/>
                        <a:ext cx="1785950" cy="0"/>
                      </a:xfrm>
                      <a:prstGeom prst="line">
                        <a:avLst/>
                      </a:prstGeom>
                    </a:spPr>
                    <a:style>
                      <a:lnRef idx="1">
                        <a:schemeClr val="accent2"/>
                      </a:lnRef>
                      <a:fillRef idx="0">
                        <a:schemeClr val="accent2"/>
                      </a:fillRef>
                      <a:effectRef idx="0">
                        <a:schemeClr val="accent2"/>
                      </a:effectRef>
                      <a:fontRef idx="minor">
                        <a:schemeClr val="tx1"/>
                      </a:fontRef>
                    </a:style>
                  </a:cxnSp>
                  <a:cxnSp>
                    <a:nvCxnSpPr>
                      <a:cNvPr id="60" name="Straight Connector 59"/>
                      <a:cNvCxnSpPr/>
                    </a:nvCxnSpPr>
                    <a:spPr>
                      <a:xfrm rot="5400000">
                        <a:off x="2893206" y="2964653"/>
                        <a:ext cx="1785950" cy="0"/>
                      </a:xfrm>
                      <a:prstGeom prst="line">
                        <a:avLst/>
                      </a:prstGeom>
                    </a:spPr>
                    <a:style>
                      <a:lnRef idx="1">
                        <a:schemeClr val="accent2"/>
                      </a:lnRef>
                      <a:fillRef idx="0">
                        <a:schemeClr val="accent2"/>
                      </a:fillRef>
                      <a:effectRef idx="0">
                        <a:schemeClr val="accent2"/>
                      </a:effectRef>
                      <a:fontRef idx="minor">
                        <a:schemeClr val="tx1"/>
                      </a:fontRef>
                    </a:style>
                  </a:cxnSp>
                  <a:sp>
                    <a:nvSpPr>
                      <a:cNvPr id="61" name="TextBox 60"/>
                      <a:cNvSpPr txBox="1"/>
                    </a:nvSpPr>
                    <a:spPr>
                      <a:xfrm>
                        <a:off x="3857620" y="2786058"/>
                        <a:ext cx="106631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N</a:t>
                          </a:r>
                          <a:r>
                            <a:rPr lang="en-US" baseline="-25000" dirty="0" smtClean="0"/>
                            <a:t>RB_2  </a:t>
                          </a:r>
                          <a:r>
                            <a:rPr lang="en-US" dirty="0" smtClean="0"/>
                            <a:t>RBs</a:t>
                          </a:r>
                          <a:endParaRPr lang="en-US" baseline="-25000" dirty="0"/>
                        </a:p>
                      </a:txBody>
                      <a:useSpRect/>
                    </a:txSp>
                  </a:sp>
                  <a:sp>
                    <a:nvSpPr>
                      <a:cNvPr id="62" name="TextBox 61"/>
                      <a:cNvSpPr txBox="1"/>
                    </a:nvSpPr>
                    <a:spPr>
                      <a:xfrm>
                        <a:off x="5415458" y="2776533"/>
                        <a:ext cx="106631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N</a:t>
                          </a:r>
                          <a:r>
                            <a:rPr lang="en-US" baseline="-25000" dirty="0" smtClean="0"/>
                            <a:t>RB_3  </a:t>
                          </a:r>
                          <a:r>
                            <a:rPr lang="en-US" dirty="0" smtClean="0"/>
                            <a:t>RBs</a:t>
                          </a:r>
                          <a:endParaRPr lang="en-US" baseline="-25000" dirty="0"/>
                        </a:p>
                      </a:txBody>
                      <a:useSpRect/>
                    </a:txSp>
                  </a:sp>
                  <a:sp>
                    <a:nvSpPr>
                      <a:cNvPr id="63" name="TextBox 62"/>
                      <a:cNvSpPr txBox="1"/>
                    </a:nvSpPr>
                    <a:spPr>
                      <a:xfrm>
                        <a:off x="6729593" y="2857496"/>
                        <a:ext cx="771365"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N</a:t>
                          </a:r>
                          <a:r>
                            <a:rPr lang="en-US" sz="1200" baseline="-25000" dirty="0" smtClean="0"/>
                            <a:t>RB_4  </a:t>
                          </a:r>
                          <a:r>
                            <a:rPr lang="en-US" sz="1200" dirty="0" smtClean="0"/>
                            <a:t>RBs</a:t>
                          </a:r>
                          <a:endParaRPr lang="en-US" sz="1200" baseline="-25000" dirty="0"/>
                        </a:p>
                      </a:txBody>
                      <a:useSpRect/>
                    </a:txSp>
                  </a:sp>
                  <a:sp>
                    <a:nvSpPr>
                      <a:cNvPr id="64" name="TextBox 63"/>
                      <a:cNvSpPr txBox="1"/>
                    </a:nvSpPr>
                    <a:spPr>
                      <a:xfrm>
                        <a:off x="2714612" y="2866249"/>
                        <a:ext cx="74892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N</a:t>
                          </a:r>
                          <a:r>
                            <a:rPr lang="en-US" sz="1200" baseline="-25000" dirty="0" smtClean="0"/>
                            <a:t>RB_1 </a:t>
                          </a:r>
                          <a:r>
                            <a:rPr lang="en-US" sz="1200" dirty="0" smtClean="0"/>
                            <a:t>RBs</a:t>
                          </a:r>
                          <a:endParaRPr lang="en-US" sz="1200" baseline="-25000" dirty="0"/>
                        </a:p>
                      </a:txBody>
                      <a:useSpRect/>
                    </a:txSp>
                  </a:sp>
                  <a:cxnSp>
                    <a:nvCxnSpPr>
                      <a:cNvPr id="66" name="Straight Arrow Connector 65"/>
                      <a:cNvCxnSpPr/>
                    </a:nvCxnSpPr>
                    <a:spPr>
                      <a:xfrm>
                        <a:off x="2928926" y="3714752"/>
                        <a:ext cx="428628"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67" name="Straight Arrow Connector 66"/>
                      <a:cNvCxnSpPr/>
                    </a:nvCxnSpPr>
                    <a:spPr>
                      <a:xfrm rot="10800000" flipV="1">
                        <a:off x="3795706" y="3714752"/>
                        <a:ext cx="347666" cy="1111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72" name="TextBox 71"/>
                      <a:cNvSpPr txBox="1"/>
                    </a:nvSpPr>
                    <a:spPr>
                      <a:xfrm>
                        <a:off x="3293042" y="3786190"/>
                        <a:ext cx="564578"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600" dirty="0" smtClean="0"/>
                            <a:t>GB</a:t>
                          </a:r>
                          <a:r>
                            <a:rPr lang="en-US" sz="1600" baseline="-25000" dirty="0" smtClean="0"/>
                            <a:t>12</a:t>
                          </a:r>
                          <a:endParaRPr lang="en-US" sz="1600" baseline="-25000" dirty="0"/>
                        </a:p>
                      </a:txBody>
                      <a:useSpRect/>
                    </a:txSp>
                  </a:sp>
                  <a:cxnSp>
                    <a:nvCxnSpPr>
                      <a:cNvPr id="74" name="Straight Connector 73"/>
                      <a:cNvCxnSpPr/>
                    </a:nvCxnSpPr>
                    <a:spPr>
                      <a:xfrm rot="5400000">
                        <a:off x="2357422" y="1428736"/>
                        <a:ext cx="1285884" cy="0"/>
                      </a:xfrm>
                      <a:prstGeom prst="line">
                        <a:avLst/>
                      </a:prstGeom>
                    </a:spPr>
                    <a:style>
                      <a:lnRef idx="1">
                        <a:schemeClr val="accent2"/>
                      </a:lnRef>
                      <a:fillRef idx="0">
                        <a:schemeClr val="accent2"/>
                      </a:fillRef>
                      <a:effectRef idx="0">
                        <a:schemeClr val="accent2"/>
                      </a:effectRef>
                      <a:fontRef idx="minor">
                        <a:schemeClr val="tx1"/>
                      </a:fontRef>
                    </a:style>
                  </a:cxnSp>
                  <a:cxnSp>
                    <a:nvCxnSpPr>
                      <a:cNvPr id="77" name="Straight Connector 76"/>
                      <a:cNvCxnSpPr/>
                    </a:nvCxnSpPr>
                    <a:spPr>
                      <a:xfrm rot="5400000">
                        <a:off x="2000232" y="3071810"/>
                        <a:ext cx="1571636" cy="0"/>
                      </a:xfrm>
                      <a:prstGeom prst="line">
                        <a:avLst/>
                      </a:prstGeom>
                    </a:spPr>
                    <a:style>
                      <a:lnRef idx="1">
                        <a:schemeClr val="accent2"/>
                      </a:lnRef>
                      <a:fillRef idx="0">
                        <a:schemeClr val="accent2"/>
                      </a:fillRef>
                      <a:effectRef idx="0">
                        <a:schemeClr val="accent2"/>
                      </a:effectRef>
                      <a:fontRef idx="minor">
                        <a:schemeClr val="tx1"/>
                      </a:fontRef>
                    </a:style>
                  </a:cxnSp>
                  <a:cxnSp>
                    <a:nvCxnSpPr>
                      <a:cNvPr id="79" name="Straight Connector 78"/>
                      <a:cNvCxnSpPr/>
                    </a:nvCxnSpPr>
                    <a:spPr>
                      <a:xfrm rot="5400000">
                        <a:off x="6624652" y="3143248"/>
                        <a:ext cx="1571636" cy="0"/>
                      </a:xfrm>
                      <a:prstGeom prst="line">
                        <a:avLst/>
                      </a:prstGeom>
                    </a:spPr>
                    <a:style>
                      <a:lnRef idx="1">
                        <a:schemeClr val="accent2"/>
                      </a:lnRef>
                      <a:fillRef idx="0">
                        <a:schemeClr val="accent2"/>
                      </a:fillRef>
                      <a:effectRef idx="0">
                        <a:schemeClr val="accent2"/>
                      </a:effectRef>
                      <a:fontRef idx="minor">
                        <a:schemeClr val="tx1"/>
                      </a:fontRef>
                    </a:style>
                  </a:cxnSp>
                  <a:cxnSp>
                    <a:nvCxnSpPr>
                      <a:cNvPr id="80" name="Straight Connector 79"/>
                      <a:cNvCxnSpPr/>
                    </a:nvCxnSpPr>
                    <a:spPr>
                      <a:xfrm rot="5400000">
                        <a:off x="6643702" y="1395398"/>
                        <a:ext cx="1285884" cy="0"/>
                      </a:xfrm>
                      <a:prstGeom prst="line">
                        <a:avLst/>
                      </a:prstGeom>
                    </a:spPr>
                    <a:style>
                      <a:lnRef idx="1">
                        <a:schemeClr val="accent2"/>
                      </a:lnRef>
                      <a:fillRef idx="0">
                        <a:schemeClr val="accent2"/>
                      </a:fillRef>
                      <a:effectRef idx="0">
                        <a:schemeClr val="accent2"/>
                      </a:effectRef>
                      <a:fontRef idx="minor">
                        <a:schemeClr val="tx1"/>
                      </a:fontRef>
                    </a:style>
                  </a:cxnSp>
                  <a:cxnSp>
                    <a:nvCxnSpPr>
                      <a:cNvPr id="82" name="Straight Arrow Connector 81"/>
                      <a:cNvCxnSpPr/>
                    </a:nvCxnSpPr>
                    <a:spPr>
                      <a:xfrm rot="5400000">
                        <a:off x="2643174" y="714356"/>
                        <a:ext cx="571504" cy="14287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2714612" y="214290"/>
                        <a:ext cx="9764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GB</a:t>
                          </a:r>
                          <a:r>
                            <a:rPr lang="en-US" baseline="-25000" dirty="0" err="1" smtClean="0"/>
                            <a:t>WB_low</a:t>
                          </a:r>
                          <a:endParaRPr lang="en-US" baseline="-25000" dirty="0"/>
                        </a:p>
                      </a:txBody>
                      <a:useSpRect/>
                    </a:txSp>
                  </a:sp>
                  <a:sp>
                    <a:nvSpPr>
                      <a:cNvPr id="85" name="TextBox 84"/>
                      <a:cNvSpPr txBox="1"/>
                    </a:nvSpPr>
                    <a:spPr>
                      <a:xfrm>
                        <a:off x="7000892" y="214290"/>
                        <a:ext cx="101713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GB</a:t>
                          </a:r>
                          <a:r>
                            <a:rPr lang="en-US" baseline="-25000" dirty="0" err="1" smtClean="0"/>
                            <a:t>WB_high</a:t>
                          </a:r>
                          <a:endParaRPr lang="en-US" baseline="-25000" dirty="0"/>
                        </a:p>
                      </a:txBody>
                      <a:useSpRect/>
                    </a:txSp>
                  </a:sp>
                  <a:cxnSp>
                    <a:nvCxnSpPr>
                      <a:cNvPr id="87" name="Straight Arrow Connector 86"/>
                      <a:cNvCxnSpPr/>
                    </a:nvCxnSpPr>
                    <a:spPr>
                      <a:xfrm rot="5400000">
                        <a:off x="7179487" y="821513"/>
                        <a:ext cx="500066" cy="14287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88" name="TextBox 87"/>
                      <a:cNvSpPr txBox="1"/>
                    </a:nvSpPr>
                    <a:spPr>
                      <a:xfrm>
                        <a:off x="1785918" y="2214554"/>
                        <a:ext cx="93108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GB</a:t>
                          </a:r>
                          <a:r>
                            <a:rPr lang="en-US" baseline="-25000" dirty="0" err="1" smtClean="0"/>
                            <a:t>CA_low</a:t>
                          </a:r>
                          <a:endParaRPr lang="en-US" baseline="-25000" dirty="0"/>
                        </a:p>
                      </a:txBody>
                      <a:useSpRect/>
                    </a:txSp>
                  </a:sp>
                  <a:cxnSp>
                    <a:nvCxnSpPr>
                      <a:cNvPr id="90" name="Straight Arrow Connector 89"/>
                      <a:cNvCxnSpPr/>
                    </a:nvCxnSpPr>
                    <a:spPr>
                      <a:xfrm rot="16200000" flipH="1">
                        <a:off x="2479059" y="2716808"/>
                        <a:ext cx="433005" cy="14287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92" name="TextBox 91"/>
                      <a:cNvSpPr txBox="1"/>
                    </a:nvSpPr>
                    <a:spPr>
                      <a:xfrm>
                        <a:off x="7572396" y="2285992"/>
                        <a:ext cx="97174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err="1" smtClean="0"/>
                            <a:t>GB</a:t>
                          </a:r>
                          <a:r>
                            <a:rPr lang="en-US" baseline="-25000" dirty="0" err="1" smtClean="0"/>
                            <a:t>CA_high</a:t>
                          </a:r>
                          <a:endParaRPr lang="en-US" baseline="-25000" dirty="0"/>
                        </a:p>
                      </a:txBody>
                      <a:useSpRect/>
                    </a:txSp>
                  </a:sp>
                  <a:cxnSp>
                    <a:nvCxnSpPr>
                      <a:cNvPr id="94" name="Straight Arrow Connector 93"/>
                      <a:cNvCxnSpPr/>
                    </a:nvCxnSpPr>
                    <a:spPr>
                      <a:xfrm rot="5400000">
                        <a:off x="7367414" y="2676713"/>
                        <a:ext cx="424252" cy="21431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65" name="Straight Connector 64"/>
                      <a:cNvCxnSpPr/>
                    </a:nvCxnSpPr>
                    <a:spPr>
                      <a:xfrm rot="5400000">
                        <a:off x="2964645" y="3178967"/>
                        <a:ext cx="1071570" cy="0"/>
                      </a:xfrm>
                      <a:prstGeom prst="line">
                        <a:avLst/>
                      </a:prstGeom>
                    </a:spPr>
                    <a:style>
                      <a:lnRef idx="1">
                        <a:schemeClr val="accent2"/>
                      </a:lnRef>
                      <a:fillRef idx="0">
                        <a:schemeClr val="accent2"/>
                      </a:fillRef>
                      <a:effectRef idx="0">
                        <a:schemeClr val="accent2"/>
                      </a:effectRef>
                      <a:fontRef idx="minor">
                        <a:schemeClr val="tx1"/>
                      </a:fontRef>
                    </a:style>
                  </a:cxnSp>
                  <a:cxnSp>
                    <a:nvCxnSpPr>
                      <a:cNvPr id="69" name="Straight Connector 68"/>
                      <a:cNvCxnSpPr/>
                    </a:nvCxnSpPr>
                    <a:spPr>
                      <a:xfrm rot="5400000">
                        <a:off x="3107521" y="3178967"/>
                        <a:ext cx="1071570" cy="0"/>
                      </a:xfrm>
                      <a:prstGeom prst="line">
                        <a:avLst/>
                      </a:prstGeom>
                    </a:spPr>
                    <a:style>
                      <a:lnRef idx="1">
                        <a:schemeClr val="accent2"/>
                      </a:lnRef>
                      <a:fillRef idx="0">
                        <a:schemeClr val="accent2"/>
                      </a:fillRef>
                      <a:effectRef idx="0">
                        <a:schemeClr val="accent2"/>
                      </a:effectRef>
                      <a:fontRef idx="minor">
                        <a:schemeClr val="tx1"/>
                      </a:fontRef>
                    </a:style>
                  </a:cxnSp>
                  <a:sp>
                    <a:nvSpPr>
                      <a:cNvPr id="70" name="Rectangle 69"/>
                      <a:cNvSpPr/>
                    </a:nvSpPr>
                    <a:spPr>
                      <a:xfrm>
                        <a:off x="3071802" y="2143116"/>
                        <a:ext cx="3224233" cy="357190"/>
                      </a:xfrm>
                      <a:prstGeom prst="rect">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One TB</a:t>
                          </a:r>
                          <a:endParaRPr lang="en-US" dirty="0"/>
                        </a:p>
                      </a:txBody>
                      <a:useSpRect/>
                    </a:txSp>
                    <a:style>
                      <a:lnRef idx="1">
                        <a:schemeClr val="accent2"/>
                      </a:lnRef>
                      <a:fillRef idx="2">
                        <a:schemeClr val="accent2"/>
                      </a:fillRef>
                      <a:effectRef idx="1">
                        <a:schemeClr val="accent2"/>
                      </a:effectRef>
                      <a:fontRef idx="minor">
                        <a:schemeClr val="dk1"/>
                      </a:fontRef>
                    </a:style>
                  </a:sp>
                </lc:lockedCanvas>
              </a:graphicData>
            </a:graphic>
          </wp:inline>
        </w:drawing>
      </w:r>
    </w:p>
    <w:p w:rsidR="0000407F" w:rsidRDefault="0000407F" w:rsidP="0000407F">
      <w:pPr>
        <w:ind w:left="38"/>
        <w:jc w:val="center"/>
        <w:rPr>
          <w:lang w:val="en-US" w:eastAsia="zh-CN"/>
        </w:rPr>
      </w:pPr>
      <w:r>
        <w:rPr>
          <w:lang w:val="en-US" w:eastAsia="zh-CN"/>
        </w:rPr>
        <w:t xml:space="preserve">Fig. 1        </w:t>
      </w:r>
      <w:r w:rsidR="003C15BA">
        <w:rPr>
          <w:lang w:val="en-US" w:eastAsia="zh-CN"/>
        </w:rPr>
        <w:t>One Transport Block (</w:t>
      </w:r>
      <w:r w:rsidR="00F004A7">
        <w:rPr>
          <w:lang w:val="en-US" w:eastAsia="zh-CN"/>
        </w:rPr>
        <w:t>TB</w:t>
      </w:r>
      <w:r w:rsidR="003C15BA">
        <w:rPr>
          <w:lang w:val="en-US" w:eastAsia="zh-CN"/>
        </w:rPr>
        <w:t>)</w:t>
      </w:r>
      <w:r w:rsidR="00F004A7">
        <w:rPr>
          <w:lang w:val="en-US" w:eastAsia="zh-CN"/>
        </w:rPr>
        <w:t xml:space="preserve"> in the</w:t>
      </w:r>
      <w:r>
        <w:rPr>
          <w:lang w:val="en-US" w:eastAsia="zh-CN"/>
        </w:rPr>
        <w:t xml:space="preserve"> wideband operation</w:t>
      </w:r>
    </w:p>
    <w:p w:rsidR="00E7322B" w:rsidRPr="00E7322B" w:rsidRDefault="000F4C2C" w:rsidP="00545E19">
      <w:pPr>
        <w:ind w:left="38"/>
        <w:rPr>
          <w:lang w:val="en-US" w:eastAsia="zh-CN"/>
        </w:rPr>
      </w:pPr>
      <w:r>
        <w:rPr>
          <w:lang w:val="en-US" w:eastAsia="zh-CN"/>
        </w:rPr>
        <w:t>In the example shown in Fig. 1</w:t>
      </w:r>
      <w:r w:rsidR="003A668B">
        <w:rPr>
          <w:lang w:val="en-US" w:eastAsia="zh-CN"/>
        </w:rPr>
        <w:t>,</w:t>
      </w:r>
      <w:r w:rsidR="0000407F">
        <w:rPr>
          <w:lang w:val="en-US" w:eastAsia="zh-CN"/>
        </w:rPr>
        <w:t xml:space="preserve"> </w:t>
      </w:r>
      <w:r>
        <w:rPr>
          <w:lang w:val="en-US" w:eastAsia="zh-CN"/>
        </w:rPr>
        <w:t xml:space="preserve">there are four CCs in the set supported by CA UEs with the corresponding transmission configurations </w:t>
      </w:r>
      <w:bookmarkStart w:id="6" w:name="OLE_LINK1"/>
      <w:bookmarkStart w:id="7" w:name="OLE_LINK2"/>
      <w:r>
        <w:rPr>
          <w:lang w:val="en-US" w:eastAsia="zh-CN"/>
        </w:rPr>
        <w:t>N</w:t>
      </w:r>
      <w:r w:rsidRPr="000F4C2C">
        <w:rPr>
          <w:vertAlign w:val="subscript"/>
          <w:lang w:val="en-US" w:eastAsia="zh-CN"/>
        </w:rPr>
        <w:t>RB_1</w:t>
      </w:r>
      <w:bookmarkEnd w:id="6"/>
      <w:bookmarkEnd w:id="7"/>
      <w:r>
        <w:rPr>
          <w:lang w:val="en-US" w:eastAsia="zh-CN"/>
        </w:rPr>
        <w:t xml:space="preserve"> , N</w:t>
      </w:r>
      <w:r>
        <w:rPr>
          <w:vertAlign w:val="subscript"/>
          <w:lang w:val="en-US" w:eastAsia="zh-CN"/>
        </w:rPr>
        <w:t xml:space="preserve">RB_2, </w:t>
      </w:r>
      <w:r>
        <w:rPr>
          <w:lang w:val="en-US" w:eastAsia="zh-CN"/>
        </w:rPr>
        <w:t>N</w:t>
      </w:r>
      <w:r w:rsidRPr="000F4C2C">
        <w:rPr>
          <w:vertAlign w:val="subscript"/>
          <w:lang w:val="en-US" w:eastAsia="zh-CN"/>
        </w:rPr>
        <w:t>RB_</w:t>
      </w:r>
      <w:r>
        <w:rPr>
          <w:vertAlign w:val="subscript"/>
          <w:lang w:val="en-US" w:eastAsia="zh-CN"/>
        </w:rPr>
        <w:t xml:space="preserve">3  </w:t>
      </w:r>
      <w:r>
        <w:rPr>
          <w:lang w:val="en-US" w:eastAsia="zh-CN"/>
        </w:rPr>
        <w:t>and N</w:t>
      </w:r>
      <w:r w:rsidRPr="000F4C2C">
        <w:rPr>
          <w:vertAlign w:val="subscript"/>
          <w:lang w:val="en-US" w:eastAsia="zh-CN"/>
        </w:rPr>
        <w:t>RB_</w:t>
      </w:r>
      <w:r>
        <w:rPr>
          <w:vertAlign w:val="subscript"/>
          <w:lang w:val="en-US" w:eastAsia="zh-CN"/>
        </w:rPr>
        <w:t>4</w:t>
      </w:r>
      <w:r>
        <w:rPr>
          <w:lang w:val="en-US" w:eastAsia="zh-CN"/>
        </w:rPr>
        <w:t xml:space="preserve"> respectively.</w:t>
      </w:r>
      <w:r w:rsidR="003254EB">
        <w:rPr>
          <w:lang w:val="en-US" w:eastAsia="zh-CN"/>
        </w:rPr>
        <w:t xml:space="preserve"> </w:t>
      </w:r>
      <w:r w:rsidR="00545E19">
        <w:rPr>
          <w:lang w:val="en-US" w:eastAsia="zh-CN"/>
        </w:rPr>
        <w:t>And there is one TB mapped to those PRBs across CC#1/2/3.</w:t>
      </w:r>
      <w:r w:rsidR="003254EB">
        <w:rPr>
          <w:lang w:val="en-US" w:eastAsia="zh-CN"/>
        </w:rPr>
        <w:t xml:space="preserve"> </w:t>
      </w:r>
      <w:r w:rsidR="00545E19">
        <w:rPr>
          <w:lang w:val="en-US" w:eastAsia="zh-CN"/>
        </w:rPr>
        <w:t>And</w:t>
      </w:r>
      <w:r w:rsidR="0083077E">
        <w:rPr>
          <w:lang w:val="en-US" w:eastAsia="zh-CN"/>
        </w:rPr>
        <w:t xml:space="preserve">  the </w:t>
      </w:r>
      <w:r w:rsidR="00447347">
        <w:rPr>
          <w:lang w:val="en-US" w:eastAsia="zh-CN"/>
        </w:rPr>
        <w:t>guard</w:t>
      </w:r>
      <w:r w:rsidR="00275A70">
        <w:rPr>
          <w:lang w:val="en-US" w:eastAsia="zh-CN"/>
        </w:rPr>
        <w:t xml:space="preserve"> band</w:t>
      </w:r>
      <w:r w:rsidR="0083077E">
        <w:rPr>
          <w:lang w:val="en-US" w:eastAsia="zh-CN"/>
        </w:rPr>
        <w:t xml:space="preserve"> </w:t>
      </w:r>
      <w:r w:rsidR="00545E19">
        <w:rPr>
          <w:lang w:val="en-US" w:eastAsia="zh-CN"/>
        </w:rPr>
        <w:t>GB</w:t>
      </w:r>
      <w:r w:rsidR="00545E19">
        <w:rPr>
          <w:vertAlign w:val="subscript"/>
          <w:lang w:val="en-US" w:eastAsia="zh-CN"/>
        </w:rPr>
        <w:t>xy</w:t>
      </w:r>
      <w:r w:rsidR="00545E19">
        <w:rPr>
          <w:lang w:val="en-US" w:eastAsia="zh-CN"/>
        </w:rPr>
        <w:t xml:space="preserve"> </w:t>
      </w:r>
      <w:r w:rsidR="0083077E">
        <w:rPr>
          <w:lang w:val="en-US" w:eastAsia="zh-CN"/>
        </w:rPr>
        <w:t>between</w:t>
      </w:r>
      <w:r w:rsidR="00EF09C3">
        <w:rPr>
          <w:lang w:val="en-US" w:eastAsia="zh-CN"/>
        </w:rPr>
        <w:t xml:space="preserve"> the two adjacent CCs</w:t>
      </w:r>
      <w:r w:rsidR="0083077E">
        <w:rPr>
          <w:lang w:val="en-US" w:eastAsia="zh-CN"/>
        </w:rPr>
        <w:t xml:space="preserve"> #x and #y</w:t>
      </w:r>
      <w:bookmarkStart w:id="8" w:name="OLE_LINK7"/>
      <w:bookmarkStart w:id="9" w:name="OLE_LINK8"/>
      <w:r w:rsidR="00E12C45">
        <w:rPr>
          <w:lang w:val="en-US" w:eastAsia="zh-CN"/>
        </w:rPr>
        <w:t xml:space="preserve"> </w:t>
      </w:r>
      <w:r w:rsidR="00587D1F" w:rsidRPr="00E12C45">
        <w:rPr>
          <w:color w:val="000000" w:themeColor="text1"/>
          <w:lang w:val="en-US" w:eastAsia="zh-CN"/>
        </w:rPr>
        <w:t xml:space="preserve">contains two parts: </w:t>
      </w:r>
    </w:p>
    <w:p w:rsidR="00E7322B" w:rsidRPr="00E7322B" w:rsidRDefault="00587D1F" w:rsidP="00E7322B">
      <w:pPr>
        <w:pStyle w:val="ListParagraph"/>
        <w:numPr>
          <w:ilvl w:val="2"/>
          <w:numId w:val="17"/>
        </w:numPr>
        <w:ind w:firstLineChars="0"/>
        <w:rPr>
          <w:lang w:val="en-US" w:eastAsia="zh-CN"/>
        </w:rPr>
      </w:pPr>
      <w:r w:rsidRPr="00E12C45">
        <w:rPr>
          <w:color w:val="000000" w:themeColor="text1"/>
          <w:lang w:val="en-US" w:eastAsia="zh-CN"/>
        </w:rPr>
        <w:t xml:space="preserve"> </w:t>
      </w:r>
      <w:r w:rsidR="00B75143">
        <w:rPr>
          <w:color w:val="000000" w:themeColor="text1"/>
          <w:lang w:val="en-US" w:eastAsia="zh-CN"/>
        </w:rPr>
        <w:t>gap</w:t>
      </w:r>
      <w:r w:rsidRPr="00E12C45">
        <w:rPr>
          <w:color w:val="000000" w:themeColor="text1"/>
          <w:lang w:val="en-US" w:eastAsia="zh-CN"/>
        </w:rPr>
        <w:t xml:space="preserve"> between two adjacent CCs</w:t>
      </w:r>
      <w:r w:rsidR="00D572BD">
        <w:rPr>
          <w:color w:val="000000" w:themeColor="text1"/>
          <w:lang w:val="en-US" w:eastAsia="zh-CN"/>
        </w:rPr>
        <w:t xml:space="preserve">: for example, a gap between the </w:t>
      </w:r>
      <w:r w:rsidR="00447347">
        <w:rPr>
          <w:color w:val="000000" w:themeColor="text1"/>
          <w:lang w:val="en-US" w:eastAsia="zh-CN"/>
        </w:rPr>
        <w:t xml:space="preserve">nominal CBW of </w:t>
      </w:r>
      <w:r w:rsidR="00D572BD">
        <w:rPr>
          <w:color w:val="000000" w:themeColor="text1"/>
          <w:lang w:val="en-US" w:eastAsia="zh-CN"/>
        </w:rPr>
        <w:t xml:space="preserve">CC#1 and </w:t>
      </w:r>
      <w:r w:rsidR="00447347">
        <w:rPr>
          <w:color w:val="000000" w:themeColor="text1"/>
          <w:lang w:val="en-US" w:eastAsia="zh-CN"/>
        </w:rPr>
        <w:t>the nominal CBW of CC#2</w:t>
      </w:r>
    </w:p>
    <w:p w:rsidR="00587D1F" w:rsidRPr="00E12C45" w:rsidRDefault="00587D1F" w:rsidP="00E7322B">
      <w:pPr>
        <w:pStyle w:val="ListParagraph"/>
        <w:numPr>
          <w:ilvl w:val="2"/>
          <w:numId w:val="17"/>
        </w:numPr>
        <w:ind w:firstLineChars="0"/>
        <w:rPr>
          <w:lang w:val="en-US" w:eastAsia="zh-CN"/>
        </w:rPr>
      </w:pPr>
      <w:r w:rsidRPr="00E12C45">
        <w:rPr>
          <w:color w:val="000000" w:themeColor="text1"/>
          <w:lang w:val="en-US" w:eastAsia="zh-CN"/>
        </w:rPr>
        <w:t xml:space="preserve"> unused edge RBs </w:t>
      </w:r>
      <w:r w:rsidR="00023494">
        <w:rPr>
          <w:color w:val="000000" w:themeColor="text1"/>
          <w:lang w:val="en-US" w:eastAsia="zh-CN"/>
        </w:rPr>
        <w:t xml:space="preserve">in between </w:t>
      </w:r>
      <w:r w:rsidRPr="00E12C45">
        <w:rPr>
          <w:color w:val="000000" w:themeColor="text1"/>
          <w:lang w:val="en-US" w:eastAsia="zh-CN"/>
        </w:rPr>
        <w:t>due to non-100% spectrum utilization within each CC.</w:t>
      </w:r>
    </w:p>
    <w:p w:rsidR="005B0E1A" w:rsidRPr="005B0E1A" w:rsidRDefault="005B0E1A" w:rsidP="00934583">
      <w:pPr>
        <w:spacing w:beforeLines="50"/>
        <w:rPr>
          <w:color w:val="000000" w:themeColor="text1"/>
          <w:lang w:val="en-US" w:eastAsia="zh-CN"/>
        </w:rPr>
      </w:pPr>
      <w:r>
        <w:rPr>
          <w:color w:val="000000" w:themeColor="text1"/>
          <w:lang w:val="en-US" w:eastAsia="zh-CN"/>
        </w:rPr>
        <w:lastRenderedPageBreak/>
        <w:t>In order to support</w:t>
      </w:r>
      <w:r w:rsidRPr="005B0E1A">
        <w:rPr>
          <w:color w:val="000000" w:themeColor="text1"/>
          <w:lang w:val="en-US" w:eastAsia="zh-CN"/>
        </w:rPr>
        <w:t xml:space="preserve"> that NW is transparent on how the UE receives this scheduled TB (wideband CC or CA), </w:t>
      </w:r>
      <w:r>
        <w:rPr>
          <w:color w:val="000000" w:themeColor="text1"/>
          <w:lang w:val="en-US" w:eastAsia="zh-CN"/>
        </w:rPr>
        <w:t xml:space="preserve"> some aspects from both physical and MAC layer should be considered in addition to the cross</w:t>
      </w:r>
      <w:r w:rsidR="00C01575">
        <w:rPr>
          <w:color w:val="000000" w:themeColor="text1"/>
          <w:lang w:val="en-US" w:eastAsia="zh-CN"/>
        </w:rPr>
        <w:t>ing</w:t>
      </w:r>
      <w:r>
        <w:rPr>
          <w:color w:val="000000" w:themeColor="text1"/>
          <w:lang w:val="en-US" w:eastAsia="zh-CN"/>
        </w:rPr>
        <w:t>-CC mapping for one TB as pointed out in [1].</w:t>
      </w:r>
    </w:p>
    <w:p w:rsidR="005B0E1A" w:rsidRPr="005849F3" w:rsidRDefault="005B0E1A" w:rsidP="00934583">
      <w:pPr>
        <w:spacing w:beforeLines="50"/>
        <w:rPr>
          <w:b/>
          <w:color w:val="000000" w:themeColor="text1"/>
          <w:u w:val="double"/>
          <w:lang w:val="en-US" w:eastAsia="zh-CN"/>
        </w:rPr>
      </w:pPr>
      <w:r w:rsidRPr="005849F3">
        <w:rPr>
          <w:b/>
          <w:color w:val="000000" w:themeColor="text1"/>
          <w:u w:val="double"/>
          <w:lang w:val="en-US" w:eastAsia="zh-CN"/>
        </w:rPr>
        <w:t>Physical layer</w:t>
      </w:r>
    </w:p>
    <w:p w:rsidR="005849F3" w:rsidRDefault="005849F3" w:rsidP="00934583">
      <w:pPr>
        <w:spacing w:beforeLines="50"/>
        <w:rPr>
          <w:color w:val="000000" w:themeColor="text1"/>
          <w:lang w:val="en-US" w:eastAsia="zh-CN"/>
        </w:rPr>
      </w:pPr>
      <w:r>
        <w:rPr>
          <w:color w:val="000000" w:themeColor="text1"/>
          <w:lang w:val="en-US" w:eastAsia="zh-CN"/>
        </w:rPr>
        <w:t>We can discuss the requirements from both control and data prospective in order to achieve the transparency in the wideband operation.</w:t>
      </w:r>
    </w:p>
    <w:p w:rsidR="00AE61BF" w:rsidRDefault="006B5030" w:rsidP="00934583">
      <w:pPr>
        <w:spacing w:beforeLines="50"/>
        <w:rPr>
          <w:color w:val="000000" w:themeColor="text1"/>
          <w:lang w:val="en-US" w:eastAsia="zh-CN"/>
        </w:rPr>
      </w:pPr>
      <w:r>
        <w:rPr>
          <w:color w:val="000000" w:themeColor="text1"/>
          <w:lang w:val="en-US" w:eastAsia="zh-CN"/>
        </w:rPr>
        <w:t xml:space="preserve">For control part, how both sync signals and control resources support the transparency is of interest. </w:t>
      </w:r>
    </w:p>
    <w:p w:rsidR="00AE61BF" w:rsidRDefault="006B5030" w:rsidP="00934583">
      <w:pPr>
        <w:spacing w:beforeLines="50"/>
        <w:rPr>
          <w:color w:val="000000" w:themeColor="text1"/>
          <w:lang w:val="en-US" w:eastAsia="zh-CN"/>
        </w:rPr>
      </w:pPr>
      <w:r>
        <w:rPr>
          <w:color w:val="000000" w:themeColor="text1"/>
          <w:lang w:val="en-US" w:eastAsia="zh-CN"/>
        </w:rPr>
        <w:t xml:space="preserve">Since one or multiple sync signals are already allowed in RAN1 [2], so from synchronization point of view, it may support the transparency. </w:t>
      </w:r>
    </w:p>
    <w:p w:rsidR="007411EA" w:rsidRDefault="000D6022" w:rsidP="00934583">
      <w:pPr>
        <w:spacing w:beforeLines="50"/>
        <w:rPr>
          <w:color w:val="000000" w:themeColor="text1"/>
          <w:lang w:val="en-US" w:eastAsia="zh-CN"/>
        </w:rPr>
      </w:pPr>
      <w:r>
        <w:rPr>
          <w:color w:val="000000" w:themeColor="text1"/>
          <w:lang w:val="en-US" w:eastAsia="zh-CN"/>
        </w:rPr>
        <w:t>Considering the efficiency under the much wider bandwidth in NR, a new concept of “CORESET”</w:t>
      </w:r>
      <w:r w:rsidR="00D84A9D">
        <w:rPr>
          <w:color w:val="000000" w:themeColor="text1"/>
          <w:lang w:val="en-US" w:eastAsia="zh-CN"/>
        </w:rPr>
        <w:t>(COntral REsource SET)</w:t>
      </w:r>
      <w:r>
        <w:rPr>
          <w:color w:val="000000" w:themeColor="text1"/>
          <w:lang w:val="en-US" w:eastAsia="zh-CN"/>
        </w:rPr>
        <w:t xml:space="preserve"> is introduced </w:t>
      </w:r>
      <w:r w:rsidR="001229B0">
        <w:rPr>
          <w:color w:val="000000" w:themeColor="text1"/>
          <w:lang w:val="en-US" w:eastAsia="zh-CN"/>
        </w:rPr>
        <w:t xml:space="preserve">in RAN1 [3]. </w:t>
      </w:r>
      <w:r w:rsidR="007411EA">
        <w:rPr>
          <w:color w:val="000000" w:themeColor="text1"/>
          <w:lang w:val="en-US" w:eastAsia="zh-CN"/>
        </w:rPr>
        <w:t>During random access procedure, a group common CORESET is used by a UE and after being connected, the UE can be configured with a UE specific CORESET via RRC signaling.</w:t>
      </w:r>
      <w:r w:rsidR="00AE61BF">
        <w:rPr>
          <w:color w:val="000000" w:themeColor="text1"/>
          <w:lang w:val="en-US" w:eastAsia="zh-CN"/>
        </w:rPr>
        <w:t xml:space="preserve"> This may be apparent to CA UEs.</w:t>
      </w:r>
    </w:p>
    <w:p w:rsidR="000A77A0" w:rsidRDefault="000A77A0" w:rsidP="00934583">
      <w:pPr>
        <w:spacing w:beforeLines="50"/>
        <w:rPr>
          <w:color w:val="000000" w:themeColor="text1"/>
          <w:lang w:val="en-US" w:eastAsia="zh-CN"/>
        </w:rPr>
      </w:pPr>
      <w:r>
        <w:rPr>
          <w:b/>
          <w:color w:val="000000" w:themeColor="text1"/>
          <w:lang w:val="en-US" w:eastAsia="zh-CN"/>
        </w:rPr>
        <w:t>Observation</w:t>
      </w:r>
      <w:r w:rsidRPr="00204EE0">
        <w:rPr>
          <w:b/>
          <w:color w:val="000000" w:themeColor="text1"/>
          <w:lang w:val="en-US" w:eastAsia="zh-CN"/>
        </w:rPr>
        <w:t xml:space="preserve"> 1:</w:t>
      </w:r>
      <w:r>
        <w:rPr>
          <w:b/>
          <w:color w:val="000000" w:themeColor="text1"/>
          <w:lang w:val="en-US" w:eastAsia="zh-CN"/>
        </w:rPr>
        <w:t xml:space="preserve"> Transparency in the wideband operation may not require </w:t>
      </w:r>
      <w:r w:rsidR="004E50EA">
        <w:rPr>
          <w:b/>
          <w:color w:val="000000" w:themeColor="text1"/>
          <w:lang w:val="en-US" w:eastAsia="zh-CN"/>
        </w:rPr>
        <w:t>additional changes on the control channel</w:t>
      </w:r>
      <w:r>
        <w:rPr>
          <w:b/>
          <w:color w:val="000000" w:themeColor="text1"/>
          <w:lang w:val="en-US" w:eastAsia="zh-CN"/>
        </w:rPr>
        <w:t xml:space="preserve"> design.</w:t>
      </w:r>
    </w:p>
    <w:p w:rsidR="0072013C" w:rsidRDefault="00C977B7" w:rsidP="00934583">
      <w:pPr>
        <w:spacing w:beforeLines="50"/>
        <w:rPr>
          <w:color w:val="000000" w:themeColor="text1"/>
          <w:lang w:val="en-US" w:eastAsia="zh-CN"/>
        </w:rPr>
      </w:pPr>
      <w:r>
        <w:rPr>
          <w:color w:val="000000" w:themeColor="text1"/>
          <w:lang w:val="en-US" w:eastAsia="zh-CN"/>
        </w:rPr>
        <w:t>For data part,</w:t>
      </w:r>
      <w:r w:rsidR="00D746B5">
        <w:rPr>
          <w:color w:val="000000" w:themeColor="text1"/>
          <w:lang w:val="en-US" w:eastAsia="zh-CN"/>
        </w:rPr>
        <w:t xml:space="preserve"> even if zero gap between adjacent CCs</w:t>
      </w:r>
      <w:r>
        <w:rPr>
          <w:color w:val="000000" w:themeColor="text1"/>
          <w:lang w:val="en-US" w:eastAsia="zh-CN"/>
        </w:rPr>
        <w:t xml:space="preserve"> </w:t>
      </w:r>
      <w:r w:rsidR="00D746B5">
        <w:rPr>
          <w:color w:val="000000" w:themeColor="text1"/>
          <w:lang w:val="en-US" w:eastAsia="zh-CN"/>
        </w:rPr>
        <w:t xml:space="preserve">is assumed, </w:t>
      </w:r>
      <w:r w:rsidR="00027740">
        <w:rPr>
          <w:color w:val="000000" w:themeColor="text1"/>
          <w:lang w:val="en-US" w:eastAsia="zh-CN"/>
        </w:rPr>
        <w:t>i</w:t>
      </w:r>
      <w:r w:rsidR="0072013C">
        <w:rPr>
          <w:color w:val="000000" w:themeColor="text1"/>
          <w:lang w:val="en-US" w:eastAsia="zh-CN"/>
        </w:rPr>
        <w:t>t is obvious that the guard band between two adjacent CCs is not zero as long as a non-100% spectrum utilization for each CC is allowed</w:t>
      </w:r>
      <w:r w:rsidR="00B75143">
        <w:rPr>
          <w:color w:val="000000" w:themeColor="text1"/>
          <w:lang w:val="en-US" w:eastAsia="zh-CN"/>
        </w:rPr>
        <w:t xml:space="preserve"> and</w:t>
      </w:r>
      <w:r w:rsidR="0072013C">
        <w:rPr>
          <w:color w:val="000000" w:themeColor="text1"/>
          <w:lang w:val="en-US" w:eastAsia="zh-CN"/>
        </w:rPr>
        <w:t>, thus there are always “holes” across boundary of CCs in the view of a CA UE.</w:t>
      </w:r>
    </w:p>
    <w:p w:rsidR="00CC4B50" w:rsidRDefault="00CC4B50" w:rsidP="00934583">
      <w:pPr>
        <w:spacing w:beforeLines="50"/>
        <w:rPr>
          <w:color w:val="000000" w:themeColor="text1"/>
          <w:lang w:val="en-US" w:eastAsia="zh-CN"/>
        </w:rPr>
      </w:pPr>
      <w:r>
        <w:rPr>
          <w:b/>
          <w:color w:val="000000" w:themeColor="text1"/>
          <w:lang w:val="en-US" w:eastAsia="zh-CN"/>
        </w:rPr>
        <w:t>Observation</w:t>
      </w:r>
      <w:r w:rsidR="008C0BFF">
        <w:rPr>
          <w:b/>
          <w:color w:val="000000" w:themeColor="text1"/>
          <w:lang w:val="en-US" w:eastAsia="zh-CN"/>
        </w:rPr>
        <w:t xml:space="preserve"> 2</w:t>
      </w:r>
      <w:r w:rsidRPr="00204EE0">
        <w:rPr>
          <w:b/>
          <w:color w:val="000000" w:themeColor="text1"/>
          <w:lang w:val="en-US" w:eastAsia="zh-CN"/>
        </w:rPr>
        <w:t>:</w:t>
      </w:r>
      <w:r>
        <w:rPr>
          <w:b/>
          <w:color w:val="000000" w:themeColor="text1"/>
          <w:lang w:val="en-US" w:eastAsia="zh-CN"/>
        </w:rPr>
        <w:t xml:space="preserve"> </w:t>
      </w:r>
      <w:r w:rsidR="00B91891">
        <w:rPr>
          <w:b/>
          <w:color w:val="000000" w:themeColor="text1"/>
          <w:lang w:val="en-US" w:eastAsia="zh-CN"/>
        </w:rPr>
        <w:t>T</w:t>
      </w:r>
      <w:r w:rsidRPr="00CC4B50">
        <w:rPr>
          <w:b/>
          <w:color w:val="000000" w:themeColor="text1"/>
          <w:lang w:val="en-US" w:eastAsia="zh-CN"/>
        </w:rPr>
        <w:t>here are always “holes” across boundary of CCs in the view of a CA UE</w:t>
      </w:r>
      <w:r w:rsidR="00B91891">
        <w:rPr>
          <w:b/>
          <w:color w:val="000000" w:themeColor="text1"/>
          <w:lang w:val="en-US" w:eastAsia="zh-CN"/>
        </w:rPr>
        <w:t xml:space="preserve"> </w:t>
      </w:r>
      <w:r w:rsidR="00B91891" w:rsidRPr="00CC4B50">
        <w:rPr>
          <w:b/>
          <w:color w:val="000000" w:themeColor="text1"/>
          <w:lang w:val="en-US" w:eastAsia="zh-CN"/>
        </w:rPr>
        <w:t xml:space="preserve">as long as a non-100% spectrum utilization for each CC is </w:t>
      </w:r>
      <w:r w:rsidR="004B275E">
        <w:rPr>
          <w:b/>
          <w:color w:val="000000" w:themeColor="text1"/>
          <w:lang w:val="en-US" w:eastAsia="zh-CN"/>
        </w:rPr>
        <w:t>defined</w:t>
      </w:r>
      <w:r w:rsidRPr="00964B3E">
        <w:rPr>
          <w:b/>
          <w:color w:val="000000" w:themeColor="text1"/>
          <w:lang w:val="en-US" w:eastAsia="zh-CN"/>
        </w:rPr>
        <w:t>.</w:t>
      </w:r>
    </w:p>
    <w:p w:rsidR="00480E47" w:rsidRPr="00D2052C" w:rsidRDefault="00483982" w:rsidP="00934583">
      <w:pPr>
        <w:spacing w:beforeLines="50"/>
        <w:rPr>
          <w:b/>
          <w:color w:val="000000" w:themeColor="text1"/>
          <w:lang w:val="en-US" w:eastAsia="zh-CN"/>
        </w:rPr>
      </w:pPr>
      <w:bookmarkStart w:id="10" w:name="OLE_LINK22"/>
      <w:bookmarkStart w:id="11" w:name="OLE_LINK23"/>
      <w:bookmarkEnd w:id="8"/>
      <w:bookmarkEnd w:id="9"/>
      <w:r w:rsidRPr="00483982">
        <w:rPr>
          <w:color w:val="000000" w:themeColor="text1"/>
          <w:lang w:val="en-US" w:eastAsia="zh-CN"/>
        </w:rPr>
        <w:t>How to</w:t>
      </w:r>
      <w:r>
        <w:rPr>
          <w:color w:val="000000" w:themeColor="text1"/>
          <w:lang w:val="en-US" w:eastAsia="zh-CN"/>
        </w:rPr>
        <w:t xml:space="preserve"> treat these “holes” is one of the key issues in the physical design.</w:t>
      </w:r>
      <w:r w:rsidR="00D2052C">
        <w:rPr>
          <w:color w:val="000000" w:themeColor="text1"/>
          <w:lang w:val="en-US" w:eastAsia="zh-CN"/>
        </w:rPr>
        <w:t xml:space="preserve"> A simple way </w:t>
      </w:r>
      <w:r w:rsidR="00982734">
        <w:rPr>
          <w:color w:val="000000" w:themeColor="text1"/>
          <w:lang w:val="en-US" w:eastAsia="zh-CN"/>
        </w:rPr>
        <w:t>may be</w:t>
      </w:r>
      <w:r w:rsidR="00D2052C">
        <w:rPr>
          <w:color w:val="000000" w:themeColor="text1"/>
          <w:lang w:val="en-US" w:eastAsia="zh-CN"/>
        </w:rPr>
        <w:t xml:space="preserve"> to notify the CA UE the total length of REs after mapping the TB onto the physical resources, and allow the CA UE to treat these “holes” as punctured in its decoding.</w:t>
      </w:r>
      <w:r w:rsidR="00FA6309">
        <w:rPr>
          <w:color w:val="000000" w:themeColor="text1"/>
          <w:lang w:val="en-US" w:eastAsia="zh-CN"/>
        </w:rPr>
        <w:t xml:space="preserve"> Of course, this may introduce a certain performance loss, but it may be acceptable compared with the benefits of this simplification.</w:t>
      </w:r>
    </w:p>
    <w:p w:rsidR="001B1AAC" w:rsidRPr="00DE2474" w:rsidRDefault="00346785" w:rsidP="00934583">
      <w:pPr>
        <w:spacing w:beforeLines="50"/>
        <w:rPr>
          <w:b/>
          <w:color w:val="000000" w:themeColor="text1"/>
          <w:lang w:val="en-US" w:eastAsia="zh-CN"/>
        </w:rPr>
      </w:pPr>
      <w:bookmarkStart w:id="12" w:name="OLE_LINK24"/>
      <w:bookmarkEnd w:id="10"/>
      <w:bookmarkEnd w:id="11"/>
      <w:r>
        <w:rPr>
          <w:b/>
          <w:color w:val="000000" w:themeColor="text1"/>
          <w:lang w:val="en-US" w:eastAsia="zh-CN"/>
        </w:rPr>
        <w:t>Observation 3</w:t>
      </w:r>
      <w:r w:rsidRPr="00204EE0">
        <w:rPr>
          <w:b/>
          <w:color w:val="000000" w:themeColor="text1"/>
          <w:lang w:val="en-US" w:eastAsia="zh-CN"/>
        </w:rPr>
        <w:t>:</w:t>
      </w:r>
      <w:r>
        <w:rPr>
          <w:b/>
          <w:color w:val="000000" w:themeColor="text1"/>
          <w:lang w:val="en-US" w:eastAsia="zh-CN"/>
        </w:rPr>
        <w:t xml:space="preserve"> Transparency can be facilitated by allowing UE’s awareness of the total length of mapped REs for the TB and performance loss due to the puncturing on the “holes” across the involved CC boundaries.</w:t>
      </w:r>
    </w:p>
    <w:bookmarkEnd w:id="12"/>
    <w:p w:rsidR="00D978B5" w:rsidRPr="00E815F5" w:rsidRDefault="00D978B5" w:rsidP="00E815F5">
      <w:pPr>
        <w:ind w:left="38"/>
        <w:rPr>
          <w:lang w:val="en-US" w:eastAsia="zh-CN"/>
        </w:rPr>
      </w:pPr>
    </w:p>
    <w:p w:rsidR="005D68FF" w:rsidRDefault="007960CD" w:rsidP="005D68FF">
      <w:pPr>
        <w:ind w:left="38"/>
        <w:jc w:val="center"/>
        <w:rPr>
          <w:lang w:val="en-US" w:eastAsia="zh-CN"/>
        </w:rPr>
      </w:pPr>
      <w:r w:rsidRPr="007960CD">
        <w:rPr>
          <w:noProof/>
          <w:lang w:val="en-US" w:eastAsia="zh-CN"/>
        </w:rPr>
        <w:drawing>
          <wp:inline distT="0" distB="0" distL="0" distR="0">
            <wp:extent cx="6100877" cy="3057753"/>
            <wp:effectExtent l="0" t="0" r="0" b="0"/>
            <wp:docPr id="8"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63006" cy="4298401"/>
                      <a:chOff x="142844" y="428625"/>
                      <a:chExt cx="8563006" cy="4298401"/>
                    </a:xfrm>
                  </a:grpSpPr>
                  <a:sp>
                    <a:nvSpPr>
                      <a:cNvPr id="1026" name="Rectangle 2"/>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pic>
                    <a:nvPicPr>
                      <a:cNvPr id="0" name="Object 2"/>
                      <a:cNvPicPr>
                        <a:picLocks noChangeAspect="1" noChangeArrowheads="1"/>
                      </a:cNvPicPr>
                    </a:nvPicPr>
                    <a:blipFill>
                      <a:blip r:embed="rId8"/>
                      <a:srcRect/>
                      <a:stretch>
                        <a:fillRect/>
                      </a:stretch>
                    </a:blipFill>
                    <a:spPr bwMode="auto">
                      <a:xfrm>
                        <a:off x="285750" y="428625"/>
                        <a:ext cx="8420100" cy="4000500"/>
                      </a:xfrm>
                      <a:prstGeom prst="rect">
                        <a:avLst/>
                      </a:prstGeom>
                      <a:noFill/>
                    </a:spPr>
                  </a:pic>
                  <a:sp>
                    <a:nvSpPr>
                      <a:cNvPr id="6" name="Oval 5"/>
                      <a:cNvSpPr/>
                    </a:nvSpPr>
                    <a:spPr>
                      <a:xfrm>
                        <a:off x="785786" y="3357562"/>
                        <a:ext cx="1643074" cy="428628"/>
                      </a:xfrm>
                      <a:prstGeom prst="ellipse">
                        <a:avLst/>
                      </a:prstGeom>
                      <a:noFill/>
                      <a:ln>
                        <a:solidFill>
                          <a:srgbClr val="BF03A9"/>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Oval 6"/>
                      <a:cNvSpPr/>
                    </a:nvSpPr>
                    <a:spPr>
                      <a:xfrm>
                        <a:off x="2928926" y="3357562"/>
                        <a:ext cx="1643074" cy="428628"/>
                      </a:xfrm>
                      <a:prstGeom prst="ellipse">
                        <a:avLst/>
                      </a:prstGeom>
                      <a:noFill/>
                      <a:ln>
                        <a:solidFill>
                          <a:srgbClr val="BF03A9"/>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Straight Arrow Connector 8"/>
                      <a:cNvCxnSpPr/>
                    </a:nvCxnSpPr>
                    <a:spPr>
                      <a:xfrm flipV="1">
                        <a:off x="500034" y="3786190"/>
                        <a:ext cx="571504" cy="42862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1" name="Straight Arrow Connector 10"/>
                      <a:cNvCxnSpPr/>
                    </a:nvCxnSpPr>
                    <a:spPr>
                      <a:xfrm flipV="1">
                        <a:off x="571472" y="3714752"/>
                        <a:ext cx="2500330" cy="57150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2" name="TextBox 11"/>
                      <a:cNvSpPr txBox="1"/>
                    </a:nvSpPr>
                    <a:spPr>
                      <a:xfrm>
                        <a:off x="142844" y="4357694"/>
                        <a:ext cx="544335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Should be merged due to the transparency requirement</a:t>
                          </a:r>
                          <a:endParaRPr lang="en-US" dirty="0"/>
                        </a:p>
                      </a:txBody>
                      <a:useSpRect/>
                    </a:txSp>
                  </a:sp>
                </lc:lockedCanvas>
              </a:graphicData>
            </a:graphic>
          </wp:inline>
        </w:drawing>
      </w:r>
    </w:p>
    <w:p w:rsidR="005D68FF" w:rsidRDefault="00756EDC" w:rsidP="00934583">
      <w:pPr>
        <w:spacing w:beforeLines="50"/>
        <w:jc w:val="center"/>
        <w:rPr>
          <w:color w:val="000000" w:themeColor="text1"/>
          <w:lang w:val="en-US" w:eastAsia="zh-CN"/>
        </w:rPr>
      </w:pPr>
      <w:r>
        <w:rPr>
          <w:color w:val="000000" w:themeColor="text1"/>
          <w:lang w:val="en-US" w:eastAsia="zh-CN"/>
        </w:rPr>
        <w:t>Fig. 2</w:t>
      </w:r>
      <w:r w:rsidR="00147253">
        <w:rPr>
          <w:color w:val="000000" w:themeColor="text1"/>
          <w:lang w:val="en-US" w:eastAsia="zh-CN"/>
        </w:rPr>
        <w:t xml:space="preserve">       </w:t>
      </w:r>
      <w:r w:rsidR="006D6444">
        <w:rPr>
          <w:color w:val="000000" w:themeColor="text1"/>
          <w:lang w:val="en-US" w:eastAsia="zh-CN"/>
        </w:rPr>
        <w:t>Downlink MAC layer structure for CA operation</w:t>
      </w:r>
      <w:r w:rsidR="00B0590D">
        <w:rPr>
          <w:color w:val="000000" w:themeColor="text1"/>
          <w:lang w:val="en-US" w:eastAsia="zh-CN"/>
        </w:rPr>
        <w:t xml:space="preserve"> [4]</w:t>
      </w:r>
    </w:p>
    <w:p w:rsidR="007960CD" w:rsidRPr="005849F3" w:rsidRDefault="007960CD" w:rsidP="00934583">
      <w:pPr>
        <w:spacing w:beforeLines="50"/>
        <w:rPr>
          <w:b/>
          <w:color w:val="000000" w:themeColor="text1"/>
          <w:u w:val="double"/>
          <w:lang w:val="en-US" w:eastAsia="zh-CN"/>
        </w:rPr>
      </w:pPr>
      <w:r>
        <w:rPr>
          <w:b/>
          <w:color w:val="000000" w:themeColor="text1"/>
          <w:u w:val="double"/>
          <w:lang w:val="en-US" w:eastAsia="zh-CN"/>
        </w:rPr>
        <w:t>MAC</w:t>
      </w:r>
      <w:r w:rsidRPr="005849F3">
        <w:rPr>
          <w:b/>
          <w:color w:val="000000" w:themeColor="text1"/>
          <w:u w:val="double"/>
          <w:lang w:val="en-US" w:eastAsia="zh-CN"/>
        </w:rPr>
        <w:t xml:space="preserve"> layer</w:t>
      </w:r>
    </w:p>
    <w:p w:rsidR="00B0590D" w:rsidRDefault="00CC1C7C" w:rsidP="00934583">
      <w:pPr>
        <w:spacing w:beforeLines="50"/>
        <w:rPr>
          <w:color w:val="000000" w:themeColor="text1"/>
          <w:lang w:val="en-US" w:eastAsia="zh-CN"/>
        </w:rPr>
      </w:pPr>
      <w:r>
        <w:rPr>
          <w:color w:val="000000" w:themeColor="text1"/>
          <w:lang w:val="en-US" w:eastAsia="zh-CN"/>
        </w:rPr>
        <w:lastRenderedPageBreak/>
        <w:t xml:space="preserve">Fig. </w:t>
      </w:r>
      <w:r w:rsidR="00756EDC">
        <w:rPr>
          <w:color w:val="000000" w:themeColor="text1"/>
          <w:lang w:val="en-US" w:eastAsia="zh-CN"/>
        </w:rPr>
        <w:t>2</w:t>
      </w:r>
      <w:r>
        <w:rPr>
          <w:color w:val="000000" w:themeColor="text1"/>
          <w:lang w:val="en-US" w:eastAsia="zh-CN"/>
        </w:rPr>
        <w:t xml:space="preserve"> shows </w:t>
      </w:r>
      <w:r w:rsidR="00B0590D">
        <w:rPr>
          <w:color w:val="000000" w:themeColor="text1"/>
          <w:lang w:val="en-US" w:eastAsia="zh-CN"/>
        </w:rPr>
        <w:t>the downlink MAC layer structure for CA operation</w:t>
      </w:r>
      <w:r w:rsidR="0038462E">
        <w:rPr>
          <w:color w:val="000000" w:themeColor="text1"/>
          <w:lang w:val="en-US" w:eastAsia="zh-CN"/>
        </w:rPr>
        <w:t xml:space="preserve">. In order to support transparency in the wideband operation, </w:t>
      </w:r>
      <w:r w:rsidR="00810089">
        <w:rPr>
          <w:color w:val="000000" w:themeColor="text1"/>
          <w:lang w:val="en-US" w:eastAsia="zh-CN"/>
        </w:rPr>
        <w:t xml:space="preserve">one TB is allowed to be mapped to REs across CCs, therefore </w:t>
      </w:r>
      <w:r w:rsidR="0038462E">
        <w:rPr>
          <w:color w:val="000000" w:themeColor="text1"/>
          <w:lang w:val="en-US" w:eastAsia="zh-CN"/>
        </w:rPr>
        <w:t>there will be only one HARQ entity for all involved CCs instead of multiple HARQ</w:t>
      </w:r>
      <w:r w:rsidR="009D1D7C">
        <w:rPr>
          <w:color w:val="000000" w:themeColor="text1"/>
          <w:lang w:val="en-US" w:eastAsia="zh-CN"/>
        </w:rPr>
        <w:t>, which means that the current MAC protocol stack should be revised by merging multiple HARQ entities into one HARQ entity for a CA UE.</w:t>
      </w:r>
      <w:r w:rsidR="003738B2">
        <w:rPr>
          <w:color w:val="000000" w:themeColor="text1"/>
          <w:lang w:val="en-US" w:eastAsia="zh-CN"/>
        </w:rPr>
        <w:t xml:space="preserve"> This should be further studied in or</w:t>
      </w:r>
      <w:r w:rsidR="00810089">
        <w:rPr>
          <w:color w:val="000000" w:themeColor="text1"/>
          <w:lang w:val="en-US" w:eastAsia="zh-CN"/>
        </w:rPr>
        <w:t>der to clarify its final impact</w:t>
      </w:r>
      <w:r w:rsidR="003738B2">
        <w:rPr>
          <w:color w:val="000000" w:themeColor="text1"/>
          <w:lang w:val="en-US" w:eastAsia="zh-CN"/>
        </w:rPr>
        <w:t xml:space="preserve"> on MAC layer.</w:t>
      </w:r>
    </w:p>
    <w:p w:rsidR="00222034" w:rsidRDefault="003738B2" w:rsidP="00934583">
      <w:pPr>
        <w:spacing w:beforeLines="50"/>
        <w:rPr>
          <w:b/>
          <w:color w:val="000000" w:themeColor="text1"/>
          <w:lang w:val="en-US" w:eastAsia="zh-CN"/>
        </w:rPr>
      </w:pPr>
      <w:bookmarkStart w:id="13" w:name="OLE_LINK25"/>
      <w:bookmarkStart w:id="14" w:name="OLE_LINK26"/>
      <w:r>
        <w:rPr>
          <w:b/>
          <w:color w:val="000000" w:themeColor="text1"/>
          <w:lang w:val="en-US" w:eastAsia="zh-CN"/>
        </w:rPr>
        <w:t xml:space="preserve">Observation 4: </w:t>
      </w:r>
      <w:r w:rsidR="003F36ED">
        <w:rPr>
          <w:b/>
          <w:color w:val="000000" w:themeColor="text1"/>
          <w:lang w:val="en-US" w:eastAsia="zh-CN"/>
        </w:rPr>
        <w:t xml:space="preserve">Compared with </w:t>
      </w:r>
      <w:r w:rsidR="00936DB1">
        <w:rPr>
          <w:b/>
          <w:color w:val="000000" w:themeColor="text1"/>
          <w:lang w:val="en-US" w:eastAsia="zh-CN"/>
        </w:rPr>
        <w:t xml:space="preserve">MAC layer structure in </w:t>
      </w:r>
      <w:r w:rsidR="003F36ED">
        <w:rPr>
          <w:b/>
          <w:color w:val="000000" w:themeColor="text1"/>
          <w:lang w:val="en-US" w:eastAsia="zh-CN"/>
        </w:rPr>
        <w:t>the conventional CA operation</w:t>
      </w:r>
      <w:r w:rsidR="00936DB1">
        <w:rPr>
          <w:b/>
          <w:color w:val="000000" w:themeColor="text1"/>
          <w:lang w:val="en-US" w:eastAsia="zh-CN"/>
        </w:rPr>
        <w:t>, transparency in the wideband operation requires revisions in the MAC layer and further study should be carried on.</w:t>
      </w:r>
    </w:p>
    <w:p w:rsidR="00564E3E" w:rsidRDefault="00564E3E" w:rsidP="00934583">
      <w:pPr>
        <w:spacing w:beforeLines="50"/>
        <w:rPr>
          <w:color w:val="000000" w:themeColor="text1"/>
          <w:lang w:val="en-US" w:eastAsia="zh-CN"/>
        </w:rPr>
      </w:pPr>
      <w:r>
        <w:rPr>
          <w:color w:val="000000" w:themeColor="text1"/>
          <w:lang w:val="en-US" w:eastAsia="zh-CN"/>
        </w:rPr>
        <w:t>Therefore, if we considering the additional standardization complexity and time line, it is very unlikely that Rel-15</w:t>
      </w:r>
      <w:r w:rsidR="00134B3F">
        <w:rPr>
          <w:color w:val="000000" w:themeColor="text1"/>
          <w:lang w:val="en-US" w:eastAsia="zh-CN"/>
        </w:rPr>
        <w:t xml:space="preserve"> can</w:t>
      </w:r>
      <w:r>
        <w:rPr>
          <w:color w:val="000000" w:themeColor="text1"/>
          <w:lang w:val="en-US" w:eastAsia="zh-CN"/>
        </w:rPr>
        <w:t xml:space="preserve"> support transparency in the wideband operation.</w:t>
      </w:r>
    </w:p>
    <w:p w:rsidR="00564E3E" w:rsidRPr="00564E3E" w:rsidRDefault="00564E3E" w:rsidP="00934583">
      <w:pPr>
        <w:spacing w:beforeLines="50"/>
        <w:rPr>
          <w:b/>
          <w:color w:val="000000" w:themeColor="text1"/>
          <w:lang w:val="en-US" w:eastAsia="zh-CN"/>
        </w:rPr>
      </w:pPr>
      <w:r w:rsidRPr="00564E3E">
        <w:rPr>
          <w:b/>
          <w:color w:val="000000" w:themeColor="text1"/>
          <w:lang w:val="en-US" w:eastAsia="zh-CN"/>
        </w:rPr>
        <w:t>Proposal 1: Rel-15 does not support transparency in the wideband operation</w:t>
      </w:r>
      <w:r w:rsidR="004D4F0E">
        <w:rPr>
          <w:b/>
          <w:color w:val="000000" w:themeColor="text1"/>
          <w:lang w:val="en-US" w:eastAsia="zh-CN"/>
        </w:rPr>
        <w:t>.</w:t>
      </w:r>
    </w:p>
    <w:bookmarkEnd w:id="4"/>
    <w:bookmarkEnd w:id="5"/>
    <w:bookmarkEnd w:id="13"/>
    <w:bookmarkEnd w:id="14"/>
    <w:p w:rsidR="009E1ADC" w:rsidRPr="00CF1238" w:rsidRDefault="00A3532E" w:rsidP="009E1ADC">
      <w:pPr>
        <w:pStyle w:val="Heading1"/>
        <w:rPr>
          <w:rFonts w:ascii="Times New Roman" w:hAnsi="Times New Roman"/>
          <w:lang w:eastAsia="zh-CN"/>
        </w:rPr>
      </w:pPr>
      <w:r w:rsidRPr="00CF1238">
        <w:rPr>
          <w:rFonts w:ascii="Times New Roman" w:hAnsi="Times New Roman"/>
          <w:lang w:eastAsia="zh-CN"/>
        </w:rPr>
        <w:t>Conclusion</w:t>
      </w:r>
    </w:p>
    <w:p w:rsidR="009740D9" w:rsidRDefault="004A1DD7" w:rsidP="00971577">
      <w:pPr>
        <w:rPr>
          <w:color w:val="000000" w:themeColor="text1"/>
          <w:lang w:val="en-US" w:eastAsia="zh-CN"/>
        </w:rPr>
      </w:pPr>
      <w:r w:rsidRPr="00CF1238">
        <w:rPr>
          <w:color w:val="000000" w:themeColor="text1"/>
          <w:lang w:val="en-US" w:eastAsia="zh-CN"/>
        </w:rPr>
        <w:t xml:space="preserve">Based on the above discussions, we have the following </w:t>
      </w:r>
      <w:r w:rsidR="00E351FA">
        <w:rPr>
          <w:color w:val="000000" w:themeColor="text1"/>
          <w:lang w:val="en-US" w:eastAsia="zh-CN"/>
        </w:rPr>
        <w:t>observations</w:t>
      </w:r>
      <w:r w:rsidR="00674CFB">
        <w:rPr>
          <w:color w:val="000000" w:themeColor="text1"/>
          <w:lang w:val="en-US" w:eastAsia="zh-CN"/>
        </w:rPr>
        <w:t xml:space="preserve"> and proposals</w:t>
      </w:r>
      <w:r w:rsidR="00E351FA">
        <w:rPr>
          <w:color w:val="000000" w:themeColor="text1"/>
          <w:lang w:val="en-US" w:eastAsia="zh-CN"/>
        </w:rPr>
        <w:t xml:space="preserve"> </w:t>
      </w:r>
      <w:r w:rsidR="00000AF0">
        <w:rPr>
          <w:color w:val="000000" w:themeColor="text1"/>
          <w:lang w:val="en-US" w:eastAsia="zh-CN"/>
        </w:rPr>
        <w:t>on</w:t>
      </w:r>
      <w:r w:rsidR="00162B3B">
        <w:rPr>
          <w:color w:val="000000" w:themeColor="text1"/>
          <w:lang w:val="en-US" w:eastAsia="zh-CN"/>
        </w:rPr>
        <w:t xml:space="preserve"> </w:t>
      </w:r>
      <w:r w:rsidR="0019052C">
        <w:rPr>
          <w:color w:val="000000" w:themeColor="text1"/>
          <w:lang w:val="en-US" w:eastAsia="zh-CN"/>
        </w:rPr>
        <w:t>transparency requirement</w:t>
      </w:r>
      <w:r w:rsidR="00162B3B">
        <w:rPr>
          <w:color w:val="000000" w:themeColor="text1"/>
          <w:lang w:val="en-US" w:eastAsia="zh-CN"/>
        </w:rPr>
        <w:t xml:space="preserve"> in the wideband operation </w:t>
      </w:r>
      <w:r w:rsidR="00000AF0">
        <w:rPr>
          <w:color w:val="000000" w:themeColor="text1"/>
          <w:lang w:val="en-US" w:eastAsia="zh-CN"/>
        </w:rPr>
        <w:t>in NR</w:t>
      </w:r>
      <w:r w:rsidRPr="00CF1238">
        <w:rPr>
          <w:color w:val="000000" w:themeColor="text1"/>
          <w:lang w:val="en-US" w:eastAsia="zh-CN"/>
        </w:rPr>
        <w:t>:</w:t>
      </w:r>
    </w:p>
    <w:p w:rsidR="00B75143" w:rsidRDefault="00B75143" w:rsidP="00934583">
      <w:pPr>
        <w:spacing w:beforeLines="50"/>
        <w:rPr>
          <w:color w:val="000000" w:themeColor="text1"/>
          <w:lang w:val="en-US" w:eastAsia="zh-CN"/>
        </w:rPr>
      </w:pPr>
      <w:bookmarkStart w:id="15" w:name="_GoBack"/>
      <w:bookmarkEnd w:id="15"/>
      <w:r>
        <w:rPr>
          <w:b/>
          <w:color w:val="000000" w:themeColor="text1"/>
          <w:lang w:val="en-US" w:eastAsia="zh-CN"/>
        </w:rPr>
        <w:t>Observation</w:t>
      </w:r>
      <w:r w:rsidRPr="00204EE0">
        <w:rPr>
          <w:b/>
          <w:color w:val="000000" w:themeColor="text1"/>
          <w:lang w:val="en-US" w:eastAsia="zh-CN"/>
        </w:rPr>
        <w:t xml:space="preserve"> 1:</w:t>
      </w:r>
      <w:r>
        <w:rPr>
          <w:b/>
          <w:color w:val="000000" w:themeColor="text1"/>
          <w:lang w:val="en-US" w:eastAsia="zh-CN"/>
        </w:rPr>
        <w:t xml:space="preserve"> Transparency in the wideband operation may not require additional changes on the control channel design.</w:t>
      </w:r>
    </w:p>
    <w:p w:rsidR="00B75143" w:rsidRDefault="00B75143" w:rsidP="00934583">
      <w:pPr>
        <w:spacing w:beforeLines="50"/>
        <w:rPr>
          <w:color w:val="000000" w:themeColor="text1"/>
          <w:lang w:val="en-US" w:eastAsia="zh-CN"/>
        </w:rPr>
      </w:pPr>
      <w:r>
        <w:rPr>
          <w:b/>
          <w:color w:val="000000" w:themeColor="text1"/>
          <w:lang w:val="en-US" w:eastAsia="zh-CN"/>
        </w:rPr>
        <w:t>Observation 2</w:t>
      </w:r>
      <w:r w:rsidRPr="00204EE0">
        <w:rPr>
          <w:b/>
          <w:color w:val="000000" w:themeColor="text1"/>
          <w:lang w:val="en-US" w:eastAsia="zh-CN"/>
        </w:rPr>
        <w:t>:</w:t>
      </w:r>
      <w:r>
        <w:rPr>
          <w:b/>
          <w:color w:val="000000" w:themeColor="text1"/>
          <w:lang w:val="en-US" w:eastAsia="zh-CN"/>
        </w:rPr>
        <w:t xml:space="preserve"> T</w:t>
      </w:r>
      <w:r w:rsidRPr="00CC4B50">
        <w:rPr>
          <w:b/>
          <w:color w:val="000000" w:themeColor="text1"/>
          <w:lang w:val="en-US" w:eastAsia="zh-CN"/>
        </w:rPr>
        <w:t>here are always “holes” across boundary of CCs in the view of a CA UE</w:t>
      </w:r>
      <w:r>
        <w:rPr>
          <w:b/>
          <w:color w:val="000000" w:themeColor="text1"/>
          <w:lang w:val="en-US" w:eastAsia="zh-CN"/>
        </w:rPr>
        <w:t xml:space="preserve"> </w:t>
      </w:r>
      <w:r w:rsidRPr="00CC4B50">
        <w:rPr>
          <w:b/>
          <w:color w:val="000000" w:themeColor="text1"/>
          <w:lang w:val="en-US" w:eastAsia="zh-CN"/>
        </w:rPr>
        <w:t xml:space="preserve">as long as a non-100% spectrum utilization for each CC is </w:t>
      </w:r>
      <w:r>
        <w:rPr>
          <w:b/>
          <w:color w:val="000000" w:themeColor="text1"/>
          <w:lang w:val="en-US" w:eastAsia="zh-CN"/>
        </w:rPr>
        <w:t>defined</w:t>
      </w:r>
      <w:r w:rsidRPr="00964B3E">
        <w:rPr>
          <w:b/>
          <w:color w:val="000000" w:themeColor="text1"/>
          <w:lang w:val="en-US" w:eastAsia="zh-CN"/>
        </w:rPr>
        <w:t>.</w:t>
      </w:r>
    </w:p>
    <w:p w:rsidR="002E2DB6" w:rsidRPr="00DE2474" w:rsidRDefault="002E2DB6" w:rsidP="00934583">
      <w:pPr>
        <w:spacing w:beforeLines="50"/>
        <w:rPr>
          <w:b/>
          <w:color w:val="000000" w:themeColor="text1"/>
          <w:lang w:val="en-US" w:eastAsia="zh-CN"/>
        </w:rPr>
      </w:pPr>
      <w:r>
        <w:rPr>
          <w:b/>
          <w:color w:val="000000" w:themeColor="text1"/>
          <w:lang w:val="en-US" w:eastAsia="zh-CN"/>
        </w:rPr>
        <w:t>Observation 3</w:t>
      </w:r>
      <w:r w:rsidRPr="00204EE0">
        <w:rPr>
          <w:b/>
          <w:color w:val="000000" w:themeColor="text1"/>
          <w:lang w:val="en-US" w:eastAsia="zh-CN"/>
        </w:rPr>
        <w:t>:</w:t>
      </w:r>
      <w:r>
        <w:rPr>
          <w:b/>
          <w:color w:val="000000" w:themeColor="text1"/>
          <w:lang w:val="en-US" w:eastAsia="zh-CN"/>
        </w:rPr>
        <w:t xml:space="preserve"> Transparency can be facilitated by allowing UE’s awareness of the total length of mapped REs for the TB and performance loss due to the puncturing on the “holes” across the involved CC boundaries.</w:t>
      </w:r>
    </w:p>
    <w:p w:rsidR="002E2DB6" w:rsidRPr="00DE2474" w:rsidRDefault="002E2DB6" w:rsidP="00934583">
      <w:pPr>
        <w:spacing w:beforeLines="50"/>
        <w:rPr>
          <w:b/>
          <w:color w:val="000000" w:themeColor="text1"/>
          <w:lang w:val="en-US" w:eastAsia="zh-CN"/>
        </w:rPr>
      </w:pPr>
      <w:r>
        <w:rPr>
          <w:b/>
          <w:color w:val="000000" w:themeColor="text1"/>
          <w:lang w:val="en-US" w:eastAsia="zh-CN"/>
        </w:rPr>
        <w:t>Observation 4: Compared with MAC layer structure in the conventional CA operation, transparency in the wideband operation requires revisions in the MAC layer and further study should be carried on.</w:t>
      </w:r>
    </w:p>
    <w:p w:rsidR="00505634" w:rsidRPr="00564E3E" w:rsidRDefault="00505634" w:rsidP="00934583">
      <w:pPr>
        <w:spacing w:beforeLines="50"/>
        <w:rPr>
          <w:b/>
          <w:color w:val="000000" w:themeColor="text1"/>
          <w:lang w:val="en-US" w:eastAsia="zh-CN"/>
        </w:rPr>
      </w:pPr>
      <w:r w:rsidRPr="00564E3E">
        <w:rPr>
          <w:b/>
          <w:color w:val="000000" w:themeColor="text1"/>
          <w:lang w:val="en-US" w:eastAsia="zh-CN"/>
        </w:rPr>
        <w:t>Proposal 1: Rel-15 does not support transparency in the wideband operation</w:t>
      </w:r>
      <w:r>
        <w:rPr>
          <w:b/>
          <w:color w:val="000000" w:themeColor="text1"/>
          <w:lang w:val="en-US" w:eastAsia="zh-CN"/>
        </w:rPr>
        <w:t>.</w:t>
      </w:r>
    </w:p>
    <w:p w:rsidR="00BF3CF1" w:rsidRPr="00CF1238" w:rsidRDefault="00BF3CF1" w:rsidP="00246224">
      <w:pPr>
        <w:pStyle w:val="Heading1"/>
        <w:rPr>
          <w:rFonts w:ascii="Times New Roman" w:hAnsi="Times New Roman"/>
          <w:lang w:eastAsia="zh-CN"/>
        </w:rPr>
      </w:pPr>
      <w:r w:rsidRPr="00CF1238">
        <w:rPr>
          <w:rFonts w:ascii="Times New Roman" w:hAnsi="Times New Roman"/>
          <w:lang w:eastAsia="zh-CN"/>
        </w:rPr>
        <w:t>References</w:t>
      </w:r>
    </w:p>
    <w:p w:rsidR="006A11E5" w:rsidRDefault="00552F1A" w:rsidP="00D524AB">
      <w:pPr>
        <w:pStyle w:val="a"/>
        <w:rPr>
          <w:color w:val="000000" w:themeColor="text1"/>
          <w:lang w:eastAsia="zh-CN"/>
        </w:rPr>
      </w:pPr>
      <w:r>
        <w:rPr>
          <w:color w:val="000000" w:themeColor="text1"/>
          <w:lang w:eastAsia="zh-CN"/>
        </w:rPr>
        <w:t>R</w:t>
      </w:r>
      <w:r w:rsidR="00676E57">
        <w:rPr>
          <w:color w:val="000000" w:themeColor="text1"/>
          <w:lang w:eastAsia="zh-CN"/>
        </w:rPr>
        <w:t>4</w:t>
      </w:r>
      <w:r>
        <w:rPr>
          <w:color w:val="000000" w:themeColor="text1"/>
          <w:lang w:eastAsia="zh-CN"/>
        </w:rPr>
        <w:t>-17</w:t>
      </w:r>
      <w:r w:rsidR="00A70811">
        <w:rPr>
          <w:color w:val="000000" w:themeColor="text1"/>
          <w:lang w:eastAsia="zh-CN"/>
        </w:rPr>
        <w:t>0</w:t>
      </w:r>
      <w:r w:rsidR="0044707C">
        <w:rPr>
          <w:color w:val="000000" w:themeColor="text1"/>
          <w:lang w:eastAsia="zh-CN"/>
        </w:rPr>
        <w:t>6831, “Clarification on carrier aggregation operation”, NTT DoCoMo</w:t>
      </w:r>
    </w:p>
    <w:p w:rsidR="009C0216" w:rsidRDefault="009C0216" w:rsidP="009C0216">
      <w:pPr>
        <w:pStyle w:val="a"/>
        <w:rPr>
          <w:color w:val="000000" w:themeColor="text1"/>
          <w:lang w:eastAsia="zh-CN"/>
        </w:rPr>
      </w:pPr>
      <w:r>
        <w:rPr>
          <w:color w:val="000000" w:themeColor="text1"/>
          <w:lang w:eastAsia="zh-CN"/>
        </w:rPr>
        <w:t>R1-1706615, “</w:t>
      </w:r>
      <w:r w:rsidRPr="00FA111C">
        <w:rPr>
          <w:color w:val="000000" w:themeColor="text1"/>
          <w:lang w:eastAsia="zh-CN"/>
        </w:rPr>
        <w:t>LS on Wideband Operating Options</w:t>
      </w:r>
      <w:r>
        <w:rPr>
          <w:color w:val="000000" w:themeColor="text1"/>
          <w:lang w:eastAsia="zh-CN"/>
        </w:rPr>
        <w:t>”</w:t>
      </w:r>
    </w:p>
    <w:p w:rsidR="005B0E1A" w:rsidRDefault="000D6022" w:rsidP="009C0216">
      <w:pPr>
        <w:pStyle w:val="a"/>
        <w:rPr>
          <w:color w:val="000000" w:themeColor="text1"/>
          <w:lang w:eastAsia="zh-CN"/>
        </w:rPr>
      </w:pPr>
      <w:r>
        <w:rPr>
          <w:color w:val="000000" w:themeColor="text1"/>
          <w:lang w:eastAsia="zh-CN"/>
        </w:rPr>
        <w:t>R1-1708109, “Configuration of CORESET and search space design”</w:t>
      </w:r>
    </w:p>
    <w:p w:rsidR="006D6444" w:rsidRPr="006D6444" w:rsidRDefault="006D6444" w:rsidP="006D6444">
      <w:pPr>
        <w:pStyle w:val="a"/>
        <w:rPr>
          <w:color w:val="000000" w:themeColor="text1"/>
          <w:lang w:eastAsia="zh-CN"/>
        </w:rPr>
      </w:pPr>
      <w:r w:rsidRPr="006D6444">
        <w:rPr>
          <w:color w:val="000000" w:themeColor="text1"/>
          <w:lang w:eastAsia="zh-CN"/>
        </w:rPr>
        <w:t>TS 36.300, “Overall description;Stage 2</w:t>
      </w:r>
      <w:r>
        <w:rPr>
          <w:color w:val="000000" w:themeColor="text1"/>
          <w:lang w:eastAsia="zh-CN"/>
        </w:rPr>
        <w:t xml:space="preserve"> </w:t>
      </w:r>
      <w:r w:rsidRPr="006D6444">
        <w:rPr>
          <w:color w:val="000000" w:themeColor="text1"/>
          <w:lang w:eastAsia="zh-CN"/>
        </w:rPr>
        <w:t>(Release 14)”</w:t>
      </w:r>
    </w:p>
    <w:p w:rsidR="0044707C" w:rsidRPr="00FF07F7" w:rsidRDefault="0044707C" w:rsidP="009C0216">
      <w:pPr>
        <w:pStyle w:val="a"/>
        <w:numPr>
          <w:ilvl w:val="0"/>
          <w:numId w:val="0"/>
        </w:numPr>
        <w:ind w:left="360"/>
        <w:rPr>
          <w:color w:val="000000" w:themeColor="text1"/>
          <w:lang w:eastAsia="zh-CN"/>
        </w:rPr>
      </w:pPr>
    </w:p>
    <w:sectPr w:rsidR="0044707C" w:rsidRPr="00FF07F7"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5E3" w:rsidRDefault="00B425E3">
      <w:r>
        <w:separator/>
      </w:r>
    </w:p>
  </w:endnote>
  <w:endnote w:type="continuationSeparator" w:id="0">
    <w:p w:rsidR="00B425E3" w:rsidRDefault="00B425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Calibri Light">
    <w:altName w:val="Calibri"/>
    <w:charset w:val="00"/>
    <w:family w:val="auto"/>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5E3" w:rsidRDefault="00B425E3">
      <w:r>
        <w:separator/>
      </w:r>
    </w:p>
  </w:footnote>
  <w:footnote w:type="continuationSeparator" w:id="0">
    <w:p w:rsidR="00B425E3" w:rsidRDefault="00B425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46B26"/>
    <w:multiLevelType w:val="hybridMultilevel"/>
    <w:tmpl w:val="E42E60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384E49F0"/>
    <w:multiLevelType w:val="hybridMultilevel"/>
    <w:tmpl w:val="A0101F46"/>
    <w:lvl w:ilvl="0" w:tplc="F9D63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nsid w:val="3B8A6E7F"/>
    <w:multiLevelType w:val="hybridMultilevel"/>
    <w:tmpl w:val="AC6E849E"/>
    <w:lvl w:ilvl="0" w:tplc="817E59DA">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67370A"/>
    <w:multiLevelType w:val="hybridMultilevel"/>
    <w:tmpl w:val="8174D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nsid w:val="58296843"/>
    <w:multiLevelType w:val="hybridMultilevel"/>
    <w:tmpl w:val="47668A16"/>
    <w:lvl w:ilvl="0" w:tplc="E0722CD2">
      <w:start w:val="1"/>
      <w:numFmt w:val="bullet"/>
      <w:lvlText w:val="•"/>
      <w:lvlJc w:val="left"/>
      <w:pPr>
        <w:tabs>
          <w:tab w:val="num" w:pos="720"/>
        </w:tabs>
        <w:ind w:left="720" w:hanging="360"/>
      </w:pPr>
      <w:rPr>
        <w:rFonts w:ascii="Arial" w:hAnsi="Arial" w:hint="default"/>
      </w:rPr>
    </w:lvl>
    <w:lvl w:ilvl="1" w:tplc="BEBCC4FC">
      <w:start w:val="1364"/>
      <w:numFmt w:val="bullet"/>
      <w:lvlText w:val="–"/>
      <w:lvlJc w:val="left"/>
      <w:pPr>
        <w:tabs>
          <w:tab w:val="num" w:pos="1440"/>
        </w:tabs>
        <w:ind w:left="1440" w:hanging="360"/>
      </w:pPr>
      <w:rPr>
        <w:rFonts w:ascii="Arial" w:hAnsi="Arial" w:hint="default"/>
      </w:rPr>
    </w:lvl>
    <w:lvl w:ilvl="2" w:tplc="A3A6B21E">
      <w:start w:val="1364"/>
      <w:numFmt w:val="bullet"/>
      <w:lvlText w:val="•"/>
      <w:lvlJc w:val="left"/>
      <w:pPr>
        <w:tabs>
          <w:tab w:val="num" w:pos="2160"/>
        </w:tabs>
        <w:ind w:left="2160" w:hanging="360"/>
      </w:pPr>
      <w:rPr>
        <w:rFonts w:ascii="Arial" w:hAnsi="Arial" w:hint="default"/>
      </w:rPr>
    </w:lvl>
    <w:lvl w:ilvl="3" w:tplc="B84AA55E" w:tentative="1">
      <w:start w:val="1"/>
      <w:numFmt w:val="bullet"/>
      <w:lvlText w:val="•"/>
      <w:lvlJc w:val="left"/>
      <w:pPr>
        <w:tabs>
          <w:tab w:val="num" w:pos="2880"/>
        </w:tabs>
        <w:ind w:left="2880" w:hanging="360"/>
      </w:pPr>
      <w:rPr>
        <w:rFonts w:ascii="Arial" w:hAnsi="Arial" w:hint="default"/>
      </w:rPr>
    </w:lvl>
    <w:lvl w:ilvl="4" w:tplc="A2D8A212" w:tentative="1">
      <w:start w:val="1"/>
      <w:numFmt w:val="bullet"/>
      <w:lvlText w:val="•"/>
      <w:lvlJc w:val="left"/>
      <w:pPr>
        <w:tabs>
          <w:tab w:val="num" w:pos="3600"/>
        </w:tabs>
        <w:ind w:left="3600" w:hanging="360"/>
      </w:pPr>
      <w:rPr>
        <w:rFonts w:ascii="Arial" w:hAnsi="Arial" w:hint="default"/>
      </w:rPr>
    </w:lvl>
    <w:lvl w:ilvl="5" w:tplc="2B107E3E" w:tentative="1">
      <w:start w:val="1"/>
      <w:numFmt w:val="bullet"/>
      <w:lvlText w:val="•"/>
      <w:lvlJc w:val="left"/>
      <w:pPr>
        <w:tabs>
          <w:tab w:val="num" w:pos="4320"/>
        </w:tabs>
        <w:ind w:left="4320" w:hanging="360"/>
      </w:pPr>
      <w:rPr>
        <w:rFonts w:ascii="Arial" w:hAnsi="Arial" w:hint="default"/>
      </w:rPr>
    </w:lvl>
    <w:lvl w:ilvl="6" w:tplc="8F1A8010" w:tentative="1">
      <w:start w:val="1"/>
      <w:numFmt w:val="bullet"/>
      <w:lvlText w:val="•"/>
      <w:lvlJc w:val="left"/>
      <w:pPr>
        <w:tabs>
          <w:tab w:val="num" w:pos="5040"/>
        </w:tabs>
        <w:ind w:left="5040" w:hanging="360"/>
      </w:pPr>
      <w:rPr>
        <w:rFonts w:ascii="Arial" w:hAnsi="Arial" w:hint="default"/>
      </w:rPr>
    </w:lvl>
    <w:lvl w:ilvl="7" w:tplc="7BDC0C66" w:tentative="1">
      <w:start w:val="1"/>
      <w:numFmt w:val="bullet"/>
      <w:lvlText w:val="•"/>
      <w:lvlJc w:val="left"/>
      <w:pPr>
        <w:tabs>
          <w:tab w:val="num" w:pos="5760"/>
        </w:tabs>
        <w:ind w:left="5760" w:hanging="360"/>
      </w:pPr>
      <w:rPr>
        <w:rFonts w:ascii="Arial" w:hAnsi="Arial" w:hint="default"/>
      </w:rPr>
    </w:lvl>
    <w:lvl w:ilvl="8" w:tplc="0914B55E" w:tentative="1">
      <w:start w:val="1"/>
      <w:numFmt w:val="bullet"/>
      <w:lvlText w:val="•"/>
      <w:lvlJc w:val="left"/>
      <w:pPr>
        <w:tabs>
          <w:tab w:val="num" w:pos="6480"/>
        </w:tabs>
        <w:ind w:left="6480" w:hanging="360"/>
      </w:pPr>
      <w:rPr>
        <w:rFonts w:ascii="Arial" w:hAnsi="Arial" w:hint="default"/>
      </w:rPr>
    </w:lvl>
  </w:abstractNum>
  <w:abstractNum w:abstractNumId="8">
    <w:nsid w:val="5A6D5616"/>
    <w:multiLevelType w:val="hybridMultilevel"/>
    <w:tmpl w:val="8A5675BC"/>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nsid w:val="6B0B59D1"/>
    <w:multiLevelType w:val="hybridMultilevel"/>
    <w:tmpl w:val="03F4299C"/>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nsid w:val="72C71936"/>
    <w:multiLevelType w:val="multilevel"/>
    <w:tmpl w:val="DDA0F3E8"/>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lang w:val="en-GB"/>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72D07393"/>
    <w:multiLevelType w:val="hybridMultilevel"/>
    <w:tmpl w:val="6172C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A927653"/>
    <w:multiLevelType w:val="hybridMultilevel"/>
    <w:tmpl w:val="2F32F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472F7E"/>
    <w:multiLevelType w:val="hybridMultilevel"/>
    <w:tmpl w:val="ED3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11"/>
  </w:num>
  <w:num w:numId="4">
    <w:abstractNumId w:val="5"/>
  </w:num>
  <w:num w:numId="5">
    <w:abstractNumId w:val="2"/>
  </w:num>
  <w:num w:numId="6">
    <w:abstractNumId w:val="6"/>
  </w:num>
  <w:num w:numId="7">
    <w:abstractNumId w:val="4"/>
  </w:num>
  <w:num w:numId="8">
    <w:abstractNumId w:val="1"/>
  </w:num>
  <w:num w:numId="9">
    <w:abstractNumId w:val="11"/>
  </w:num>
  <w:num w:numId="10">
    <w:abstractNumId w:val="12"/>
  </w:num>
  <w:num w:numId="11">
    <w:abstractNumId w:val="3"/>
  </w:num>
  <w:num w:numId="12">
    <w:abstractNumId w:val="13"/>
  </w:num>
  <w:num w:numId="13">
    <w:abstractNumId w:val="14"/>
  </w:num>
  <w:num w:numId="14">
    <w:abstractNumId w:val="7"/>
  </w:num>
  <w:num w:numId="15">
    <w:abstractNumId w:val="0"/>
  </w:num>
  <w:num w:numId="16">
    <w:abstractNumId w:val="8"/>
  </w:num>
  <w:num w:numId="17">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12642">
      <o:colormru v:ext="edit" colors="#ddd,#eaeaea"/>
    </o:shapedefaults>
  </w:hdrShapeDefaults>
  <w:footnotePr>
    <w:numRestart w:val="eachSect"/>
    <w:footnote w:id="-1"/>
    <w:footnote w:id="0"/>
  </w:footnotePr>
  <w:endnotePr>
    <w:endnote w:id="-1"/>
    <w:endnote w:id="0"/>
  </w:endnotePr>
  <w:compat>
    <w:doNotUseHTMLParagraphAutoSpacing/>
    <w:useFELayout/>
  </w:compat>
  <w:rsids>
    <w:rsidRoot w:val="00022E4A"/>
    <w:rsid w:val="00000140"/>
    <w:rsid w:val="0000045A"/>
    <w:rsid w:val="00000498"/>
    <w:rsid w:val="0000095A"/>
    <w:rsid w:val="00000AF0"/>
    <w:rsid w:val="00001096"/>
    <w:rsid w:val="0000188D"/>
    <w:rsid w:val="0000223E"/>
    <w:rsid w:val="000023B6"/>
    <w:rsid w:val="0000258B"/>
    <w:rsid w:val="000029AC"/>
    <w:rsid w:val="00002DED"/>
    <w:rsid w:val="00002E74"/>
    <w:rsid w:val="0000331B"/>
    <w:rsid w:val="0000395A"/>
    <w:rsid w:val="00003B7C"/>
    <w:rsid w:val="0000407F"/>
    <w:rsid w:val="000040C9"/>
    <w:rsid w:val="00004BFA"/>
    <w:rsid w:val="00004F8E"/>
    <w:rsid w:val="0000517F"/>
    <w:rsid w:val="00005855"/>
    <w:rsid w:val="000059CA"/>
    <w:rsid w:val="00005ABF"/>
    <w:rsid w:val="0000634B"/>
    <w:rsid w:val="00006C63"/>
    <w:rsid w:val="00006CE5"/>
    <w:rsid w:val="000072B1"/>
    <w:rsid w:val="000073B8"/>
    <w:rsid w:val="00007483"/>
    <w:rsid w:val="0000757F"/>
    <w:rsid w:val="00007939"/>
    <w:rsid w:val="00007C3F"/>
    <w:rsid w:val="00007CC8"/>
    <w:rsid w:val="00007DF5"/>
    <w:rsid w:val="000106A7"/>
    <w:rsid w:val="000106AC"/>
    <w:rsid w:val="00010821"/>
    <w:rsid w:val="000109A4"/>
    <w:rsid w:val="00010DBF"/>
    <w:rsid w:val="00011008"/>
    <w:rsid w:val="00011A24"/>
    <w:rsid w:val="000122AD"/>
    <w:rsid w:val="000127A1"/>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B2E"/>
    <w:rsid w:val="000216E0"/>
    <w:rsid w:val="00022E4A"/>
    <w:rsid w:val="00023187"/>
    <w:rsid w:val="00023244"/>
    <w:rsid w:val="00023494"/>
    <w:rsid w:val="00023E83"/>
    <w:rsid w:val="00023F5F"/>
    <w:rsid w:val="000244F4"/>
    <w:rsid w:val="000248F2"/>
    <w:rsid w:val="000249F0"/>
    <w:rsid w:val="00025310"/>
    <w:rsid w:val="00025AFA"/>
    <w:rsid w:val="00025EB1"/>
    <w:rsid w:val="00026106"/>
    <w:rsid w:val="0002651F"/>
    <w:rsid w:val="0002710F"/>
    <w:rsid w:val="00027740"/>
    <w:rsid w:val="00027F36"/>
    <w:rsid w:val="00030779"/>
    <w:rsid w:val="00030890"/>
    <w:rsid w:val="000309F5"/>
    <w:rsid w:val="00030F8E"/>
    <w:rsid w:val="0003169F"/>
    <w:rsid w:val="00031B04"/>
    <w:rsid w:val="0003218B"/>
    <w:rsid w:val="00032905"/>
    <w:rsid w:val="00032A7B"/>
    <w:rsid w:val="00032C09"/>
    <w:rsid w:val="00033BAD"/>
    <w:rsid w:val="00034007"/>
    <w:rsid w:val="00034061"/>
    <w:rsid w:val="00034619"/>
    <w:rsid w:val="000348BB"/>
    <w:rsid w:val="00034B25"/>
    <w:rsid w:val="00034CB4"/>
    <w:rsid w:val="00034E0D"/>
    <w:rsid w:val="00034E6E"/>
    <w:rsid w:val="000357C9"/>
    <w:rsid w:val="00035BEA"/>
    <w:rsid w:val="00037704"/>
    <w:rsid w:val="000378EB"/>
    <w:rsid w:val="000378F2"/>
    <w:rsid w:val="000402A1"/>
    <w:rsid w:val="000404CA"/>
    <w:rsid w:val="00040899"/>
    <w:rsid w:val="00040BD3"/>
    <w:rsid w:val="00040C0E"/>
    <w:rsid w:val="0004130D"/>
    <w:rsid w:val="0004138C"/>
    <w:rsid w:val="0004146F"/>
    <w:rsid w:val="000415AE"/>
    <w:rsid w:val="00041634"/>
    <w:rsid w:val="00041677"/>
    <w:rsid w:val="000418DA"/>
    <w:rsid w:val="00041996"/>
    <w:rsid w:val="00041FC8"/>
    <w:rsid w:val="000420B4"/>
    <w:rsid w:val="000424AE"/>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6A7"/>
    <w:rsid w:val="00046A77"/>
    <w:rsid w:val="00046E38"/>
    <w:rsid w:val="00046FE0"/>
    <w:rsid w:val="000470C0"/>
    <w:rsid w:val="000477FC"/>
    <w:rsid w:val="000478A8"/>
    <w:rsid w:val="00047B7C"/>
    <w:rsid w:val="00050385"/>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064"/>
    <w:rsid w:val="00060953"/>
    <w:rsid w:val="000609D0"/>
    <w:rsid w:val="0006117C"/>
    <w:rsid w:val="0006132E"/>
    <w:rsid w:val="000614A8"/>
    <w:rsid w:val="000618C0"/>
    <w:rsid w:val="00061989"/>
    <w:rsid w:val="00062065"/>
    <w:rsid w:val="000620D3"/>
    <w:rsid w:val="000623EF"/>
    <w:rsid w:val="00062906"/>
    <w:rsid w:val="00062D03"/>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2E"/>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66E"/>
    <w:rsid w:val="00073AD8"/>
    <w:rsid w:val="000745B0"/>
    <w:rsid w:val="000748B1"/>
    <w:rsid w:val="0007505D"/>
    <w:rsid w:val="0007590E"/>
    <w:rsid w:val="00075D9A"/>
    <w:rsid w:val="000764EB"/>
    <w:rsid w:val="00076658"/>
    <w:rsid w:val="0007674A"/>
    <w:rsid w:val="000769CA"/>
    <w:rsid w:val="000770AE"/>
    <w:rsid w:val="0007734F"/>
    <w:rsid w:val="00077529"/>
    <w:rsid w:val="00077905"/>
    <w:rsid w:val="00077A56"/>
    <w:rsid w:val="00077D57"/>
    <w:rsid w:val="00077E39"/>
    <w:rsid w:val="00080166"/>
    <w:rsid w:val="00080ABC"/>
    <w:rsid w:val="00080E87"/>
    <w:rsid w:val="00080FE9"/>
    <w:rsid w:val="0008121B"/>
    <w:rsid w:val="000814D7"/>
    <w:rsid w:val="000814DB"/>
    <w:rsid w:val="00081582"/>
    <w:rsid w:val="000816AA"/>
    <w:rsid w:val="00081922"/>
    <w:rsid w:val="00081ADA"/>
    <w:rsid w:val="00082406"/>
    <w:rsid w:val="000824EF"/>
    <w:rsid w:val="0008305F"/>
    <w:rsid w:val="000831DC"/>
    <w:rsid w:val="0008334B"/>
    <w:rsid w:val="0008391B"/>
    <w:rsid w:val="00084198"/>
    <w:rsid w:val="00084317"/>
    <w:rsid w:val="000843A0"/>
    <w:rsid w:val="0008493B"/>
    <w:rsid w:val="00084943"/>
    <w:rsid w:val="00084A57"/>
    <w:rsid w:val="00084B9B"/>
    <w:rsid w:val="00084DFF"/>
    <w:rsid w:val="0008587F"/>
    <w:rsid w:val="00085A2B"/>
    <w:rsid w:val="00085E73"/>
    <w:rsid w:val="00085FE5"/>
    <w:rsid w:val="000860F2"/>
    <w:rsid w:val="00086AE2"/>
    <w:rsid w:val="0008730D"/>
    <w:rsid w:val="0008734C"/>
    <w:rsid w:val="000874DF"/>
    <w:rsid w:val="000878A6"/>
    <w:rsid w:val="000903CD"/>
    <w:rsid w:val="00090835"/>
    <w:rsid w:val="00090FD1"/>
    <w:rsid w:val="000917B7"/>
    <w:rsid w:val="00091988"/>
    <w:rsid w:val="000921D2"/>
    <w:rsid w:val="00092416"/>
    <w:rsid w:val="00092535"/>
    <w:rsid w:val="00092C21"/>
    <w:rsid w:val="00092CC4"/>
    <w:rsid w:val="00092CEE"/>
    <w:rsid w:val="00092E49"/>
    <w:rsid w:val="00092F1C"/>
    <w:rsid w:val="0009313F"/>
    <w:rsid w:val="000937BC"/>
    <w:rsid w:val="00093D50"/>
    <w:rsid w:val="000942AE"/>
    <w:rsid w:val="00094501"/>
    <w:rsid w:val="0009452A"/>
    <w:rsid w:val="000947B9"/>
    <w:rsid w:val="00094AED"/>
    <w:rsid w:val="000950D8"/>
    <w:rsid w:val="000951AC"/>
    <w:rsid w:val="00095782"/>
    <w:rsid w:val="000957D9"/>
    <w:rsid w:val="000959FB"/>
    <w:rsid w:val="00096225"/>
    <w:rsid w:val="00096272"/>
    <w:rsid w:val="000964FD"/>
    <w:rsid w:val="0009664E"/>
    <w:rsid w:val="00096A0F"/>
    <w:rsid w:val="00096F88"/>
    <w:rsid w:val="00096F89"/>
    <w:rsid w:val="00097161"/>
    <w:rsid w:val="00097E3C"/>
    <w:rsid w:val="000A03A9"/>
    <w:rsid w:val="000A065E"/>
    <w:rsid w:val="000A06A3"/>
    <w:rsid w:val="000A0DBD"/>
    <w:rsid w:val="000A0E9A"/>
    <w:rsid w:val="000A0F42"/>
    <w:rsid w:val="000A118C"/>
    <w:rsid w:val="000A157E"/>
    <w:rsid w:val="000A1B62"/>
    <w:rsid w:val="000A1E1E"/>
    <w:rsid w:val="000A2D37"/>
    <w:rsid w:val="000A322C"/>
    <w:rsid w:val="000A337C"/>
    <w:rsid w:val="000A3788"/>
    <w:rsid w:val="000A3A03"/>
    <w:rsid w:val="000A3AE8"/>
    <w:rsid w:val="000A40E0"/>
    <w:rsid w:val="000A434E"/>
    <w:rsid w:val="000A44CD"/>
    <w:rsid w:val="000A47FC"/>
    <w:rsid w:val="000A51F7"/>
    <w:rsid w:val="000A5885"/>
    <w:rsid w:val="000A5918"/>
    <w:rsid w:val="000A5B85"/>
    <w:rsid w:val="000A5DE2"/>
    <w:rsid w:val="000A6800"/>
    <w:rsid w:val="000A6C4D"/>
    <w:rsid w:val="000A6D7D"/>
    <w:rsid w:val="000A6D9A"/>
    <w:rsid w:val="000A7522"/>
    <w:rsid w:val="000A7772"/>
    <w:rsid w:val="000A77A0"/>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4EA7"/>
    <w:rsid w:val="000B53EE"/>
    <w:rsid w:val="000B5B53"/>
    <w:rsid w:val="000B5D53"/>
    <w:rsid w:val="000B5E41"/>
    <w:rsid w:val="000B63F3"/>
    <w:rsid w:val="000B7821"/>
    <w:rsid w:val="000B7B85"/>
    <w:rsid w:val="000C0940"/>
    <w:rsid w:val="000C0BE5"/>
    <w:rsid w:val="000C13A8"/>
    <w:rsid w:val="000C153E"/>
    <w:rsid w:val="000C18FB"/>
    <w:rsid w:val="000C1C86"/>
    <w:rsid w:val="000C2A42"/>
    <w:rsid w:val="000C3110"/>
    <w:rsid w:val="000C39A9"/>
    <w:rsid w:val="000C3F38"/>
    <w:rsid w:val="000C3FC8"/>
    <w:rsid w:val="000C41E3"/>
    <w:rsid w:val="000C505B"/>
    <w:rsid w:val="000C52CB"/>
    <w:rsid w:val="000C5658"/>
    <w:rsid w:val="000C6598"/>
    <w:rsid w:val="000C6DCE"/>
    <w:rsid w:val="000C6EC2"/>
    <w:rsid w:val="000C704E"/>
    <w:rsid w:val="000C722B"/>
    <w:rsid w:val="000C7CB0"/>
    <w:rsid w:val="000D016A"/>
    <w:rsid w:val="000D03D6"/>
    <w:rsid w:val="000D04F5"/>
    <w:rsid w:val="000D08BB"/>
    <w:rsid w:val="000D1247"/>
    <w:rsid w:val="000D1B56"/>
    <w:rsid w:val="000D1DB3"/>
    <w:rsid w:val="000D209A"/>
    <w:rsid w:val="000D20D6"/>
    <w:rsid w:val="000D20DB"/>
    <w:rsid w:val="000D26ED"/>
    <w:rsid w:val="000D297C"/>
    <w:rsid w:val="000D2AAE"/>
    <w:rsid w:val="000D2B76"/>
    <w:rsid w:val="000D3124"/>
    <w:rsid w:val="000D34ED"/>
    <w:rsid w:val="000D357B"/>
    <w:rsid w:val="000D37C3"/>
    <w:rsid w:val="000D3A25"/>
    <w:rsid w:val="000D3D5C"/>
    <w:rsid w:val="000D4091"/>
    <w:rsid w:val="000D46E0"/>
    <w:rsid w:val="000D4826"/>
    <w:rsid w:val="000D4DFA"/>
    <w:rsid w:val="000D4E31"/>
    <w:rsid w:val="000D5003"/>
    <w:rsid w:val="000D588C"/>
    <w:rsid w:val="000D5BAC"/>
    <w:rsid w:val="000D6022"/>
    <w:rsid w:val="000D608A"/>
    <w:rsid w:val="000D61CF"/>
    <w:rsid w:val="000D63E8"/>
    <w:rsid w:val="000D6658"/>
    <w:rsid w:val="000D6934"/>
    <w:rsid w:val="000D6D8D"/>
    <w:rsid w:val="000D76D0"/>
    <w:rsid w:val="000D77C7"/>
    <w:rsid w:val="000E00F4"/>
    <w:rsid w:val="000E048A"/>
    <w:rsid w:val="000E085C"/>
    <w:rsid w:val="000E0945"/>
    <w:rsid w:val="000E1441"/>
    <w:rsid w:val="000E176A"/>
    <w:rsid w:val="000E17E1"/>
    <w:rsid w:val="000E2113"/>
    <w:rsid w:val="000E241D"/>
    <w:rsid w:val="000E254D"/>
    <w:rsid w:val="000E28E6"/>
    <w:rsid w:val="000E293B"/>
    <w:rsid w:val="000E2C0B"/>
    <w:rsid w:val="000E31D9"/>
    <w:rsid w:val="000E33E8"/>
    <w:rsid w:val="000E446E"/>
    <w:rsid w:val="000E4C0C"/>
    <w:rsid w:val="000E4EBB"/>
    <w:rsid w:val="000E52C9"/>
    <w:rsid w:val="000E56DF"/>
    <w:rsid w:val="000E5E24"/>
    <w:rsid w:val="000E65B5"/>
    <w:rsid w:val="000E682B"/>
    <w:rsid w:val="000E7273"/>
    <w:rsid w:val="000E72F9"/>
    <w:rsid w:val="000E740F"/>
    <w:rsid w:val="000E74B8"/>
    <w:rsid w:val="000E7959"/>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4C2C"/>
    <w:rsid w:val="000F5083"/>
    <w:rsid w:val="000F5F76"/>
    <w:rsid w:val="000F619A"/>
    <w:rsid w:val="000F6877"/>
    <w:rsid w:val="000F6A41"/>
    <w:rsid w:val="000F7753"/>
    <w:rsid w:val="000F7B38"/>
    <w:rsid w:val="000F7C7D"/>
    <w:rsid w:val="000F7DD6"/>
    <w:rsid w:val="000F7F83"/>
    <w:rsid w:val="00100075"/>
    <w:rsid w:val="00100676"/>
    <w:rsid w:val="00100721"/>
    <w:rsid w:val="00100C93"/>
    <w:rsid w:val="00100F0E"/>
    <w:rsid w:val="00100FE1"/>
    <w:rsid w:val="001019D2"/>
    <w:rsid w:val="00101A5C"/>
    <w:rsid w:val="00101C0F"/>
    <w:rsid w:val="00101CC5"/>
    <w:rsid w:val="00102105"/>
    <w:rsid w:val="00102372"/>
    <w:rsid w:val="00102507"/>
    <w:rsid w:val="001026EB"/>
    <w:rsid w:val="00102BB9"/>
    <w:rsid w:val="00102CBE"/>
    <w:rsid w:val="0010386E"/>
    <w:rsid w:val="001038EB"/>
    <w:rsid w:val="00103A27"/>
    <w:rsid w:val="00103EBA"/>
    <w:rsid w:val="00104079"/>
    <w:rsid w:val="0010428A"/>
    <w:rsid w:val="00104585"/>
    <w:rsid w:val="0010467D"/>
    <w:rsid w:val="0010481C"/>
    <w:rsid w:val="00104F45"/>
    <w:rsid w:val="00104F65"/>
    <w:rsid w:val="001054A2"/>
    <w:rsid w:val="00105C10"/>
    <w:rsid w:val="00106059"/>
    <w:rsid w:val="001066AA"/>
    <w:rsid w:val="001066B9"/>
    <w:rsid w:val="00106D66"/>
    <w:rsid w:val="00106DF9"/>
    <w:rsid w:val="00106F0C"/>
    <w:rsid w:val="001070AA"/>
    <w:rsid w:val="001079B8"/>
    <w:rsid w:val="00107B27"/>
    <w:rsid w:val="00110179"/>
    <w:rsid w:val="00110192"/>
    <w:rsid w:val="001110F4"/>
    <w:rsid w:val="0011116E"/>
    <w:rsid w:val="00111317"/>
    <w:rsid w:val="001121EE"/>
    <w:rsid w:val="00112345"/>
    <w:rsid w:val="001124F3"/>
    <w:rsid w:val="0011264E"/>
    <w:rsid w:val="0011286D"/>
    <w:rsid w:val="00112C55"/>
    <w:rsid w:val="0011384E"/>
    <w:rsid w:val="00114700"/>
    <w:rsid w:val="001151B7"/>
    <w:rsid w:val="001153ED"/>
    <w:rsid w:val="00115B48"/>
    <w:rsid w:val="00115B7F"/>
    <w:rsid w:val="0011601C"/>
    <w:rsid w:val="00116512"/>
    <w:rsid w:val="00117057"/>
    <w:rsid w:val="0011789A"/>
    <w:rsid w:val="001203C0"/>
    <w:rsid w:val="0012059E"/>
    <w:rsid w:val="00120687"/>
    <w:rsid w:val="00120DB7"/>
    <w:rsid w:val="00121D1A"/>
    <w:rsid w:val="00121EF6"/>
    <w:rsid w:val="001229B0"/>
    <w:rsid w:val="00122C8D"/>
    <w:rsid w:val="00123018"/>
    <w:rsid w:val="00123097"/>
    <w:rsid w:val="0012321A"/>
    <w:rsid w:val="00123A36"/>
    <w:rsid w:val="00123CC0"/>
    <w:rsid w:val="00124172"/>
    <w:rsid w:val="00124554"/>
    <w:rsid w:val="00124740"/>
    <w:rsid w:val="00124BD4"/>
    <w:rsid w:val="00124EB1"/>
    <w:rsid w:val="00124FBF"/>
    <w:rsid w:val="001258A5"/>
    <w:rsid w:val="00126991"/>
    <w:rsid w:val="00126B81"/>
    <w:rsid w:val="00126C0A"/>
    <w:rsid w:val="0012753F"/>
    <w:rsid w:val="001275C5"/>
    <w:rsid w:val="001276CA"/>
    <w:rsid w:val="00127870"/>
    <w:rsid w:val="00127CEF"/>
    <w:rsid w:val="00127D08"/>
    <w:rsid w:val="00127F05"/>
    <w:rsid w:val="0013057B"/>
    <w:rsid w:val="00130884"/>
    <w:rsid w:val="00130B00"/>
    <w:rsid w:val="00130DC3"/>
    <w:rsid w:val="00130E12"/>
    <w:rsid w:val="00131312"/>
    <w:rsid w:val="001315C3"/>
    <w:rsid w:val="00131689"/>
    <w:rsid w:val="001317BC"/>
    <w:rsid w:val="00131978"/>
    <w:rsid w:val="00133339"/>
    <w:rsid w:val="00133568"/>
    <w:rsid w:val="00133714"/>
    <w:rsid w:val="00133D1D"/>
    <w:rsid w:val="00133D6D"/>
    <w:rsid w:val="00134417"/>
    <w:rsid w:val="0013474D"/>
    <w:rsid w:val="001349D1"/>
    <w:rsid w:val="00134B3F"/>
    <w:rsid w:val="00134B41"/>
    <w:rsid w:val="00134C9C"/>
    <w:rsid w:val="00134CAA"/>
    <w:rsid w:val="00134D05"/>
    <w:rsid w:val="00134EEC"/>
    <w:rsid w:val="00134F4E"/>
    <w:rsid w:val="001352B7"/>
    <w:rsid w:val="001357EF"/>
    <w:rsid w:val="00135E94"/>
    <w:rsid w:val="00136013"/>
    <w:rsid w:val="00136084"/>
    <w:rsid w:val="0013634B"/>
    <w:rsid w:val="001367EB"/>
    <w:rsid w:val="00136839"/>
    <w:rsid w:val="00136A69"/>
    <w:rsid w:val="00136AB2"/>
    <w:rsid w:val="00136C49"/>
    <w:rsid w:val="00136C99"/>
    <w:rsid w:val="00136DCD"/>
    <w:rsid w:val="00136F17"/>
    <w:rsid w:val="00137461"/>
    <w:rsid w:val="00137559"/>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1F6"/>
    <w:rsid w:val="001432BD"/>
    <w:rsid w:val="001432F0"/>
    <w:rsid w:val="00143659"/>
    <w:rsid w:val="00143BB8"/>
    <w:rsid w:val="00143DE7"/>
    <w:rsid w:val="001441E7"/>
    <w:rsid w:val="001442E6"/>
    <w:rsid w:val="001443C7"/>
    <w:rsid w:val="001447DF"/>
    <w:rsid w:val="00144980"/>
    <w:rsid w:val="00144BAE"/>
    <w:rsid w:val="00144DEB"/>
    <w:rsid w:val="00144ECD"/>
    <w:rsid w:val="00144F05"/>
    <w:rsid w:val="0014520A"/>
    <w:rsid w:val="001454A2"/>
    <w:rsid w:val="001459D7"/>
    <w:rsid w:val="001464A3"/>
    <w:rsid w:val="00146628"/>
    <w:rsid w:val="00146958"/>
    <w:rsid w:val="00147253"/>
    <w:rsid w:val="00147864"/>
    <w:rsid w:val="00150072"/>
    <w:rsid w:val="00150132"/>
    <w:rsid w:val="0015035F"/>
    <w:rsid w:val="00150BC6"/>
    <w:rsid w:val="00150C77"/>
    <w:rsid w:val="00150E5A"/>
    <w:rsid w:val="0015131F"/>
    <w:rsid w:val="0015146E"/>
    <w:rsid w:val="001518A4"/>
    <w:rsid w:val="00151C5C"/>
    <w:rsid w:val="00152193"/>
    <w:rsid w:val="001521B0"/>
    <w:rsid w:val="001523D6"/>
    <w:rsid w:val="001529FE"/>
    <w:rsid w:val="001531F6"/>
    <w:rsid w:val="00153313"/>
    <w:rsid w:val="00153597"/>
    <w:rsid w:val="001537FF"/>
    <w:rsid w:val="00153A93"/>
    <w:rsid w:val="00153D69"/>
    <w:rsid w:val="001544DF"/>
    <w:rsid w:val="00154A23"/>
    <w:rsid w:val="00154A85"/>
    <w:rsid w:val="00154ABE"/>
    <w:rsid w:val="00154F5C"/>
    <w:rsid w:val="001552F3"/>
    <w:rsid w:val="001553F0"/>
    <w:rsid w:val="00155876"/>
    <w:rsid w:val="00155EBD"/>
    <w:rsid w:val="0015623A"/>
    <w:rsid w:val="00156D88"/>
    <w:rsid w:val="0015707D"/>
    <w:rsid w:val="001572C2"/>
    <w:rsid w:val="001573EE"/>
    <w:rsid w:val="0015758A"/>
    <w:rsid w:val="00157BAE"/>
    <w:rsid w:val="00157D3B"/>
    <w:rsid w:val="00157FA1"/>
    <w:rsid w:val="0016028A"/>
    <w:rsid w:val="00160577"/>
    <w:rsid w:val="00160D12"/>
    <w:rsid w:val="001627C0"/>
    <w:rsid w:val="0016291A"/>
    <w:rsid w:val="00162A0B"/>
    <w:rsid w:val="00162B3B"/>
    <w:rsid w:val="0016387E"/>
    <w:rsid w:val="0016399F"/>
    <w:rsid w:val="00163AF8"/>
    <w:rsid w:val="00163BB6"/>
    <w:rsid w:val="00163C2E"/>
    <w:rsid w:val="0016419D"/>
    <w:rsid w:val="0016444E"/>
    <w:rsid w:val="001646AC"/>
    <w:rsid w:val="00164DB4"/>
    <w:rsid w:val="00164EDD"/>
    <w:rsid w:val="00164FE3"/>
    <w:rsid w:val="0016528A"/>
    <w:rsid w:val="00165773"/>
    <w:rsid w:val="001658AE"/>
    <w:rsid w:val="00166599"/>
    <w:rsid w:val="001665A4"/>
    <w:rsid w:val="00166A54"/>
    <w:rsid w:val="00166B6D"/>
    <w:rsid w:val="00166E34"/>
    <w:rsid w:val="00167B78"/>
    <w:rsid w:val="00167D25"/>
    <w:rsid w:val="0017010E"/>
    <w:rsid w:val="001702DC"/>
    <w:rsid w:val="001706BC"/>
    <w:rsid w:val="001709AF"/>
    <w:rsid w:val="00170AF7"/>
    <w:rsid w:val="00170E23"/>
    <w:rsid w:val="00170FA0"/>
    <w:rsid w:val="001715E7"/>
    <w:rsid w:val="00171F3C"/>
    <w:rsid w:val="00172429"/>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D79"/>
    <w:rsid w:val="00176F2D"/>
    <w:rsid w:val="00177056"/>
    <w:rsid w:val="001776B3"/>
    <w:rsid w:val="0017773E"/>
    <w:rsid w:val="00177798"/>
    <w:rsid w:val="0017790F"/>
    <w:rsid w:val="00177E47"/>
    <w:rsid w:val="0018032A"/>
    <w:rsid w:val="001808A8"/>
    <w:rsid w:val="001808D9"/>
    <w:rsid w:val="00180977"/>
    <w:rsid w:val="001811CE"/>
    <w:rsid w:val="001815A1"/>
    <w:rsid w:val="00181669"/>
    <w:rsid w:val="001817B0"/>
    <w:rsid w:val="001819D9"/>
    <w:rsid w:val="00181DD1"/>
    <w:rsid w:val="00182093"/>
    <w:rsid w:val="001829B5"/>
    <w:rsid w:val="00182C96"/>
    <w:rsid w:val="00183228"/>
    <w:rsid w:val="001839D0"/>
    <w:rsid w:val="00183A8D"/>
    <w:rsid w:val="00184713"/>
    <w:rsid w:val="001850F0"/>
    <w:rsid w:val="00185884"/>
    <w:rsid w:val="00185AB7"/>
    <w:rsid w:val="00185CDA"/>
    <w:rsid w:val="00185D53"/>
    <w:rsid w:val="00186D6C"/>
    <w:rsid w:val="00186EBE"/>
    <w:rsid w:val="00186EE9"/>
    <w:rsid w:val="0018718F"/>
    <w:rsid w:val="00187520"/>
    <w:rsid w:val="001877A4"/>
    <w:rsid w:val="00187897"/>
    <w:rsid w:val="00190126"/>
    <w:rsid w:val="0019044D"/>
    <w:rsid w:val="0019052C"/>
    <w:rsid w:val="00190794"/>
    <w:rsid w:val="00191197"/>
    <w:rsid w:val="00191207"/>
    <w:rsid w:val="001916D8"/>
    <w:rsid w:val="00191C05"/>
    <w:rsid w:val="0019216F"/>
    <w:rsid w:val="001926C7"/>
    <w:rsid w:val="0019284C"/>
    <w:rsid w:val="00192A90"/>
    <w:rsid w:val="00193206"/>
    <w:rsid w:val="00193A4B"/>
    <w:rsid w:val="00193D0E"/>
    <w:rsid w:val="00194413"/>
    <w:rsid w:val="00194BBE"/>
    <w:rsid w:val="00194C2F"/>
    <w:rsid w:val="00194EBD"/>
    <w:rsid w:val="00194EFA"/>
    <w:rsid w:val="00194F3F"/>
    <w:rsid w:val="00195276"/>
    <w:rsid w:val="001955B2"/>
    <w:rsid w:val="00195640"/>
    <w:rsid w:val="001957DE"/>
    <w:rsid w:val="00196150"/>
    <w:rsid w:val="0019661C"/>
    <w:rsid w:val="00196A1E"/>
    <w:rsid w:val="00196BD4"/>
    <w:rsid w:val="001976A0"/>
    <w:rsid w:val="00197C30"/>
    <w:rsid w:val="00197D6D"/>
    <w:rsid w:val="001A006D"/>
    <w:rsid w:val="001A0552"/>
    <w:rsid w:val="001A0565"/>
    <w:rsid w:val="001A05E7"/>
    <w:rsid w:val="001A0A15"/>
    <w:rsid w:val="001A0A66"/>
    <w:rsid w:val="001A0F09"/>
    <w:rsid w:val="001A1E00"/>
    <w:rsid w:val="001A1E52"/>
    <w:rsid w:val="001A1EF5"/>
    <w:rsid w:val="001A1F28"/>
    <w:rsid w:val="001A20AE"/>
    <w:rsid w:val="001A24C7"/>
    <w:rsid w:val="001A2E14"/>
    <w:rsid w:val="001A3230"/>
    <w:rsid w:val="001A3FC5"/>
    <w:rsid w:val="001A43E8"/>
    <w:rsid w:val="001A456D"/>
    <w:rsid w:val="001A46D8"/>
    <w:rsid w:val="001A4899"/>
    <w:rsid w:val="001A4A42"/>
    <w:rsid w:val="001A4C00"/>
    <w:rsid w:val="001A4FDE"/>
    <w:rsid w:val="001A500A"/>
    <w:rsid w:val="001A5E54"/>
    <w:rsid w:val="001A602C"/>
    <w:rsid w:val="001A6149"/>
    <w:rsid w:val="001A6224"/>
    <w:rsid w:val="001A62D1"/>
    <w:rsid w:val="001A664E"/>
    <w:rsid w:val="001A6BB7"/>
    <w:rsid w:val="001A71FA"/>
    <w:rsid w:val="001A7501"/>
    <w:rsid w:val="001A7A3F"/>
    <w:rsid w:val="001A7B7F"/>
    <w:rsid w:val="001A7E89"/>
    <w:rsid w:val="001B01F8"/>
    <w:rsid w:val="001B0E4C"/>
    <w:rsid w:val="001B0ED0"/>
    <w:rsid w:val="001B1248"/>
    <w:rsid w:val="001B16CF"/>
    <w:rsid w:val="001B1AAC"/>
    <w:rsid w:val="001B1FFA"/>
    <w:rsid w:val="001B21D5"/>
    <w:rsid w:val="001B2401"/>
    <w:rsid w:val="001B2625"/>
    <w:rsid w:val="001B264D"/>
    <w:rsid w:val="001B27AA"/>
    <w:rsid w:val="001B287F"/>
    <w:rsid w:val="001B2BF3"/>
    <w:rsid w:val="001B2D7B"/>
    <w:rsid w:val="001B2ECA"/>
    <w:rsid w:val="001B2ECC"/>
    <w:rsid w:val="001B315F"/>
    <w:rsid w:val="001B31D0"/>
    <w:rsid w:val="001B343E"/>
    <w:rsid w:val="001B3530"/>
    <w:rsid w:val="001B3B92"/>
    <w:rsid w:val="001B3F05"/>
    <w:rsid w:val="001B44F2"/>
    <w:rsid w:val="001B45E2"/>
    <w:rsid w:val="001B4822"/>
    <w:rsid w:val="001B498E"/>
    <w:rsid w:val="001B4CA0"/>
    <w:rsid w:val="001B52DA"/>
    <w:rsid w:val="001B5361"/>
    <w:rsid w:val="001B562D"/>
    <w:rsid w:val="001B5B82"/>
    <w:rsid w:val="001B645F"/>
    <w:rsid w:val="001B6D85"/>
    <w:rsid w:val="001B7361"/>
    <w:rsid w:val="001B7561"/>
    <w:rsid w:val="001B7904"/>
    <w:rsid w:val="001B7A00"/>
    <w:rsid w:val="001B7B88"/>
    <w:rsid w:val="001C06F3"/>
    <w:rsid w:val="001C0C8E"/>
    <w:rsid w:val="001C0E91"/>
    <w:rsid w:val="001C1540"/>
    <w:rsid w:val="001C1902"/>
    <w:rsid w:val="001C1911"/>
    <w:rsid w:val="001C1B28"/>
    <w:rsid w:val="001C1C9D"/>
    <w:rsid w:val="001C1EB6"/>
    <w:rsid w:val="001C1FFD"/>
    <w:rsid w:val="001C2765"/>
    <w:rsid w:val="001C2826"/>
    <w:rsid w:val="001C33D0"/>
    <w:rsid w:val="001C3A7E"/>
    <w:rsid w:val="001C4417"/>
    <w:rsid w:val="001C48A3"/>
    <w:rsid w:val="001C49CA"/>
    <w:rsid w:val="001C4C1F"/>
    <w:rsid w:val="001C5164"/>
    <w:rsid w:val="001C59FB"/>
    <w:rsid w:val="001C5ABA"/>
    <w:rsid w:val="001C6287"/>
    <w:rsid w:val="001C6301"/>
    <w:rsid w:val="001C686A"/>
    <w:rsid w:val="001C6ABC"/>
    <w:rsid w:val="001C756B"/>
    <w:rsid w:val="001C78BB"/>
    <w:rsid w:val="001C7BF9"/>
    <w:rsid w:val="001D02AE"/>
    <w:rsid w:val="001D042F"/>
    <w:rsid w:val="001D048E"/>
    <w:rsid w:val="001D0AF9"/>
    <w:rsid w:val="001D0ED1"/>
    <w:rsid w:val="001D0EED"/>
    <w:rsid w:val="001D13C8"/>
    <w:rsid w:val="001D1494"/>
    <w:rsid w:val="001D2D3E"/>
    <w:rsid w:val="001D2E99"/>
    <w:rsid w:val="001D305B"/>
    <w:rsid w:val="001D3136"/>
    <w:rsid w:val="001D3167"/>
    <w:rsid w:val="001D3778"/>
    <w:rsid w:val="001D3FE8"/>
    <w:rsid w:val="001D4138"/>
    <w:rsid w:val="001D46FF"/>
    <w:rsid w:val="001D4BC3"/>
    <w:rsid w:val="001D54DB"/>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3D9"/>
    <w:rsid w:val="001E2959"/>
    <w:rsid w:val="001E2D25"/>
    <w:rsid w:val="001E396A"/>
    <w:rsid w:val="001E3A64"/>
    <w:rsid w:val="001E3C3F"/>
    <w:rsid w:val="001E3FE4"/>
    <w:rsid w:val="001E4049"/>
    <w:rsid w:val="001E41F3"/>
    <w:rsid w:val="001E4394"/>
    <w:rsid w:val="001E4B40"/>
    <w:rsid w:val="001E4CEC"/>
    <w:rsid w:val="001E5017"/>
    <w:rsid w:val="001E5142"/>
    <w:rsid w:val="001E5869"/>
    <w:rsid w:val="001E5B23"/>
    <w:rsid w:val="001E630B"/>
    <w:rsid w:val="001E6772"/>
    <w:rsid w:val="001E6881"/>
    <w:rsid w:val="001E7128"/>
    <w:rsid w:val="001E73C6"/>
    <w:rsid w:val="001E744F"/>
    <w:rsid w:val="001E7814"/>
    <w:rsid w:val="001E7F17"/>
    <w:rsid w:val="001E7F1A"/>
    <w:rsid w:val="001F063A"/>
    <w:rsid w:val="001F0658"/>
    <w:rsid w:val="001F06D2"/>
    <w:rsid w:val="001F1128"/>
    <w:rsid w:val="001F1232"/>
    <w:rsid w:val="001F165E"/>
    <w:rsid w:val="001F1762"/>
    <w:rsid w:val="001F17A8"/>
    <w:rsid w:val="001F1D76"/>
    <w:rsid w:val="001F352B"/>
    <w:rsid w:val="001F35E9"/>
    <w:rsid w:val="001F36EC"/>
    <w:rsid w:val="001F38CB"/>
    <w:rsid w:val="001F38E3"/>
    <w:rsid w:val="001F3B9C"/>
    <w:rsid w:val="001F3C98"/>
    <w:rsid w:val="001F3CB2"/>
    <w:rsid w:val="001F4BF2"/>
    <w:rsid w:val="001F4C4A"/>
    <w:rsid w:val="001F4E16"/>
    <w:rsid w:val="001F4F58"/>
    <w:rsid w:val="001F514A"/>
    <w:rsid w:val="001F5289"/>
    <w:rsid w:val="001F53CB"/>
    <w:rsid w:val="001F543D"/>
    <w:rsid w:val="001F562A"/>
    <w:rsid w:val="001F5864"/>
    <w:rsid w:val="001F5D9C"/>
    <w:rsid w:val="001F6075"/>
    <w:rsid w:val="001F60D6"/>
    <w:rsid w:val="001F613C"/>
    <w:rsid w:val="001F62C0"/>
    <w:rsid w:val="001F6EB0"/>
    <w:rsid w:val="001F7410"/>
    <w:rsid w:val="001F7770"/>
    <w:rsid w:val="001F797C"/>
    <w:rsid w:val="001F7C6D"/>
    <w:rsid w:val="001F7CB1"/>
    <w:rsid w:val="002007D6"/>
    <w:rsid w:val="002013B9"/>
    <w:rsid w:val="002017B4"/>
    <w:rsid w:val="00201E9D"/>
    <w:rsid w:val="0020217B"/>
    <w:rsid w:val="00202745"/>
    <w:rsid w:val="00202F44"/>
    <w:rsid w:val="00203302"/>
    <w:rsid w:val="0020357E"/>
    <w:rsid w:val="0020394F"/>
    <w:rsid w:val="0020396D"/>
    <w:rsid w:val="00203ACF"/>
    <w:rsid w:val="00203C92"/>
    <w:rsid w:val="0020404A"/>
    <w:rsid w:val="0020454B"/>
    <w:rsid w:val="00204EE0"/>
    <w:rsid w:val="002054DA"/>
    <w:rsid w:val="00205EB9"/>
    <w:rsid w:val="00205ED6"/>
    <w:rsid w:val="00205FC8"/>
    <w:rsid w:val="00205FCF"/>
    <w:rsid w:val="002062DF"/>
    <w:rsid w:val="002066E0"/>
    <w:rsid w:val="00206AE6"/>
    <w:rsid w:val="00206B34"/>
    <w:rsid w:val="00206CD2"/>
    <w:rsid w:val="00206F90"/>
    <w:rsid w:val="00207012"/>
    <w:rsid w:val="002071B3"/>
    <w:rsid w:val="00207516"/>
    <w:rsid w:val="0020756C"/>
    <w:rsid w:val="00207799"/>
    <w:rsid w:val="00207922"/>
    <w:rsid w:val="00207F83"/>
    <w:rsid w:val="0021002B"/>
    <w:rsid w:val="00210741"/>
    <w:rsid w:val="00210AB0"/>
    <w:rsid w:val="00210DE4"/>
    <w:rsid w:val="0021170A"/>
    <w:rsid w:val="002123DA"/>
    <w:rsid w:val="00213307"/>
    <w:rsid w:val="00213CCF"/>
    <w:rsid w:val="002142AA"/>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36B"/>
    <w:rsid w:val="00221AE7"/>
    <w:rsid w:val="00222034"/>
    <w:rsid w:val="002220D1"/>
    <w:rsid w:val="002223FC"/>
    <w:rsid w:val="00223681"/>
    <w:rsid w:val="00223DC9"/>
    <w:rsid w:val="00223F60"/>
    <w:rsid w:val="00224067"/>
    <w:rsid w:val="0022444C"/>
    <w:rsid w:val="002246DB"/>
    <w:rsid w:val="00224845"/>
    <w:rsid w:val="0022547F"/>
    <w:rsid w:val="002255E1"/>
    <w:rsid w:val="0022588F"/>
    <w:rsid w:val="002258A1"/>
    <w:rsid w:val="00225CE7"/>
    <w:rsid w:val="00225F8E"/>
    <w:rsid w:val="002261C4"/>
    <w:rsid w:val="00226316"/>
    <w:rsid w:val="00226687"/>
    <w:rsid w:val="00226DDB"/>
    <w:rsid w:val="00226E5D"/>
    <w:rsid w:val="00227059"/>
    <w:rsid w:val="002274A3"/>
    <w:rsid w:val="002277CB"/>
    <w:rsid w:val="002279B8"/>
    <w:rsid w:val="00227F5C"/>
    <w:rsid w:val="00230330"/>
    <w:rsid w:val="00230468"/>
    <w:rsid w:val="00230691"/>
    <w:rsid w:val="00230722"/>
    <w:rsid w:val="002307E3"/>
    <w:rsid w:val="002309ED"/>
    <w:rsid w:val="00230FCA"/>
    <w:rsid w:val="00231073"/>
    <w:rsid w:val="0023135C"/>
    <w:rsid w:val="0023190E"/>
    <w:rsid w:val="002319BC"/>
    <w:rsid w:val="00231F5D"/>
    <w:rsid w:val="00232667"/>
    <w:rsid w:val="002326E7"/>
    <w:rsid w:val="0023362D"/>
    <w:rsid w:val="00233E47"/>
    <w:rsid w:val="0023435F"/>
    <w:rsid w:val="00234517"/>
    <w:rsid w:val="00234597"/>
    <w:rsid w:val="00234B74"/>
    <w:rsid w:val="00234C85"/>
    <w:rsid w:val="00234CF8"/>
    <w:rsid w:val="002356BB"/>
    <w:rsid w:val="00235717"/>
    <w:rsid w:val="00235AC5"/>
    <w:rsid w:val="00235B5A"/>
    <w:rsid w:val="00235F3E"/>
    <w:rsid w:val="00236138"/>
    <w:rsid w:val="00236985"/>
    <w:rsid w:val="00236FB3"/>
    <w:rsid w:val="002371AB"/>
    <w:rsid w:val="00237A22"/>
    <w:rsid w:val="00237F06"/>
    <w:rsid w:val="00237F9A"/>
    <w:rsid w:val="00240147"/>
    <w:rsid w:val="0024082A"/>
    <w:rsid w:val="00240BD9"/>
    <w:rsid w:val="00240E0C"/>
    <w:rsid w:val="002411B1"/>
    <w:rsid w:val="002416CC"/>
    <w:rsid w:val="002419E7"/>
    <w:rsid w:val="00241A62"/>
    <w:rsid w:val="00241B9C"/>
    <w:rsid w:val="00241F06"/>
    <w:rsid w:val="00242057"/>
    <w:rsid w:val="00242F7F"/>
    <w:rsid w:val="002432E0"/>
    <w:rsid w:val="002433C1"/>
    <w:rsid w:val="00243939"/>
    <w:rsid w:val="00243F53"/>
    <w:rsid w:val="00244001"/>
    <w:rsid w:val="00244414"/>
    <w:rsid w:val="00244853"/>
    <w:rsid w:val="00244A94"/>
    <w:rsid w:val="0024513E"/>
    <w:rsid w:val="002454E1"/>
    <w:rsid w:val="002458FB"/>
    <w:rsid w:val="00245B68"/>
    <w:rsid w:val="00245C7D"/>
    <w:rsid w:val="00245D18"/>
    <w:rsid w:val="0024607A"/>
    <w:rsid w:val="002460EF"/>
    <w:rsid w:val="00246224"/>
    <w:rsid w:val="00246597"/>
    <w:rsid w:val="00246671"/>
    <w:rsid w:val="00246C44"/>
    <w:rsid w:val="00246CCF"/>
    <w:rsid w:val="00247981"/>
    <w:rsid w:val="00247B8E"/>
    <w:rsid w:val="00247E9C"/>
    <w:rsid w:val="00250081"/>
    <w:rsid w:val="0025032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6BC"/>
    <w:rsid w:val="002568E2"/>
    <w:rsid w:val="00256901"/>
    <w:rsid w:val="00256E70"/>
    <w:rsid w:val="00257E0E"/>
    <w:rsid w:val="0026025A"/>
    <w:rsid w:val="002606CF"/>
    <w:rsid w:val="00260AFE"/>
    <w:rsid w:val="00260C82"/>
    <w:rsid w:val="00260FB9"/>
    <w:rsid w:val="002615B9"/>
    <w:rsid w:val="00261D80"/>
    <w:rsid w:val="00261F73"/>
    <w:rsid w:val="00262086"/>
    <w:rsid w:val="0026219D"/>
    <w:rsid w:val="002626CA"/>
    <w:rsid w:val="002627B5"/>
    <w:rsid w:val="002627FF"/>
    <w:rsid w:val="002629A2"/>
    <w:rsid w:val="00262BCA"/>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79"/>
    <w:rsid w:val="00267691"/>
    <w:rsid w:val="00267FF7"/>
    <w:rsid w:val="002700E1"/>
    <w:rsid w:val="00270155"/>
    <w:rsid w:val="0027034F"/>
    <w:rsid w:val="002708A8"/>
    <w:rsid w:val="00270A8E"/>
    <w:rsid w:val="00270E30"/>
    <w:rsid w:val="0027134C"/>
    <w:rsid w:val="00271927"/>
    <w:rsid w:val="00271AC4"/>
    <w:rsid w:val="00271C92"/>
    <w:rsid w:val="00271CC5"/>
    <w:rsid w:val="00271E6C"/>
    <w:rsid w:val="00272126"/>
    <w:rsid w:val="002722A1"/>
    <w:rsid w:val="00272B02"/>
    <w:rsid w:val="00272BE5"/>
    <w:rsid w:val="00273226"/>
    <w:rsid w:val="002734B5"/>
    <w:rsid w:val="0027364C"/>
    <w:rsid w:val="00273903"/>
    <w:rsid w:val="00274395"/>
    <w:rsid w:val="0027516B"/>
    <w:rsid w:val="00275428"/>
    <w:rsid w:val="00275A0D"/>
    <w:rsid w:val="00275A70"/>
    <w:rsid w:val="00275D12"/>
    <w:rsid w:val="00275EC4"/>
    <w:rsid w:val="0027626B"/>
    <w:rsid w:val="002762F3"/>
    <w:rsid w:val="002767EA"/>
    <w:rsid w:val="00276894"/>
    <w:rsid w:val="0027710F"/>
    <w:rsid w:val="00277295"/>
    <w:rsid w:val="00277301"/>
    <w:rsid w:val="002774A8"/>
    <w:rsid w:val="002776A0"/>
    <w:rsid w:val="00277938"/>
    <w:rsid w:val="0027795A"/>
    <w:rsid w:val="00277A95"/>
    <w:rsid w:val="00277ABC"/>
    <w:rsid w:val="00277D30"/>
    <w:rsid w:val="002801CF"/>
    <w:rsid w:val="002808AA"/>
    <w:rsid w:val="00280B05"/>
    <w:rsid w:val="00280C96"/>
    <w:rsid w:val="0028108C"/>
    <w:rsid w:val="002811FE"/>
    <w:rsid w:val="002812B8"/>
    <w:rsid w:val="002813AA"/>
    <w:rsid w:val="00281779"/>
    <w:rsid w:val="00281A2C"/>
    <w:rsid w:val="00281CBF"/>
    <w:rsid w:val="00281D24"/>
    <w:rsid w:val="00281DA1"/>
    <w:rsid w:val="00281DA4"/>
    <w:rsid w:val="002825DB"/>
    <w:rsid w:val="00282A70"/>
    <w:rsid w:val="00283328"/>
    <w:rsid w:val="0028333C"/>
    <w:rsid w:val="00283507"/>
    <w:rsid w:val="00283529"/>
    <w:rsid w:val="0028385E"/>
    <w:rsid w:val="00283964"/>
    <w:rsid w:val="0028409F"/>
    <w:rsid w:val="002846C1"/>
    <w:rsid w:val="00284A2B"/>
    <w:rsid w:val="00285EE9"/>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3E97"/>
    <w:rsid w:val="00294309"/>
    <w:rsid w:val="00295587"/>
    <w:rsid w:val="00295728"/>
    <w:rsid w:val="0029655D"/>
    <w:rsid w:val="002965F8"/>
    <w:rsid w:val="00296681"/>
    <w:rsid w:val="00296728"/>
    <w:rsid w:val="0029682B"/>
    <w:rsid w:val="00296910"/>
    <w:rsid w:val="00297017"/>
    <w:rsid w:val="00297278"/>
    <w:rsid w:val="002979F1"/>
    <w:rsid w:val="00297B50"/>
    <w:rsid w:val="002A0225"/>
    <w:rsid w:val="002A0730"/>
    <w:rsid w:val="002A09BA"/>
    <w:rsid w:val="002A0FBE"/>
    <w:rsid w:val="002A183D"/>
    <w:rsid w:val="002A187E"/>
    <w:rsid w:val="002A196C"/>
    <w:rsid w:val="002A1EFD"/>
    <w:rsid w:val="002A237A"/>
    <w:rsid w:val="002A25F2"/>
    <w:rsid w:val="002A263F"/>
    <w:rsid w:val="002A2E86"/>
    <w:rsid w:val="002A2ED4"/>
    <w:rsid w:val="002A2F0F"/>
    <w:rsid w:val="002A3279"/>
    <w:rsid w:val="002A38E2"/>
    <w:rsid w:val="002A394B"/>
    <w:rsid w:val="002A3B0C"/>
    <w:rsid w:val="002A3D18"/>
    <w:rsid w:val="002A4716"/>
    <w:rsid w:val="002A4798"/>
    <w:rsid w:val="002A480E"/>
    <w:rsid w:val="002A4C13"/>
    <w:rsid w:val="002A4E26"/>
    <w:rsid w:val="002A4F2A"/>
    <w:rsid w:val="002A53C8"/>
    <w:rsid w:val="002A57EF"/>
    <w:rsid w:val="002A596A"/>
    <w:rsid w:val="002A5BB0"/>
    <w:rsid w:val="002A5CF1"/>
    <w:rsid w:val="002A61C6"/>
    <w:rsid w:val="002A6426"/>
    <w:rsid w:val="002A6439"/>
    <w:rsid w:val="002A6487"/>
    <w:rsid w:val="002A660C"/>
    <w:rsid w:val="002A668D"/>
    <w:rsid w:val="002A6711"/>
    <w:rsid w:val="002A6CCF"/>
    <w:rsid w:val="002A6DA6"/>
    <w:rsid w:val="002A6E64"/>
    <w:rsid w:val="002A725F"/>
    <w:rsid w:val="002A7275"/>
    <w:rsid w:val="002A763A"/>
    <w:rsid w:val="002B02E9"/>
    <w:rsid w:val="002B0686"/>
    <w:rsid w:val="002B0998"/>
    <w:rsid w:val="002B0FBE"/>
    <w:rsid w:val="002B16AC"/>
    <w:rsid w:val="002B19F9"/>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AC0"/>
    <w:rsid w:val="002B5CB9"/>
    <w:rsid w:val="002B5EB5"/>
    <w:rsid w:val="002B6DF1"/>
    <w:rsid w:val="002B7149"/>
    <w:rsid w:val="002B71DF"/>
    <w:rsid w:val="002B76F9"/>
    <w:rsid w:val="002B77F5"/>
    <w:rsid w:val="002C01DB"/>
    <w:rsid w:val="002C0284"/>
    <w:rsid w:val="002C02C1"/>
    <w:rsid w:val="002C0583"/>
    <w:rsid w:val="002C0B05"/>
    <w:rsid w:val="002C0CCF"/>
    <w:rsid w:val="002C103C"/>
    <w:rsid w:val="002C15A7"/>
    <w:rsid w:val="002C1747"/>
    <w:rsid w:val="002C1942"/>
    <w:rsid w:val="002C1DA6"/>
    <w:rsid w:val="002C1E9E"/>
    <w:rsid w:val="002C2012"/>
    <w:rsid w:val="002C22F9"/>
    <w:rsid w:val="002C2634"/>
    <w:rsid w:val="002C2D18"/>
    <w:rsid w:val="002C372F"/>
    <w:rsid w:val="002C3949"/>
    <w:rsid w:val="002C4273"/>
    <w:rsid w:val="002C42D4"/>
    <w:rsid w:val="002C42F9"/>
    <w:rsid w:val="002C441A"/>
    <w:rsid w:val="002C4705"/>
    <w:rsid w:val="002C4956"/>
    <w:rsid w:val="002C49F2"/>
    <w:rsid w:val="002C520C"/>
    <w:rsid w:val="002C5289"/>
    <w:rsid w:val="002C5679"/>
    <w:rsid w:val="002C5709"/>
    <w:rsid w:val="002C5A0A"/>
    <w:rsid w:val="002C5B77"/>
    <w:rsid w:val="002C6161"/>
    <w:rsid w:val="002C6550"/>
    <w:rsid w:val="002C6597"/>
    <w:rsid w:val="002C6692"/>
    <w:rsid w:val="002C6C7B"/>
    <w:rsid w:val="002C6E1C"/>
    <w:rsid w:val="002C7294"/>
    <w:rsid w:val="002C78C9"/>
    <w:rsid w:val="002C78CA"/>
    <w:rsid w:val="002C7909"/>
    <w:rsid w:val="002D0207"/>
    <w:rsid w:val="002D05D9"/>
    <w:rsid w:val="002D093B"/>
    <w:rsid w:val="002D0E97"/>
    <w:rsid w:val="002D1444"/>
    <w:rsid w:val="002D1C8B"/>
    <w:rsid w:val="002D220A"/>
    <w:rsid w:val="002D2485"/>
    <w:rsid w:val="002D28D1"/>
    <w:rsid w:val="002D2A02"/>
    <w:rsid w:val="002D2B7D"/>
    <w:rsid w:val="002D34AF"/>
    <w:rsid w:val="002D3B1E"/>
    <w:rsid w:val="002D3CBD"/>
    <w:rsid w:val="002D3F92"/>
    <w:rsid w:val="002D4823"/>
    <w:rsid w:val="002D5386"/>
    <w:rsid w:val="002D54B7"/>
    <w:rsid w:val="002D5BA2"/>
    <w:rsid w:val="002D5CCC"/>
    <w:rsid w:val="002D5F75"/>
    <w:rsid w:val="002D5FD8"/>
    <w:rsid w:val="002D68CA"/>
    <w:rsid w:val="002D6AF6"/>
    <w:rsid w:val="002D6C25"/>
    <w:rsid w:val="002D6E35"/>
    <w:rsid w:val="002D717B"/>
    <w:rsid w:val="002D751B"/>
    <w:rsid w:val="002D77E3"/>
    <w:rsid w:val="002E06F5"/>
    <w:rsid w:val="002E0C6F"/>
    <w:rsid w:val="002E1239"/>
    <w:rsid w:val="002E1306"/>
    <w:rsid w:val="002E15B2"/>
    <w:rsid w:val="002E1650"/>
    <w:rsid w:val="002E1924"/>
    <w:rsid w:val="002E1A9C"/>
    <w:rsid w:val="002E1E74"/>
    <w:rsid w:val="002E2300"/>
    <w:rsid w:val="002E2342"/>
    <w:rsid w:val="002E26C6"/>
    <w:rsid w:val="002E2DB6"/>
    <w:rsid w:val="002E328B"/>
    <w:rsid w:val="002E3CAC"/>
    <w:rsid w:val="002E444E"/>
    <w:rsid w:val="002E46B1"/>
    <w:rsid w:val="002E481B"/>
    <w:rsid w:val="002E496C"/>
    <w:rsid w:val="002E49F9"/>
    <w:rsid w:val="002E4BC0"/>
    <w:rsid w:val="002E4D31"/>
    <w:rsid w:val="002E51F9"/>
    <w:rsid w:val="002E56C0"/>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4D3"/>
    <w:rsid w:val="002F28E8"/>
    <w:rsid w:val="002F2F6C"/>
    <w:rsid w:val="002F313A"/>
    <w:rsid w:val="002F347D"/>
    <w:rsid w:val="002F3FCE"/>
    <w:rsid w:val="002F4A43"/>
    <w:rsid w:val="002F5375"/>
    <w:rsid w:val="002F54DE"/>
    <w:rsid w:val="002F55DE"/>
    <w:rsid w:val="002F56B8"/>
    <w:rsid w:val="002F5D0C"/>
    <w:rsid w:val="002F5F0A"/>
    <w:rsid w:val="002F6398"/>
    <w:rsid w:val="002F6505"/>
    <w:rsid w:val="002F6BEB"/>
    <w:rsid w:val="002F6BED"/>
    <w:rsid w:val="002F6CAC"/>
    <w:rsid w:val="002F7033"/>
    <w:rsid w:val="002F7479"/>
    <w:rsid w:val="002F7734"/>
    <w:rsid w:val="002F780E"/>
    <w:rsid w:val="002F7995"/>
    <w:rsid w:val="002F7A97"/>
    <w:rsid w:val="002F7B13"/>
    <w:rsid w:val="002F7C91"/>
    <w:rsid w:val="0030006A"/>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7D8"/>
    <w:rsid w:val="00304A40"/>
    <w:rsid w:val="00304B45"/>
    <w:rsid w:val="00305021"/>
    <w:rsid w:val="003051E2"/>
    <w:rsid w:val="00305653"/>
    <w:rsid w:val="0030589D"/>
    <w:rsid w:val="00305B42"/>
    <w:rsid w:val="003060F4"/>
    <w:rsid w:val="003061B7"/>
    <w:rsid w:val="00306383"/>
    <w:rsid w:val="00306AF0"/>
    <w:rsid w:val="0030770D"/>
    <w:rsid w:val="00307805"/>
    <w:rsid w:val="00307C96"/>
    <w:rsid w:val="003100CC"/>
    <w:rsid w:val="003101C8"/>
    <w:rsid w:val="003102A4"/>
    <w:rsid w:val="0031091D"/>
    <w:rsid w:val="00310BEA"/>
    <w:rsid w:val="0031121A"/>
    <w:rsid w:val="003112A9"/>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5F62"/>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AFD"/>
    <w:rsid w:val="00320CC9"/>
    <w:rsid w:val="00320E9C"/>
    <w:rsid w:val="00321450"/>
    <w:rsid w:val="003231C1"/>
    <w:rsid w:val="0032394D"/>
    <w:rsid w:val="00323B1F"/>
    <w:rsid w:val="00324BA6"/>
    <w:rsid w:val="00324C83"/>
    <w:rsid w:val="00324D79"/>
    <w:rsid w:val="003250F9"/>
    <w:rsid w:val="003254EB"/>
    <w:rsid w:val="003255DF"/>
    <w:rsid w:val="0032571D"/>
    <w:rsid w:val="00325744"/>
    <w:rsid w:val="00325827"/>
    <w:rsid w:val="0032596F"/>
    <w:rsid w:val="00326479"/>
    <w:rsid w:val="00326592"/>
    <w:rsid w:val="00326B6E"/>
    <w:rsid w:val="00326D1C"/>
    <w:rsid w:val="0032706F"/>
    <w:rsid w:val="003271A6"/>
    <w:rsid w:val="00327274"/>
    <w:rsid w:val="0032781D"/>
    <w:rsid w:val="00330153"/>
    <w:rsid w:val="003305B7"/>
    <w:rsid w:val="00330823"/>
    <w:rsid w:val="00330BE4"/>
    <w:rsid w:val="00330CF6"/>
    <w:rsid w:val="0033109A"/>
    <w:rsid w:val="0033122A"/>
    <w:rsid w:val="0033136C"/>
    <w:rsid w:val="003317B1"/>
    <w:rsid w:val="0033186E"/>
    <w:rsid w:val="0033230A"/>
    <w:rsid w:val="00332753"/>
    <w:rsid w:val="00332B42"/>
    <w:rsid w:val="00332BF7"/>
    <w:rsid w:val="00332C8E"/>
    <w:rsid w:val="00332CC3"/>
    <w:rsid w:val="00332D9C"/>
    <w:rsid w:val="003331D5"/>
    <w:rsid w:val="003331D9"/>
    <w:rsid w:val="00333302"/>
    <w:rsid w:val="003343E8"/>
    <w:rsid w:val="00334E45"/>
    <w:rsid w:val="0033593C"/>
    <w:rsid w:val="003359FC"/>
    <w:rsid w:val="00335A1C"/>
    <w:rsid w:val="00335B02"/>
    <w:rsid w:val="00335DA3"/>
    <w:rsid w:val="00335F3E"/>
    <w:rsid w:val="0033633D"/>
    <w:rsid w:val="003366D4"/>
    <w:rsid w:val="00336A92"/>
    <w:rsid w:val="003370B8"/>
    <w:rsid w:val="003371A8"/>
    <w:rsid w:val="00337BBB"/>
    <w:rsid w:val="00337D1F"/>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A68"/>
    <w:rsid w:val="00343BE8"/>
    <w:rsid w:val="00343C5E"/>
    <w:rsid w:val="00343E46"/>
    <w:rsid w:val="00343F48"/>
    <w:rsid w:val="0034417B"/>
    <w:rsid w:val="00344274"/>
    <w:rsid w:val="00344383"/>
    <w:rsid w:val="00344697"/>
    <w:rsid w:val="0034495C"/>
    <w:rsid w:val="00344DAD"/>
    <w:rsid w:val="0034534A"/>
    <w:rsid w:val="00345392"/>
    <w:rsid w:val="00345724"/>
    <w:rsid w:val="0034576D"/>
    <w:rsid w:val="00345F0D"/>
    <w:rsid w:val="003465DF"/>
    <w:rsid w:val="00346785"/>
    <w:rsid w:val="00346A51"/>
    <w:rsid w:val="003470A8"/>
    <w:rsid w:val="003473BE"/>
    <w:rsid w:val="003473EE"/>
    <w:rsid w:val="00347685"/>
    <w:rsid w:val="003477AD"/>
    <w:rsid w:val="003478AE"/>
    <w:rsid w:val="00347E5E"/>
    <w:rsid w:val="00350149"/>
    <w:rsid w:val="00350B22"/>
    <w:rsid w:val="00350EBC"/>
    <w:rsid w:val="00350F4B"/>
    <w:rsid w:val="00351452"/>
    <w:rsid w:val="00351498"/>
    <w:rsid w:val="003515AC"/>
    <w:rsid w:val="00351B25"/>
    <w:rsid w:val="00351E64"/>
    <w:rsid w:val="00351E7D"/>
    <w:rsid w:val="0035206C"/>
    <w:rsid w:val="003525AB"/>
    <w:rsid w:val="003526B9"/>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579A0"/>
    <w:rsid w:val="003601BE"/>
    <w:rsid w:val="003601C9"/>
    <w:rsid w:val="00360290"/>
    <w:rsid w:val="00360558"/>
    <w:rsid w:val="00360776"/>
    <w:rsid w:val="003607A8"/>
    <w:rsid w:val="00360999"/>
    <w:rsid w:val="00360F5E"/>
    <w:rsid w:val="00361643"/>
    <w:rsid w:val="0036233C"/>
    <w:rsid w:val="00362467"/>
    <w:rsid w:val="003626E6"/>
    <w:rsid w:val="00362B27"/>
    <w:rsid w:val="003632B4"/>
    <w:rsid w:val="003637EB"/>
    <w:rsid w:val="00363AE3"/>
    <w:rsid w:val="00363FDD"/>
    <w:rsid w:val="003641A3"/>
    <w:rsid w:val="003643EF"/>
    <w:rsid w:val="00364561"/>
    <w:rsid w:val="0036459F"/>
    <w:rsid w:val="00364884"/>
    <w:rsid w:val="003652D6"/>
    <w:rsid w:val="00365903"/>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0C1"/>
    <w:rsid w:val="0037013C"/>
    <w:rsid w:val="0037044E"/>
    <w:rsid w:val="003706BE"/>
    <w:rsid w:val="00370B66"/>
    <w:rsid w:val="0037149B"/>
    <w:rsid w:val="003715EA"/>
    <w:rsid w:val="00371866"/>
    <w:rsid w:val="00371AD0"/>
    <w:rsid w:val="00372A00"/>
    <w:rsid w:val="00372A90"/>
    <w:rsid w:val="00372E22"/>
    <w:rsid w:val="00372EA8"/>
    <w:rsid w:val="00372F7B"/>
    <w:rsid w:val="003730CD"/>
    <w:rsid w:val="00373409"/>
    <w:rsid w:val="00373616"/>
    <w:rsid w:val="003736F5"/>
    <w:rsid w:val="003738B2"/>
    <w:rsid w:val="00373A46"/>
    <w:rsid w:val="00373DE6"/>
    <w:rsid w:val="00373E66"/>
    <w:rsid w:val="003745F3"/>
    <w:rsid w:val="0037482A"/>
    <w:rsid w:val="0037513F"/>
    <w:rsid w:val="003751D8"/>
    <w:rsid w:val="003752FB"/>
    <w:rsid w:val="00375AA9"/>
    <w:rsid w:val="00375C03"/>
    <w:rsid w:val="0037676D"/>
    <w:rsid w:val="00376B9B"/>
    <w:rsid w:val="003771E3"/>
    <w:rsid w:val="00377484"/>
    <w:rsid w:val="00377591"/>
    <w:rsid w:val="00380181"/>
    <w:rsid w:val="00380458"/>
    <w:rsid w:val="00380474"/>
    <w:rsid w:val="0038076C"/>
    <w:rsid w:val="00380888"/>
    <w:rsid w:val="00380977"/>
    <w:rsid w:val="00380FC7"/>
    <w:rsid w:val="00381011"/>
    <w:rsid w:val="00381448"/>
    <w:rsid w:val="003815BA"/>
    <w:rsid w:val="003819E2"/>
    <w:rsid w:val="00382223"/>
    <w:rsid w:val="0038233D"/>
    <w:rsid w:val="00382B32"/>
    <w:rsid w:val="00382B4F"/>
    <w:rsid w:val="00382FBA"/>
    <w:rsid w:val="003834B6"/>
    <w:rsid w:val="0038368E"/>
    <w:rsid w:val="003836F7"/>
    <w:rsid w:val="003838BE"/>
    <w:rsid w:val="00383A9E"/>
    <w:rsid w:val="003840BC"/>
    <w:rsid w:val="0038420A"/>
    <w:rsid w:val="0038443A"/>
    <w:rsid w:val="0038462E"/>
    <w:rsid w:val="003855B1"/>
    <w:rsid w:val="003858D3"/>
    <w:rsid w:val="00386112"/>
    <w:rsid w:val="003862BE"/>
    <w:rsid w:val="00386561"/>
    <w:rsid w:val="003867CC"/>
    <w:rsid w:val="003872C1"/>
    <w:rsid w:val="00387876"/>
    <w:rsid w:val="00387986"/>
    <w:rsid w:val="00387C98"/>
    <w:rsid w:val="00390355"/>
    <w:rsid w:val="0039068B"/>
    <w:rsid w:val="003906D3"/>
    <w:rsid w:val="00390DC4"/>
    <w:rsid w:val="003913A0"/>
    <w:rsid w:val="00391432"/>
    <w:rsid w:val="00391563"/>
    <w:rsid w:val="00391DD1"/>
    <w:rsid w:val="00392038"/>
    <w:rsid w:val="003921AE"/>
    <w:rsid w:val="0039244A"/>
    <w:rsid w:val="0039275E"/>
    <w:rsid w:val="00392C1C"/>
    <w:rsid w:val="0039363E"/>
    <w:rsid w:val="00393657"/>
    <w:rsid w:val="00393D67"/>
    <w:rsid w:val="00393E6D"/>
    <w:rsid w:val="00394083"/>
    <w:rsid w:val="0039422E"/>
    <w:rsid w:val="00394390"/>
    <w:rsid w:val="00394522"/>
    <w:rsid w:val="003947B8"/>
    <w:rsid w:val="00394B8D"/>
    <w:rsid w:val="00394C77"/>
    <w:rsid w:val="00394FE9"/>
    <w:rsid w:val="00395265"/>
    <w:rsid w:val="003954D9"/>
    <w:rsid w:val="00395922"/>
    <w:rsid w:val="00395BA2"/>
    <w:rsid w:val="00395D8E"/>
    <w:rsid w:val="0039613E"/>
    <w:rsid w:val="0039614C"/>
    <w:rsid w:val="00396164"/>
    <w:rsid w:val="00396760"/>
    <w:rsid w:val="00396873"/>
    <w:rsid w:val="003970AE"/>
    <w:rsid w:val="003971D9"/>
    <w:rsid w:val="00397275"/>
    <w:rsid w:val="003973A0"/>
    <w:rsid w:val="00397664"/>
    <w:rsid w:val="003979B1"/>
    <w:rsid w:val="00397FEF"/>
    <w:rsid w:val="003A025A"/>
    <w:rsid w:val="003A0C39"/>
    <w:rsid w:val="003A0ECB"/>
    <w:rsid w:val="003A0F72"/>
    <w:rsid w:val="003A106F"/>
    <w:rsid w:val="003A107B"/>
    <w:rsid w:val="003A1160"/>
    <w:rsid w:val="003A1487"/>
    <w:rsid w:val="003A1FF0"/>
    <w:rsid w:val="003A25FC"/>
    <w:rsid w:val="003A2848"/>
    <w:rsid w:val="003A2890"/>
    <w:rsid w:val="003A2EC6"/>
    <w:rsid w:val="003A306A"/>
    <w:rsid w:val="003A3384"/>
    <w:rsid w:val="003A33DC"/>
    <w:rsid w:val="003A33EA"/>
    <w:rsid w:val="003A3794"/>
    <w:rsid w:val="003A383B"/>
    <w:rsid w:val="003A3BC6"/>
    <w:rsid w:val="003A47D5"/>
    <w:rsid w:val="003A53D7"/>
    <w:rsid w:val="003A56A0"/>
    <w:rsid w:val="003A57F3"/>
    <w:rsid w:val="003A5BF8"/>
    <w:rsid w:val="003A61CF"/>
    <w:rsid w:val="003A6339"/>
    <w:rsid w:val="003A64A8"/>
    <w:rsid w:val="003A64DF"/>
    <w:rsid w:val="003A668B"/>
    <w:rsid w:val="003A6AF1"/>
    <w:rsid w:val="003A6AF3"/>
    <w:rsid w:val="003A6CE9"/>
    <w:rsid w:val="003A6F38"/>
    <w:rsid w:val="003A7162"/>
    <w:rsid w:val="003A72FC"/>
    <w:rsid w:val="003A7648"/>
    <w:rsid w:val="003A76D0"/>
    <w:rsid w:val="003A7956"/>
    <w:rsid w:val="003A7C03"/>
    <w:rsid w:val="003A7EC6"/>
    <w:rsid w:val="003B03E3"/>
    <w:rsid w:val="003B065F"/>
    <w:rsid w:val="003B0D85"/>
    <w:rsid w:val="003B0EAB"/>
    <w:rsid w:val="003B0F23"/>
    <w:rsid w:val="003B0F28"/>
    <w:rsid w:val="003B0FFC"/>
    <w:rsid w:val="003B12B2"/>
    <w:rsid w:val="003B1AC0"/>
    <w:rsid w:val="003B1AC9"/>
    <w:rsid w:val="003B1ED2"/>
    <w:rsid w:val="003B1FEB"/>
    <w:rsid w:val="003B2EC7"/>
    <w:rsid w:val="003B2FDE"/>
    <w:rsid w:val="003B34B3"/>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68E6"/>
    <w:rsid w:val="003B73D4"/>
    <w:rsid w:val="003B7949"/>
    <w:rsid w:val="003B7A80"/>
    <w:rsid w:val="003C0CD5"/>
    <w:rsid w:val="003C0DC8"/>
    <w:rsid w:val="003C1284"/>
    <w:rsid w:val="003C12C4"/>
    <w:rsid w:val="003C15BA"/>
    <w:rsid w:val="003C1E98"/>
    <w:rsid w:val="003C2A81"/>
    <w:rsid w:val="003C2C86"/>
    <w:rsid w:val="003C329E"/>
    <w:rsid w:val="003C3504"/>
    <w:rsid w:val="003C3874"/>
    <w:rsid w:val="003C425D"/>
    <w:rsid w:val="003C432D"/>
    <w:rsid w:val="003C4A70"/>
    <w:rsid w:val="003C550B"/>
    <w:rsid w:val="003C5511"/>
    <w:rsid w:val="003C5F24"/>
    <w:rsid w:val="003C60F6"/>
    <w:rsid w:val="003C62C3"/>
    <w:rsid w:val="003C639A"/>
    <w:rsid w:val="003C661A"/>
    <w:rsid w:val="003C6C39"/>
    <w:rsid w:val="003C707D"/>
    <w:rsid w:val="003C70A7"/>
    <w:rsid w:val="003C7886"/>
    <w:rsid w:val="003D019B"/>
    <w:rsid w:val="003D01DB"/>
    <w:rsid w:val="003D0528"/>
    <w:rsid w:val="003D0556"/>
    <w:rsid w:val="003D08E6"/>
    <w:rsid w:val="003D0E73"/>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A9B"/>
    <w:rsid w:val="003D5BAA"/>
    <w:rsid w:val="003D5D41"/>
    <w:rsid w:val="003D5EEE"/>
    <w:rsid w:val="003D665D"/>
    <w:rsid w:val="003D67B0"/>
    <w:rsid w:val="003D6C87"/>
    <w:rsid w:val="003D731D"/>
    <w:rsid w:val="003D732A"/>
    <w:rsid w:val="003D7383"/>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737C"/>
    <w:rsid w:val="003E7484"/>
    <w:rsid w:val="003E748D"/>
    <w:rsid w:val="003E74EE"/>
    <w:rsid w:val="003F04C0"/>
    <w:rsid w:val="003F08A7"/>
    <w:rsid w:val="003F0A59"/>
    <w:rsid w:val="003F0C57"/>
    <w:rsid w:val="003F0D6C"/>
    <w:rsid w:val="003F1409"/>
    <w:rsid w:val="003F15BF"/>
    <w:rsid w:val="003F160C"/>
    <w:rsid w:val="003F171E"/>
    <w:rsid w:val="003F1AF7"/>
    <w:rsid w:val="003F1B8E"/>
    <w:rsid w:val="003F1E17"/>
    <w:rsid w:val="003F1EFE"/>
    <w:rsid w:val="003F20F8"/>
    <w:rsid w:val="003F2F66"/>
    <w:rsid w:val="003F2FC7"/>
    <w:rsid w:val="003F32FB"/>
    <w:rsid w:val="003F36ED"/>
    <w:rsid w:val="003F3986"/>
    <w:rsid w:val="003F3AB5"/>
    <w:rsid w:val="003F3B3A"/>
    <w:rsid w:val="003F420F"/>
    <w:rsid w:val="003F451A"/>
    <w:rsid w:val="003F46BD"/>
    <w:rsid w:val="003F4925"/>
    <w:rsid w:val="003F4930"/>
    <w:rsid w:val="003F5960"/>
    <w:rsid w:val="003F600C"/>
    <w:rsid w:val="003F65D9"/>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E2E"/>
    <w:rsid w:val="004042B0"/>
    <w:rsid w:val="00404336"/>
    <w:rsid w:val="004045CF"/>
    <w:rsid w:val="00404A71"/>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2CE6"/>
    <w:rsid w:val="0041310A"/>
    <w:rsid w:val="004133CD"/>
    <w:rsid w:val="0041390E"/>
    <w:rsid w:val="00413C31"/>
    <w:rsid w:val="00413EB2"/>
    <w:rsid w:val="00414045"/>
    <w:rsid w:val="00414D1E"/>
    <w:rsid w:val="0041582D"/>
    <w:rsid w:val="00416A05"/>
    <w:rsid w:val="00416E52"/>
    <w:rsid w:val="00417013"/>
    <w:rsid w:val="004170FF"/>
    <w:rsid w:val="00417743"/>
    <w:rsid w:val="00417DFF"/>
    <w:rsid w:val="004207A2"/>
    <w:rsid w:val="004207AE"/>
    <w:rsid w:val="0042087F"/>
    <w:rsid w:val="00420B4E"/>
    <w:rsid w:val="00421118"/>
    <w:rsid w:val="00421756"/>
    <w:rsid w:val="004217C5"/>
    <w:rsid w:val="00421874"/>
    <w:rsid w:val="00421A64"/>
    <w:rsid w:val="00421C88"/>
    <w:rsid w:val="0042208C"/>
    <w:rsid w:val="00422239"/>
    <w:rsid w:val="00422AF6"/>
    <w:rsid w:val="00422FBD"/>
    <w:rsid w:val="004233B4"/>
    <w:rsid w:val="0042469F"/>
    <w:rsid w:val="004246F8"/>
    <w:rsid w:val="00424ABA"/>
    <w:rsid w:val="00424AC0"/>
    <w:rsid w:val="00424BAE"/>
    <w:rsid w:val="00424FB5"/>
    <w:rsid w:val="004259D6"/>
    <w:rsid w:val="00425AC3"/>
    <w:rsid w:val="0042635D"/>
    <w:rsid w:val="00426503"/>
    <w:rsid w:val="00426676"/>
    <w:rsid w:val="004266F5"/>
    <w:rsid w:val="00426C90"/>
    <w:rsid w:val="00427641"/>
    <w:rsid w:val="00427926"/>
    <w:rsid w:val="00427C5E"/>
    <w:rsid w:val="00427F99"/>
    <w:rsid w:val="0043021A"/>
    <w:rsid w:val="004304A8"/>
    <w:rsid w:val="00430607"/>
    <w:rsid w:val="0043093F"/>
    <w:rsid w:val="00430FD6"/>
    <w:rsid w:val="004310C2"/>
    <w:rsid w:val="00431CE8"/>
    <w:rsid w:val="004323E3"/>
    <w:rsid w:val="0043264A"/>
    <w:rsid w:val="0043272F"/>
    <w:rsid w:val="00432792"/>
    <w:rsid w:val="00432AFF"/>
    <w:rsid w:val="00432DE1"/>
    <w:rsid w:val="00432E95"/>
    <w:rsid w:val="004333D9"/>
    <w:rsid w:val="00433512"/>
    <w:rsid w:val="00433CA5"/>
    <w:rsid w:val="00433CC4"/>
    <w:rsid w:val="00433D59"/>
    <w:rsid w:val="00434B38"/>
    <w:rsid w:val="00434EC9"/>
    <w:rsid w:val="00434F0E"/>
    <w:rsid w:val="00434F69"/>
    <w:rsid w:val="004350AB"/>
    <w:rsid w:val="00435895"/>
    <w:rsid w:val="00435DB5"/>
    <w:rsid w:val="00436018"/>
    <w:rsid w:val="0043642E"/>
    <w:rsid w:val="004364C5"/>
    <w:rsid w:val="004368CF"/>
    <w:rsid w:val="00436A85"/>
    <w:rsid w:val="00436AD0"/>
    <w:rsid w:val="00436BC4"/>
    <w:rsid w:val="00436C8E"/>
    <w:rsid w:val="00437346"/>
    <w:rsid w:val="00437490"/>
    <w:rsid w:val="004374A3"/>
    <w:rsid w:val="004377FF"/>
    <w:rsid w:val="004379A5"/>
    <w:rsid w:val="00437D54"/>
    <w:rsid w:val="00437FE0"/>
    <w:rsid w:val="00440391"/>
    <w:rsid w:val="0044043F"/>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2A6"/>
    <w:rsid w:val="004456C4"/>
    <w:rsid w:val="004461B8"/>
    <w:rsid w:val="00446A70"/>
    <w:rsid w:val="0044707C"/>
    <w:rsid w:val="00447347"/>
    <w:rsid w:val="00447357"/>
    <w:rsid w:val="00447419"/>
    <w:rsid w:val="004476DB"/>
    <w:rsid w:val="0044789F"/>
    <w:rsid w:val="00447BA9"/>
    <w:rsid w:val="00447C6A"/>
    <w:rsid w:val="004503E7"/>
    <w:rsid w:val="00450688"/>
    <w:rsid w:val="00450B30"/>
    <w:rsid w:val="00450CFC"/>
    <w:rsid w:val="00450D29"/>
    <w:rsid w:val="0045107A"/>
    <w:rsid w:val="0045141B"/>
    <w:rsid w:val="004515C8"/>
    <w:rsid w:val="004516F5"/>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2E"/>
    <w:rsid w:val="00456CC2"/>
    <w:rsid w:val="00456E51"/>
    <w:rsid w:val="00457191"/>
    <w:rsid w:val="0045748A"/>
    <w:rsid w:val="00457538"/>
    <w:rsid w:val="004577CD"/>
    <w:rsid w:val="00457A3F"/>
    <w:rsid w:val="00457D66"/>
    <w:rsid w:val="00457E6E"/>
    <w:rsid w:val="00457EB3"/>
    <w:rsid w:val="00460357"/>
    <w:rsid w:val="0046085C"/>
    <w:rsid w:val="004608C4"/>
    <w:rsid w:val="004609B5"/>
    <w:rsid w:val="004609D6"/>
    <w:rsid w:val="004618C1"/>
    <w:rsid w:val="00461FD0"/>
    <w:rsid w:val="00462253"/>
    <w:rsid w:val="004622BE"/>
    <w:rsid w:val="004624A4"/>
    <w:rsid w:val="0046308D"/>
    <w:rsid w:val="0046329C"/>
    <w:rsid w:val="00463724"/>
    <w:rsid w:val="00463D38"/>
    <w:rsid w:val="00463EAA"/>
    <w:rsid w:val="004641B7"/>
    <w:rsid w:val="00464281"/>
    <w:rsid w:val="004646AB"/>
    <w:rsid w:val="004648BC"/>
    <w:rsid w:val="004651A4"/>
    <w:rsid w:val="00465D4B"/>
    <w:rsid w:val="004662A4"/>
    <w:rsid w:val="00466E61"/>
    <w:rsid w:val="00466F72"/>
    <w:rsid w:val="00467037"/>
    <w:rsid w:val="00467F1D"/>
    <w:rsid w:val="00467F9F"/>
    <w:rsid w:val="00467FEA"/>
    <w:rsid w:val="004708A4"/>
    <w:rsid w:val="004715FE"/>
    <w:rsid w:val="00471DA4"/>
    <w:rsid w:val="004720BF"/>
    <w:rsid w:val="004723D6"/>
    <w:rsid w:val="004724C5"/>
    <w:rsid w:val="00472AAE"/>
    <w:rsid w:val="00472BAF"/>
    <w:rsid w:val="00472BBF"/>
    <w:rsid w:val="00472C1D"/>
    <w:rsid w:val="0047306D"/>
    <w:rsid w:val="0047328E"/>
    <w:rsid w:val="004747DD"/>
    <w:rsid w:val="004748D9"/>
    <w:rsid w:val="00474BB7"/>
    <w:rsid w:val="00474D55"/>
    <w:rsid w:val="00475698"/>
    <w:rsid w:val="004757F8"/>
    <w:rsid w:val="00476779"/>
    <w:rsid w:val="0047680D"/>
    <w:rsid w:val="00476905"/>
    <w:rsid w:val="00476E60"/>
    <w:rsid w:val="004770BF"/>
    <w:rsid w:val="00477239"/>
    <w:rsid w:val="00477684"/>
    <w:rsid w:val="0047792D"/>
    <w:rsid w:val="00477B3C"/>
    <w:rsid w:val="00477C83"/>
    <w:rsid w:val="004805C3"/>
    <w:rsid w:val="00480627"/>
    <w:rsid w:val="0048072B"/>
    <w:rsid w:val="00480E47"/>
    <w:rsid w:val="004811A7"/>
    <w:rsid w:val="004816F4"/>
    <w:rsid w:val="00481DFC"/>
    <w:rsid w:val="00482095"/>
    <w:rsid w:val="004822B1"/>
    <w:rsid w:val="004825A6"/>
    <w:rsid w:val="00482811"/>
    <w:rsid w:val="004828E8"/>
    <w:rsid w:val="00482CFC"/>
    <w:rsid w:val="004831BA"/>
    <w:rsid w:val="00483312"/>
    <w:rsid w:val="0048348B"/>
    <w:rsid w:val="004836B3"/>
    <w:rsid w:val="00483982"/>
    <w:rsid w:val="004839DB"/>
    <w:rsid w:val="00483BCC"/>
    <w:rsid w:val="00483E55"/>
    <w:rsid w:val="004841C7"/>
    <w:rsid w:val="00484CB4"/>
    <w:rsid w:val="004850DE"/>
    <w:rsid w:val="004853BC"/>
    <w:rsid w:val="0048555D"/>
    <w:rsid w:val="0048557A"/>
    <w:rsid w:val="00485915"/>
    <w:rsid w:val="00485B1E"/>
    <w:rsid w:val="00485CFC"/>
    <w:rsid w:val="00485DAE"/>
    <w:rsid w:val="00485DE7"/>
    <w:rsid w:val="0048637C"/>
    <w:rsid w:val="0048649F"/>
    <w:rsid w:val="0048673A"/>
    <w:rsid w:val="00487246"/>
    <w:rsid w:val="00487341"/>
    <w:rsid w:val="00487591"/>
    <w:rsid w:val="00487948"/>
    <w:rsid w:val="00487BA4"/>
    <w:rsid w:val="00490558"/>
    <w:rsid w:val="004906F8"/>
    <w:rsid w:val="0049169A"/>
    <w:rsid w:val="00491C54"/>
    <w:rsid w:val="00491D74"/>
    <w:rsid w:val="00492432"/>
    <w:rsid w:val="0049270D"/>
    <w:rsid w:val="004927AC"/>
    <w:rsid w:val="004927C1"/>
    <w:rsid w:val="00492AB0"/>
    <w:rsid w:val="00492BDD"/>
    <w:rsid w:val="0049336E"/>
    <w:rsid w:val="004936D6"/>
    <w:rsid w:val="004938DB"/>
    <w:rsid w:val="00494066"/>
    <w:rsid w:val="004948CD"/>
    <w:rsid w:val="004949B0"/>
    <w:rsid w:val="00494DAB"/>
    <w:rsid w:val="00495658"/>
    <w:rsid w:val="00495A27"/>
    <w:rsid w:val="00495C8B"/>
    <w:rsid w:val="00496495"/>
    <w:rsid w:val="00496606"/>
    <w:rsid w:val="004966BB"/>
    <w:rsid w:val="00496990"/>
    <w:rsid w:val="00496BFB"/>
    <w:rsid w:val="004971C8"/>
    <w:rsid w:val="00497432"/>
    <w:rsid w:val="00497D0B"/>
    <w:rsid w:val="00497DFA"/>
    <w:rsid w:val="004A0472"/>
    <w:rsid w:val="004A08DD"/>
    <w:rsid w:val="004A0C8E"/>
    <w:rsid w:val="004A1BC4"/>
    <w:rsid w:val="004A1DD7"/>
    <w:rsid w:val="004A1EA3"/>
    <w:rsid w:val="004A1EF5"/>
    <w:rsid w:val="004A2177"/>
    <w:rsid w:val="004A250E"/>
    <w:rsid w:val="004A30AC"/>
    <w:rsid w:val="004A3464"/>
    <w:rsid w:val="004A37A7"/>
    <w:rsid w:val="004A3A0C"/>
    <w:rsid w:val="004A3C9D"/>
    <w:rsid w:val="004A3DAC"/>
    <w:rsid w:val="004A3FD1"/>
    <w:rsid w:val="004A4B23"/>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75E"/>
    <w:rsid w:val="004B2FDC"/>
    <w:rsid w:val="004B3445"/>
    <w:rsid w:val="004B3556"/>
    <w:rsid w:val="004B3750"/>
    <w:rsid w:val="004B377E"/>
    <w:rsid w:val="004B3E27"/>
    <w:rsid w:val="004B493C"/>
    <w:rsid w:val="004B4DD3"/>
    <w:rsid w:val="004B5161"/>
    <w:rsid w:val="004B55E0"/>
    <w:rsid w:val="004B59C6"/>
    <w:rsid w:val="004B59D4"/>
    <w:rsid w:val="004B5A68"/>
    <w:rsid w:val="004B5DDE"/>
    <w:rsid w:val="004B5E05"/>
    <w:rsid w:val="004B629F"/>
    <w:rsid w:val="004B630E"/>
    <w:rsid w:val="004B6350"/>
    <w:rsid w:val="004B6644"/>
    <w:rsid w:val="004B666B"/>
    <w:rsid w:val="004B6BB3"/>
    <w:rsid w:val="004B6FDF"/>
    <w:rsid w:val="004B797D"/>
    <w:rsid w:val="004B7C77"/>
    <w:rsid w:val="004C02B2"/>
    <w:rsid w:val="004C04D5"/>
    <w:rsid w:val="004C09B3"/>
    <w:rsid w:val="004C0D75"/>
    <w:rsid w:val="004C1340"/>
    <w:rsid w:val="004C1346"/>
    <w:rsid w:val="004C1549"/>
    <w:rsid w:val="004C1C22"/>
    <w:rsid w:val="004C1CDC"/>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D0635"/>
    <w:rsid w:val="004D08FA"/>
    <w:rsid w:val="004D092A"/>
    <w:rsid w:val="004D0A43"/>
    <w:rsid w:val="004D0AB1"/>
    <w:rsid w:val="004D0BA5"/>
    <w:rsid w:val="004D0BB3"/>
    <w:rsid w:val="004D0DD6"/>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44B"/>
    <w:rsid w:val="004D4A67"/>
    <w:rsid w:val="004D4D93"/>
    <w:rsid w:val="004D4F0E"/>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212"/>
    <w:rsid w:val="004E335B"/>
    <w:rsid w:val="004E3516"/>
    <w:rsid w:val="004E3B49"/>
    <w:rsid w:val="004E4214"/>
    <w:rsid w:val="004E424B"/>
    <w:rsid w:val="004E424E"/>
    <w:rsid w:val="004E44C3"/>
    <w:rsid w:val="004E499E"/>
    <w:rsid w:val="004E4A8F"/>
    <w:rsid w:val="004E4D24"/>
    <w:rsid w:val="004E4F15"/>
    <w:rsid w:val="004E50EA"/>
    <w:rsid w:val="004E5160"/>
    <w:rsid w:val="004E5361"/>
    <w:rsid w:val="004E5369"/>
    <w:rsid w:val="004E53F5"/>
    <w:rsid w:val="004E540F"/>
    <w:rsid w:val="004E563B"/>
    <w:rsid w:val="004E5C1B"/>
    <w:rsid w:val="004E5C22"/>
    <w:rsid w:val="004E6479"/>
    <w:rsid w:val="004E669B"/>
    <w:rsid w:val="004E6819"/>
    <w:rsid w:val="004E6D2A"/>
    <w:rsid w:val="004E6D85"/>
    <w:rsid w:val="004E7381"/>
    <w:rsid w:val="004E7CD3"/>
    <w:rsid w:val="004E7E3D"/>
    <w:rsid w:val="004F04DA"/>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A9E"/>
    <w:rsid w:val="00502B5D"/>
    <w:rsid w:val="00503D3E"/>
    <w:rsid w:val="00504255"/>
    <w:rsid w:val="0050493B"/>
    <w:rsid w:val="005049FA"/>
    <w:rsid w:val="00504CAE"/>
    <w:rsid w:val="00504CD3"/>
    <w:rsid w:val="00505634"/>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11C"/>
    <w:rsid w:val="00511711"/>
    <w:rsid w:val="0051177A"/>
    <w:rsid w:val="005119A3"/>
    <w:rsid w:val="005124BA"/>
    <w:rsid w:val="005128B1"/>
    <w:rsid w:val="00512939"/>
    <w:rsid w:val="005129E7"/>
    <w:rsid w:val="005129FF"/>
    <w:rsid w:val="0051314B"/>
    <w:rsid w:val="00513231"/>
    <w:rsid w:val="00513786"/>
    <w:rsid w:val="005138D0"/>
    <w:rsid w:val="0051415B"/>
    <w:rsid w:val="0051424E"/>
    <w:rsid w:val="0051431A"/>
    <w:rsid w:val="00514C6A"/>
    <w:rsid w:val="00514E63"/>
    <w:rsid w:val="00514F3A"/>
    <w:rsid w:val="00515006"/>
    <w:rsid w:val="00515C0F"/>
    <w:rsid w:val="00516322"/>
    <w:rsid w:val="00516934"/>
    <w:rsid w:val="00516ABE"/>
    <w:rsid w:val="00516F05"/>
    <w:rsid w:val="005174F0"/>
    <w:rsid w:val="005176D5"/>
    <w:rsid w:val="00520303"/>
    <w:rsid w:val="0052061D"/>
    <w:rsid w:val="00520BAC"/>
    <w:rsid w:val="00521016"/>
    <w:rsid w:val="00521149"/>
    <w:rsid w:val="00521187"/>
    <w:rsid w:val="005211D6"/>
    <w:rsid w:val="00521CFB"/>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195"/>
    <w:rsid w:val="005252E9"/>
    <w:rsid w:val="005256B5"/>
    <w:rsid w:val="00525B54"/>
    <w:rsid w:val="00526046"/>
    <w:rsid w:val="00526059"/>
    <w:rsid w:val="005260ED"/>
    <w:rsid w:val="00526440"/>
    <w:rsid w:val="00526736"/>
    <w:rsid w:val="0052725F"/>
    <w:rsid w:val="00527B14"/>
    <w:rsid w:val="00527EFF"/>
    <w:rsid w:val="0053001E"/>
    <w:rsid w:val="00531024"/>
    <w:rsid w:val="005310ED"/>
    <w:rsid w:val="00531351"/>
    <w:rsid w:val="00531C10"/>
    <w:rsid w:val="00532403"/>
    <w:rsid w:val="00532BD8"/>
    <w:rsid w:val="005333B4"/>
    <w:rsid w:val="005333CE"/>
    <w:rsid w:val="00533429"/>
    <w:rsid w:val="005338C5"/>
    <w:rsid w:val="005338F8"/>
    <w:rsid w:val="00533D6F"/>
    <w:rsid w:val="005343DE"/>
    <w:rsid w:val="00534860"/>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6A8"/>
    <w:rsid w:val="00540DF1"/>
    <w:rsid w:val="00541D7D"/>
    <w:rsid w:val="00541E30"/>
    <w:rsid w:val="005420FA"/>
    <w:rsid w:val="00542CB1"/>
    <w:rsid w:val="0054335A"/>
    <w:rsid w:val="0054367C"/>
    <w:rsid w:val="005442BB"/>
    <w:rsid w:val="0054450F"/>
    <w:rsid w:val="005446D8"/>
    <w:rsid w:val="00544799"/>
    <w:rsid w:val="00544A53"/>
    <w:rsid w:val="005459F1"/>
    <w:rsid w:val="00545E19"/>
    <w:rsid w:val="00546232"/>
    <w:rsid w:val="005466AC"/>
    <w:rsid w:val="00546795"/>
    <w:rsid w:val="00546837"/>
    <w:rsid w:val="00546DA9"/>
    <w:rsid w:val="00546EF7"/>
    <w:rsid w:val="005472E8"/>
    <w:rsid w:val="00547B91"/>
    <w:rsid w:val="00547EF7"/>
    <w:rsid w:val="005500F9"/>
    <w:rsid w:val="00550502"/>
    <w:rsid w:val="00550972"/>
    <w:rsid w:val="0055118F"/>
    <w:rsid w:val="00551257"/>
    <w:rsid w:val="0055126A"/>
    <w:rsid w:val="00551389"/>
    <w:rsid w:val="00551D48"/>
    <w:rsid w:val="00551F93"/>
    <w:rsid w:val="005524B8"/>
    <w:rsid w:val="00552D1E"/>
    <w:rsid w:val="00552EF8"/>
    <w:rsid w:val="00552F1A"/>
    <w:rsid w:val="0055320C"/>
    <w:rsid w:val="00553326"/>
    <w:rsid w:val="00553781"/>
    <w:rsid w:val="00554E6E"/>
    <w:rsid w:val="0055546C"/>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68A"/>
    <w:rsid w:val="00563DCC"/>
    <w:rsid w:val="00564402"/>
    <w:rsid w:val="005645F7"/>
    <w:rsid w:val="00564E3E"/>
    <w:rsid w:val="00564E6B"/>
    <w:rsid w:val="00565071"/>
    <w:rsid w:val="005651E0"/>
    <w:rsid w:val="00565903"/>
    <w:rsid w:val="00565E01"/>
    <w:rsid w:val="005661D7"/>
    <w:rsid w:val="0056725B"/>
    <w:rsid w:val="00567B19"/>
    <w:rsid w:val="00567B98"/>
    <w:rsid w:val="0057078D"/>
    <w:rsid w:val="00570E6C"/>
    <w:rsid w:val="005715E0"/>
    <w:rsid w:val="005717B4"/>
    <w:rsid w:val="005717CB"/>
    <w:rsid w:val="00571927"/>
    <w:rsid w:val="00571B99"/>
    <w:rsid w:val="00571F7F"/>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741D"/>
    <w:rsid w:val="0057751F"/>
    <w:rsid w:val="00577706"/>
    <w:rsid w:val="005778C8"/>
    <w:rsid w:val="00577F28"/>
    <w:rsid w:val="00580112"/>
    <w:rsid w:val="005801C7"/>
    <w:rsid w:val="005803CD"/>
    <w:rsid w:val="005806BB"/>
    <w:rsid w:val="00580B8F"/>
    <w:rsid w:val="00580C79"/>
    <w:rsid w:val="00580CC5"/>
    <w:rsid w:val="0058120B"/>
    <w:rsid w:val="005817B8"/>
    <w:rsid w:val="0058223F"/>
    <w:rsid w:val="00582445"/>
    <w:rsid w:val="00583027"/>
    <w:rsid w:val="005837AD"/>
    <w:rsid w:val="00583C5E"/>
    <w:rsid w:val="00583CAF"/>
    <w:rsid w:val="00584309"/>
    <w:rsid w:val="005843F9"/>
    <w:rsid w:val="00584531"/>
    <w:rsid w:val="00584770"/>
    <w:rsid w:val="005849C5"/>
    <w:rsid w:val="005849F3"/>
    <w:rsid w:val="00584CA7"/>
    <w:rsid w:val="00584CBD"/>
    <w:rsid w:val="005855D9"/>
    <w:rsid w:val="00585F66"/>
    <w:rsid w:val="00586C07"/>
    <w:rsid w:val="00587083"/>
    <w:rsid w:val="005870F8"/>
    <w:rsid w:val="00587A1D"/>
    <w:rsid w:val="00587A51"/>
    <w:rsid w:val="00587B72"/>
    <w:rsid w:val="00587B76"/>
    <w:rsid w:val="00587C21"/>
    <w:rsid w:val="00587C48"/>
    <w:rsid w:val="00587D1F"/>
    <w:rsid w:val="005900BD"/>
    <w:rsid w:val="005901B5"/>
    <w:rsid w:val="0059040E"/>
    <w:rsid w:val="00590E40"/>
    <w:rsid w:val="005911AE"/>
    <w:rsid w:val="00591395"/>
    <w:rsid w:val="00591BCE"/>
    <w:rsid w:val="00591FCC"/>
    <w:rsid w:val="005923A0"/>
    <w:rsid w:val="0059250E"/>
    <w:rsid w:val="00592545"/>
    <w:rsid w:val="00592C42"/>
    <w:rsid w:val="00593558"/>
    <w:rsid w:val="00593564"/>
    <w:rsid w:val="005937E0"/>
    <w:rsid w:val="005939B1"/>
    <w:rsid w:val="00593C3A"/>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92A"/>
    <w:rsid w:val="005A1BD3"/>
    <w:rsid w:val="005A1F75"/>
    <w:rsid w:val="005A236B"/>
    <w:rsid w:val="005A2617"/>
    <w:rsid w:val="005A2D65"/>
    <w:rsid w:val="005A3227"/>
    <w:rsid w:val="005A3424"/>
    <w:rsid w:val="005A34D5"/>
    <w:rsid w:val="005A3846"/>
    <w:rsid w:val="005A389C"/>
    <w:rsid w:val="005A3F5A"/>
    <w:rsid w:val="005A4A17"/>
    <w:rsid w:val="005A4D23"/>
    <w:rsid w:val="005A4EDE"/>
    <w:rsid w:val="005A4EFA"/>
    <w:rsid w:val="005A5258"/>
    <w:rsid w:val="005A53F5"/>
    <w:rsid w:val="005A5481"/>
    <w:rsid w:val="005A5669"/>
    <w:rsid w:val="005A5ADE"/>
    <w:rsid w:val="005A5C07"/>
    <w:rsid w:val="005A5E05"/>
    <w:rsid w:val="005A5F42"/>
    <w:rsid w:val="005A6ACD"/>
    <w:rsid w:val="005B03C3"/>
    <w:rsid w:val="005B052E"/>
    <w:rsid w:val="005B0971"/>
    <w:rsid w:val="005B0CB6"/>
    <w:rsid w:val="005B0CC0"/>
    <w:rsid w:val="005B0E1A"/>
    <w:rsid w:val="005B0EB4"/>
    <w:rsid w:val="005B1231"/>
    <w:rsid w:val="005B1738"/>
    <w:rsid w:val="005B173E"/>
    <w:rsid w:val="005B1B28"/>
    <w:rsid w:val="005B2007"/>
    <w:rsid w:val="005B210E"/>
    <w:rsid w:val="005B24D0"/>
    <w:rsid w:val="005B27B5"/>
    <w:rsid w:val="005B298C"/>
    <w:rsid w:val="005B2A77"/>
    <w:rsid w:val="005B2B64"/>
    <w:rsid w:val="005B3076"/>
    <w:rsid w:val="005B30FF"/>
    <w:rsid w:val="005B31E5"/>
    <w:rsid w:val="005B33A9"/>
    <w:rsid w:val="005B361B"/>
    <w:rsid w:val="005B385E"/>
    <w:rsid w:val="005B3BA4"/>
    <w:rsid w:val="005B3E20"/>
    <w:rsid w:val="005B3F51"/>
    <w:rsid w:val="005B42D3"/>
    <w:rsid w:val="005B4505"/>
    <w:rsid w:val="005B47C6"/>
    <w:rsid w:val="005B49AF"/>
    <w:rsid w:val="005B4DA2"/>
    <w:rsid w:val="005B5618"/>
    <w:rsid w:val="005B56E7"/>
    <w:rsid w:val="005B5B8A"/>
    <w:rsid w:val="005B5BE5"/>
    <w:rsid w:val="005B607B"/>
    <w:rsid w:val="005B6086"/>
    <w:rsid w:val="005B6087"/>
    <w:rsid w:val="005B69C1"/>
    <w:rsid w:val="005B6E44"/>
    <w:rsid w:val="005B77B1"/>
    <w:rsid w:val="005C0057"/>
    <w:rsid w:val="005C0074"/>
    <w:rsid w:val="005C0492"/>
    <w:rsid w:val="005C051B"/>
    <w:rsid w:val="005C0B5E"/>
    <w:rsid w:val="005C16CC"/>
    <w:rsid w:val="005C1921"/>
    <w:rsid w:val="005C1DF1"/>
    <w:rsid w:val="005C2896"/>
    <w:rsid w:val="005C3524"/>
    <w:rsid w:val="005C39D5"/>
    <w:rsid w:val="005C3AB3"/>
    <w:rsid w:val="005C47D7"/>
    <w:rsid w:val="005C4909"/>
    <w:rsid w:val="005C4975"/>
    <w:rsid w:val="005C4B59"/>
    <w:rsid w:val="005C4BB1"/>
    <w:rsid w:val="005C4DFC"/>
    <w:rsid w:val="005C55FA"/>
    <w:rsid w:val="005C5FCC"/>
    <w:rsid w:val="005C6501"/>
    <w:rsid w:val="005C676D"/>
    <w:rsid w:val="005C6B1D"/>
    <w:rsid w:val="005C6C18"/>
    <w:rsid w:val="005C6F35"/>
    <w:rsid w:val="005C71DD"/>
    <w:rsid w:val="005C75F5"/>
    <w:rsid w:val="005C7676"/>
    <w:rsid w:val="005C7DE5"/>
    <w:rsid w:val="005C7F35"/>
    <w:rsid w:val="005C7F7A"/>
    <w:rsid w:val="005D00B3"/>
    <w:rsid w:val="005D07D7"/>
    <w:rsid w:val="005D0840"/>
    <w:rsid w:val="005D0D26"/>
    <w:rsid w:val="005D0E12"/>
    <w:rsid w:val="005D0F15"/>
    <w:rsid w:val="005D128D"/>
    <w:rsid w:val="005D1621"/>
    <w:rsid w:val="005D16CF"/>
    <w:rsid w:val="005D1E6B"/>
    <w:rsid w:val="005D1EAA"/>
    <w:rsid w:val="005D2016"/>
    <w:rsid w:val="005D2166"/>
    <w:rsid w:val="005D2612"/>
    <w:rsid w:val="005D2625"/>
    <w:rsid w:val="005D2651"/>
    <w:rsid w:val="005D2817"/>
    <w:rsid w:val="005D2E9D"/>
    <w:rsid w:val="005D33AE"/>
    <w:rsid w:val="005D3B38"/>
    <w:rsid w:val="005D3C52"/>
    <w:rsid w:val="005D3DCE"/>
    <w:rsid w:val="005D3EAB"/>
    <w:rsid w:val="005D3F2D"/>
    <w:rsid w:val="005D4287"/>
    <w:rsid w:val="005D4611"/>
    <w:rsid w:val="005D513B"/>
    <w:rsid w:val="005D5B32"/>
    <w:rsid w:val="005D5B6A"/>
    <w:rsid w:val="005D6345"/>
    <w:rsid w:val="005D63AB"/>
    <w:rsid w:val="005D64FB"/>
    <w:rsid w:val="005D6518"/>
    <w:rsid w:val="005D68FF"/>
    <w:rsid w:val="005D6EC9"/>
    <w:rsid w:val="005D738D"/>
    <w:rsid w:val="005D74AA"/>
    <w:rsid w:val="005E0093"/>
    <w:rsid w:val="005E00CA"/>
    <w:rsid w:val="005E01F2"/>
    <w:rsid w:val="005E023C"/>
    <w:rsid w:val="005E0532"/>
    <w:rsid w:val="005E0F73"/>
    <w:rsid w:val="005E119F"/>
    <w:rsid w:val="005E19B2"/>
    <w:rsid w:val="005E19C6"/>
    <w:rsid w:val="005E1BB5"/>
    <w:rsid w:val="005E1D5C"/>
    <w:rsid w:val="005E1E7D"/>
    <w:rsid w:val="005E20AA"/>
    <w:rsid w:val="005E253B"/>
    <w:rsid w:val="005E28F4"/>
    <w:rsid w:val="005E2C44"/>
    <w:rsid w:val="005E2DCA"/>
    <w:rsid w:val="005E2E9A"/>
    <w:rsid w:val="005E36B1"/>
    <w:rsid w:val="005E3958"/>
    <w:rsid w:val="005E3B85"/>
    <w:rsid w:val="005E4087"/>
    <w:rsid w:val="005E42DA"/>
    <w:rsid w:val="005E4E14"/>
    <w:rsid w:val="005E5D00"/>
    <w:rsid w:val="005E5D18"/>
    <w:rsid w:val="005E726B"/>
    <w:rsid w:val="005E74D5"/>
    <w:rsid w:val="005E7595"/>
    <w:rsid w:val="005E7C77"/>
    <w:rsid w:val="005F0693"/>
    <w:rsid w:val="005F0885"/>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9FB"/>
    <w:rsid w:val="005F2B68"/>
    <w:rsid w:val="005F2D2D"/>
    <w:rsid w:val="005F33A9"/>
    <w:rsid w:val="005F36DA"/>
    <w:rsid w:val="005F3782"/>
    <w:rsid w:val="005F3C0F"/>
    <w:rsid w:val="005F4206"/>
    <w:rsid w:val="005F446E"/>
    <w:rsid w:val="005F460B"/>
    <w:rsid w:val="005F4719"/>
    <w:rsid w:val="005F57BC"/>
    <w:rsid w:val="005F5942"/>
    <w:rsid w:val="005F5AAB"/>
    <w:rsid w:val="005F5DF7"/>
    <w:rsid w:val="005F5E73"/>
    <w:rsid w:val="005F5E95"/>
    <w:rsid w:val="005F64D8"/>
    <w:rsid w:val="005F6EF3"/>
    <w:rsid w:val="005F7620"/>
    <w:rsid w:val="005F76A4"/>
    <w:rsid w:val="005F76C2"/>
    <w:rsid w:val="005F771A"/>
    <w:rsid w:val="005F7A19"/>
    <w:rsid w:val="005F7C91"/>
    <w:rsid w:val="005F7DEF"/>
    <w:rsid w:val="005F7E20"/>
    <w:rsid w:val="005F7E5F"/>
    <w:rsid w:val="0060042A"/>
    <w:rsid w:val="006004FC"/>
    <w:rsid w:val="006007A1"/>
    <w:rsid w:val="006008BD"/>
    <w:rsid w:val="00600A71"/>
    <w:rsid w:val="0060204D"/>
    <w:rsid w:val="006024F8"/>
    <w:rsid w:val="00602524"/>
    <w:rsid w:val="006025AE"/>
    <w:rsid w:val="00602ED4"/>
    <w:rsid w:val="00603226"/>
    <w:rsid w:val="006032E1"/>
    <w:rsid w:val="006033B4"/>
    <w:rsid w:val="00603506"/>
    <w:rsid w:val="006037DC"/>
    <w:rsid w:val="0060388C"/>
    <w:rsid w:val="0060413B"/>
    <w:rsid w:val="00604928"/>
    <w:rsid w:val="00604C2F"/>
    <w:rsid w:val="00605017"/>
    <w:rsid w:val="0060504B"/>
    <w:rsid w:val="006052FF"/>
    <w:rsid w:val="00605727"/>
    <w:rsid w:val="00605C76"/>
    <w:rsid w:val="00605E70"/>
    <w:rsid w:val="00606063"/>
    <w:rsid w:val="006066A0"/>
    <w:rsid w:val="0060678D"/>
    <w:rsid w:val="00606985"/>
    <w:rsid w:val="00607005"/>
    <w:rsid w:val="006075EC"/>
    <w:rsid w:val="00607AF7"/>
    <w:rsid w:val="00607E09"/>
    <w:rsid w:val="00610214"/>
    <w:rsid w:val="00610302"/>
    <w:rsid w:val="00610807"/>
    <w:rsid w:val="00610A3F"/>
    <w:rsid w:val="00610E0C"/>
    <w:rsid w:val="00610E46"/>
    <w:rsid w:val="00611477"/>
    <w:rsid w:val="00611839"/>
    <w:rsid w:val="00611892"/>
    <w:rsid w:val="00611B3F"/>
    <w:rsid w:val="00611EA5"/>
    <w:rsid w:val="00612042"/>
    <w:rsid w:val="006121F1"/>
    <w:rsid w:val="00612345"/>
    <w:rsid w:val="0061247F"/>
    <w:rsid w:val="006125BA"/>
    <w:rsid w:val="0061263F"/>
    <w:rsid w:val="00612654"/>
    <w:rsid w:val="0061271E"/>
    <w:rsid w:val="00612730"/>
    <w:rsid w:val="00612B50"/>
    <w:rsid w:val="00613248"/>
    <w:rsid w:val="006137CC"/>
    <w:rsid w:val="00613905"/>
    <w:rsid w:val="006140A0"/>
    <w:rsid w:val="0061413E"/>
    <w:rsid w:val="00614407"/>
    <w:rsid w:val="00614FF6"/>
    <w:rsid w:val="006151AD"/>
    <w:rsid w:val="0061543B"/>
    <w:rsid w:val="00615625"/>
    <w:rsid w:val="0061580E"/>
    <w:rsid w:val="00615939"/>
    <w:rsid w:val="00615B82"/>
    <w:rsid w:val="00616273"/>
    <w:rsid w:val="006169A0"/>
    <w:rsid w:val="006169AF"/>
    <w:rsid w:val="00616E98"/>
    <w:rsid w:val="00616EAE"/>
    <w:rsid w:val="006171B8"/>
    <w:rsid w:val="00617A9F"/>
    <w:rsid w:val="00617CE1"/>
    <w:rsid w:val="00617FA7"/>
    <w:rsid w:val="006207CA"/>
    <w:rsid w:val="00620C28"/>
    <w:rsid w:val="00620F33"/>
    <w:rsid w:val="00620F5C"/>
    <w:rsid w:val="00621DA7"/>
    <w:rsid w:val="006225A2"/>
    <w:rsid w:val="00622763"/>
    <w:rsid w:val="00622930"/>
    <w:rsid w:val="006229E7"/>
    <w:rsid w:val="00622E7C"/>
    <w:rsid w:val="00623659"/>
    <w:rsid w:val="00623FB5"/>
    <w:rsid w:val="00624B7E"/>
    <w:rsid w:val="00624C2B"/>
    <w:rsid w:val="0062503C"/>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1E78"/>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9A3"/>
    <w:rsid w:val="00636C6F"/>
    <w:rsid w:val="00636D1E"/>
    <w:rsid w:val="0063712D"/>
    <w:rsid w:val="00637713"/>
    <w:rsid w:val="00637971"/>
    <w:rsid w:val="00637A09"/>
    <w:rsid w:val="00641C98"/>
    <w:rsid w:val="00641CD3"/>
    <w:rsid w:val="00642543"/>
    <w:rsid w:val="00642728"/>
    <w:rsid w:val="00642A0A"/>
    <w:rsid w:val="00642C72"/>
    <w:rsid w:val="006430C7"/>
    <w:rsid w:val="0064317E"/>
    <w:rsid w:val="006432F4"/>
    <w:rsid w:val="0064369A"/>
    <w:rsid w:val="0064370D"/>
    <w:rsid w:val="00643943"/>
    <w:rsid w:val="00643A4C"/>
    <w:rsid w:val="00643CD5"/>
    <w:rsid w:val="0064425A"/>
    <w:rsid w:val="00644364"/>
    <w:rsid w:val="006447AD"/>
    <w:rsid w:val="006447D5"/>
    <w:rsid w:val="0064487B"/>
    <w:rsid w:val="006448A1"/>
    <w:rsid w:val="00645545"/>
    <w:rsid w:val="00645751"/>
    <w:rsid w:val="00645773"/>
    <w:rsid w:val="00645C98"/>
    <w:rsid w:val="00645D4E"/>
    <w:rsid w:val="00645E83"/>
    <w:rsid w:val="0064629B"/>
    <w:rsid w:val="0064650E"/>
    <w:rsid w:val="006467D4"/>
    <w:rsid w:val="006469A6"/>
    <w:rsid w:val="006469BD"/>
    <w:rsid w:val="00647319"/>
    <w:rsid w:val="00647542"/>
    <w:rsid w:val="006478C4"/>
    <w:rsid w:val="006478F0"/>
    <w:rsid w:val="00647C00"/>
    <w:rsid w:val="0065028A"/>
    <w:rsid w:val="0065030E"/>
    <w:rsid w:val="00650323"/>
    <w:rsid w:val="006506B6"/>
    <w:rsid w:val="00650A46"/>
    <w:rsid w:val="00650A59"/>
    <w:rsid w:val="00650BA1"/>
    <w:rsid w:val="00650D47"/>
    <w:rsid w:val="00650F40"/>
    <w:rsid w:val="006518A4"/>
    <w:rsid w:val="006518D1"/>
    <w:rsid w:val="00651D01"/>
    <w:rsid w:val="00651EC7"/>
    <w:rsid w:val="00651EF3"/>
    <w:rsid w:val="00651F47"/>
    <w:rsid w:val="00652101"/>
    <w:rsid w:val="0065211E"/>
    <w:rsid w:val="00652487"/>
    <w:rsid w:val="00652554"/>
    <w:rsid w:val="006525EB"/>
    <w:rsid w:val="00652A9F"/>
    <w:rsid w:val="00653015"/>
    <w:rsid w:val="006534F5"/>
    <w:rsid w:val="00653687"/>
    <w:rsid w:val="00653D70"/>
    <w:rsid w:val="006541A7"/>
    <w:rsid w:val="00654340"/>
    <w:rsid w:val="00654D03"/>
    <w:rsid w:val="00654D31"/>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5F7"/>
    <w:rsid w:val="00664B26"/>
    <w:rsid w:val="00664BC1"/>
    <w:rsid w:val="00664E6D"/>
    <w:rsid w:val="00664E8B"/>
    <w:rsid w:val="00664EB4"/>
    <w:rsid w:val="00664F45"/>
    <w:rsid w:val="00664FC6"/>
    <w:rsid w:val="0066514C"/>
    <w:rsid w:val="0066564E"/>
    <w:rsid w:val="0066573E"/>
    <w:rsid w:val="00665832"/>
    <w:rsid w:val="00665BB3"/>
    <w:rsid w:val="006665D3"/>
    <w:rsid w:val="00666F41"/>
    <w:rsid w:val="006672A2"/>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6E8"/>
    <w:rsid w:val="006729C3"/>
    <w:rsid w:val="00672F55"/>
    <w:rsid w:val="00672F88"/>
    <w:rsid w:val="006732F7"/>
    <w:rsid w:val="006735AA"/>
    <w:rsid w:val="00673A12"/>
    <w:rsid w:val="00674917"/>
    <w:rsid w:val="00674997"/>
    <w:rsid w:val="0067499A"/>
    <w:rsid w:val="00674CFB"/>
    <w:rsid w:val="00675082"/>
    <w:rsid w:val="00675846"/>
    <w:rsid w:val="006758D5"/>
    <w:rsid w:val="00675A4E"/>
    <w:rsid w:val="00675A83"/>
    <w:rsid w:val="00675DED"/>
    <w:rsid w:val="00675F4D"/>
    <w:rsid w:val="00676D85"/>
    <w:rsid w:val="00676E57"/>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C01"/>
    <w:rsid w:val="006838CC"/>
    <w:rsid w:val="00684088"/>
    <w:rsid w:val="0068424B"/>
    <w:rsid w:val="006844B3"/>
    <w:rsid w:val="00684A3D"/>
    <w:rsid w:val="00684B58"/>
    <w:rsid w:val="00684CB7"/>
    <w:rsid w:val="00684D41"/>
    <w:rsid w:val="00684E76"/>
    <w:rsid w:val="00685C8B"/>
    <w:rsid w:val="00685F84"/>
    <w:rsid w:val="006862F0"/>
    <w:rsid w:val="006863F3"/>
    <w:rsid w:val="00686C77"/>
    <w:rsid w:val="00686D6F"/>
    <w:rsid w:val="00686D7A"/>
    <w:rsid w:val="00687483"/>
    <w:rsid w:val="00687A7F"/>
    <w:rsid w:val="00687D1D"/>
    <w:rsid w:val="0069086C"/>
    <w:rsid w:val="00690A80"/>
    <w:rsid w:val="00690D21"/>
    <w:rsid w:val="006917C3"/>
    <w:rsid w:val="006917C7"/>
    <w:rsid w:val="0069228A"/>
    <w:rsid w:val="0069238A"/>
    <w:rsid w:val="00692799"/>
    <w:rsid w:val="006927D6"/>
    <w:rsid w:val="00692A9C"/>
    <w:rsid w:val="00692AF3"/>
    <w:rsid w:val="00692BA7"/>
    <w:rsid w:val="00692E9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025"/>
    <w:rsid w:val="0069740A"/>
    <w:rsid w:val="00697444"/>
    <w:rsid w:val="00697832"/>
    <w:rsid w:val="00697F18"/>
    <w:rsid w:val="006A0534"/>
    <w:rsid w:val="006A06C2"/>
    <w:rsid w:val="006A0A5A"/>
    <w:rsid w:val="006A0CF2"/>
    <w:rsid w:val="006A11E5"/>
    <w:rsid w:val="006A140C"/>
    <w:rsid w:val="006A1488"/>
    <w:rsid w:val="006A1858"/>
    <w:rsid w:val="006A1948"/>
    <w:rsid w:val="006A1E98"/>
    <w:rsid w:val="006A21BA"/>
    <w:rsid w:val="006A22D9"/>
    <w:rsid w:val="006A24A7"/>
    <w:rsid w:val="006A263A"/>
    <w:rsid w:val="006A2CA8"/>
    <w:rsid w:val="006A2F2E"/>
    <w:rsid w:val="006A2F30"/>
    <w:rsid w:val="006A2FF8"/>
    <w:rsid w:val="006A332C"/>
    <w:rsid w:val="006A3458"/>
    <w:rsid w:val="006A3897"/>
    <w:rsid w:val="006A3A00"/>
    <w:rsid w:val="006A44ED"/>
    <w:rsid w:val="006A4537"/>
    <w:rsid w:val="006A4F90"/>
    <w:rsid w:val="006A5982"/>
    <w:rsid w:val="006A5B26"/>
    <w:rsid w:val="006A5B55"/>
    <w:rsid w:val="006A5D09"/>
    <w:rsid w:val="006A5D7B"/>
    <w:rsid w:val="006A643C"/>
    <w:rsid w:val="006A64C9"/>
    <w:rsid w:val="006A656C"/>
    <w:rsid w:val="006A66CB"/>
    <w:rsid w:val="006A71FD"/>
    <w:rsid w:val="006A72EE"/>
    <w:rsid w:val="006A767B"/>
    <w:rsid w:val="006A76DB"/>
    <w:rsid w:val="006A76E7"/>
    <w:rsid w:val="006A792D"/>
    <w:rsid w:val="006A7A5C"/>
    <w:rsid w:val="006A7B31"/>
    <w:rsid w:val="006B00E0"/>
    <w:rsid w:val="006B0649"/>
    <w:rsid w:val="006B06C4"/>
    <w:rsid w:val="006B1605"/>
    <w:rsid w:val="006B167D"/>
    <w:rsid w:val="006B18BB"/>
    <w:rsid w:val="006B1D1A"/>
    <w:rsid w:val="006B2404"/>
    <w:rsid w:val="006B24BD"/>
    <w:rsid w:val="006B2B79"/>
    <w:rsid w:val="006B2EA3"/>
    <w:rsid w:val="006B3457"/>
    <w:rsid w:val="006B355D"/>
    <w:rsid w:val="006B3582"/>
    <w:rsid w:val="006B3EBF"/>
    <w:rsid w:val="006B4086"/>
    <w:rsid w:val="006B437D"/>
    <w:rsid w:val="006B4513"/>
    <w:rsid w:val="006B45AA"/>
    <w:rsid w:val="006B4801"/>
    <w:rsid w:val="006B48A2"/>
    <w:rsid w:val="006B48FD"/>
    <w:rsid w:val="006B5030"/>
    <w:rsid w:val="006B53B5"/>
    <w:rsid w:val="006B5448"/>
    <w:rsid w:val="006B5461"/>
    <w:rsid w:val="006B5E66"/>
    <w:rsid w:val="006B6162"/>
    <w:rsid w:val="006B631A"/>
    <w:rsid w:val="006B6505"/>
    <w:rsid w:val="006B692A"/>
    <w:rsid w:val="006B6A6B"/>
    <w:rsid w:val="006B6BC6"/>
    <w:rsid w:val="006B6C29"/>
    <w:rsid w:val="006B6D97"/>
    <w:rsid w:val="006B707E"/>
    <w:rsid w:val="006B72FC"/>
    <w:rsid w:val="006B78CB"/>
    <w:rsid w:val="006B7A5C"/>
    <w:rsid w:val="006B7A80"/>
    <w:rsid w:val="006C027D"/>
    <w:rsid w:val="006C032D"/>
    <w:rsid w:val="006C0727"/>
    <w:rsid w:val="006C0EBC"/>
    <w:rsid w:val="006C1373"/>
    <w:rsid w:val="006C184D"/>
    <w:rsid w:val="006C1A4B"/>
    <w:rsid w:val="006C1E98"/>
    <w:rsid w:val="006C2010"/>
    <w:rsid w:val="006C2196"/>
    <w:rsid w:val="006C3115"/>
    <w:rsid w:val="006C39DC"/>
    <w:rsid w:val="006C3B3B"/>
    <w:rsid w:val="006C3DDF"/>
    <w:rsid w:val="006C3E0E"/>
    <w:rsid w:val="006C4B62"/>
    <w:rsid w:val="006C4CA7"/>
    <w:rsid w:val="006C4D59"/>
    <w:rsid w:val="006C54FC"/>
    <w:rsid w:val="006C5791"/>
    <w:rsid w:val="006C5803"/>
    <w:rsid w:val="006C5AC3"/>
    <w:rsid w:val="006C5E55"/>
    <w:rsid w:val="006C6037"/>
    <w:rsid w:val="006C6279"/>
    <w:rsid w:val="006C63ED"/>
    <w:rsid w:val="006C6556"/>
    <w:rsid w:val="006C6670"/>
    <w:rsid w:val="006C6774"/>
    <w:rsid w:val="006C680D"/>
    <w:rsid w:val="006C6DE5"/>
    <w:rsid w:val="006C72BA"/>
    <w:rsid w:val="006C749C"/>
    <w:rsid w:val="006D0383"/>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492"/>
    <w:rsid w:val="006D57F1"/>
    <w:rsid w:val="006D5F07"/>
    <w:rsid w:val="006D6162"/>
    <w:rsid w:val="006D6444"/>
    <w:rsid w:val="006D64E7"/>
    <w:rsid w:val="006D652F"/>
    <w:rsid w:val="006D6809"/>
    <w:rsid w:val="006D6A18"/>
    <w:rsid w:val="006D6D13"/>
    <w:rsid w:val="006D6EF4"/>
    <w:rsid w:val="006D7134"/>
    <w:rsid w:val="006D71BE"/>
    <w:rsid w:val="006D7873"/>
    <w:rsid w:val="006D78CD"/>
    <w:rsid w:val="006D7950"/>
    <w:rsid w:val="006D7AF3"/>
    <w:rsid w:val="006D7DCC"/>
    <w:rsid w:val="006E0699"/>
    <w:rsid w:val="006E0940"/>
    <w:rsid w:val="006E0BDE"/>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137"/>
    <w:rsid w:val="006E58FB"/>
    <w:rsid w:val="006E599B"/>
    <w:rsid w:val="006E609D"/>
    <w:rsid w:val="006E639A"/>
    <w:rsid w:val="006E6475"/>
    <w:rsid w:val="006E69EA"/>
    <w:rsid w:val="006E6DDE"/>
    <w:rsid w:val="006E6F57"/>
    <w:rsid w:val="006E7148"/>
    <w:rsid w:val="006E783C"/>
    <w:rsid w:val="006E7CE4"/>
    <w:rsid w:val="006F014E"/>
    <w:rsid w:val="006F0599"/>
    <w:rsid w:val="006F08DD"/>
    <w:rsid w:val="006F0EB6"/>
    <w:rsid w:val="006F1086"/>
    <w:rsid w:val="006F12F5"/>
    <w:rsid w:val="006F13C7"/>
    <w:rsid w:val="006F16F4"/>
    <w:rsid w:val="006F1971"/>
    <w:rsid w:val="006F1CDE"/>
    <w:rsid w:val="006F1CDF"/>
    <w:rsid w:val="006F1EC8"/>
    <w:rsid w:val="006F1EE9"/>
    <w:rsid w:val="006F21F6"/>
    <w:rsid w:val="006F2834"/>
    <w:rsid w:val="006F361E"/>
    <w:rsid w:val="006F385C"/>
    <w:rsid w:val="006F405B"/>
    <w:rsid w:val="006F44DB"/>
    <w:rsid w:val="006F44E2"/>
    <w:rsid w:val="006F466A"/>
    <w:rsid w:val="006F46F9"/>
    <w:rsid w:val="006F4AB9"/>
    <w:rsid w:val="006F4CD9"/>
    <w:rsid w:val="006F5607"/>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2E"/>
    <w:rsid w:val="007027FF"/>
    <w:rsid w:val="00702C80"/>
    <w:rsid w:val="0070342F"/>
    <w:rsid w:val="00703847"/>
    <w:rsid w:val="007038AF"/>
    <w:rsid w:val="00703E2A"/>
    <w:rsid w:val="00703F69"/>
    <w:rsid w:val="007040E9"/>
    <w:rsid w:val="00704230"/>
    <w:rsid w:val="007043E1"/>
    <w:rsid w:val="00704401"/>
    <w:rsid w:val="007049A2"/>
    <w:rsid w:val="00704C41"/>
    <w:rsid w:val="00704E56"/>
    <w:rsid w:val="007052E7"/>
    <w:rsid w:val="00705571"/>
    <w:rsid w:val="007056B6"/>
    <w:rsid w:val="00705C12"/>
    <w:rsid w:val="00705D88"/>
    <w:rsid w:val="00705EA5"/>
    <w:rsid w:val="00705EFF"/>
    <w:rsid w:val="00705F84"/>
    <w:rsid w:val="00706468"/>
    <w:rsid w:val="00706502"/>
    <w:rsid w:val="00707194"/>
    <w:rsid w:val="007076C1"/>
    <w:rsid w:val="00707831"/>
    <w:rsid w:val="00707A6A"/>
    <w:rsid w:val="00707E2A"/>
    <w:rsid w:val="00710540"/>
    <w:rsid w:val="0071091C"/>
    <w:rsid w:val="00710AF2"/>
    <w:rsid w:val="00710FC7"/>
    <w:rsid w:val="00711499"/>
    <w:rsid w:val="00711B10"/>
    <w:rsid w:val="00711B64"/>
    <w:rsid w:val="00711C3A"/>
    <w:rsid w:val="00712447"/>
    <w:rsid w:val="00712FAB"/>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13D"/>
    <w:rsid w:val="00717B82"/>
    <w:rsid w:val="00717CE8"/>
    <w:rsid w:val="0072013C"/>
    <w:rsid w:val="007202C1"/>
    <w:rsid w:val="007202F2"/>
    <w:rsid w:val="00720AB9"/>
    <w:rsid w:val="0072111F"/>
    <w:rsid w:val="00721253"/>
    <w:rsid w:val="00721403"/>
    <w:rsid w:val="00721633"/>
    <w:rsid w:val="007218A1"/>
    <w:rsid w:val="00721CAE"/>
    <w:rsid w:val="0072202D"/>
    <w:rsid w:val="00722035"/>
    <w:rsid w:val="00722264"/>
    <w:rsid w:val="00722431"/>
    <w:rsid w:val="00722713"/>
    <w:rsid w:val="007237D0"/>
    <w:rsid w:val="00723CE9"/>
    <w:rsid w:val="00723EED"/>
    <w:rsid w:val="0072415E"/>
    <w:rsid w:val="00724216"/>
    <w:rsid w:val="0072431A"/>
    <w:rsid w:val="007243CC"/>
    <w:rsid w:val="00724589"/>
    <w:rsid w:val="007248C0"/>
    <w:rsid w:val="0072509B"/>
    <w:rsid w:val="007253B0"/>
    <w:rsid w:val="0072576F"/>
    <w:rsid w:val="00725812"/>
    <w:rsid w:val="0072591E"/>
    <w:rsid w:val="00725AA7"/>
    <w:rsid w:val="00725D78"/>
    <w:rsid w:val="00725E53"/>
    <w:rsid w:val="00726052"/>
    <w:rsid w:val="007261DA"/>
    <w:rsid w:val="00726770"/>
    <w:rsid w:val="007305E7"/>
    <w:rsid w:val="007308AA"/>
    <w:rsid w:val="007309AC"/>
    <w:rsid w:val="00730C73"/>
    <w:rsid w:val="00730FBC"/>
    <w:rsid w:val="00731F02"/>
    <w:rsid w:val="00732091"/>
    <w:rsid w:val="00732181"/>
    <w:rsid w:val="007322A6"/>
    <w:rsid w:val="007322B8"/>
    <w:rsid w:val="00732942"/>
    <w:rsid w:val="00732B3C"/>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2DF"/>
    <w:rsid w:val="007374DE"/>
    <w:rsid w:val="00740377"/>
    <w:rsid w:val="00740391"/>
    <w:rsid w:val="00740556"/>
    <w:rsid w:val="007405D7"/>
    <w:rsid w:val="0074099B"/>
    <w:rsid w:val="007409AC"/>
    <w:rsid w:val="00740AB0"/>
    <w:rsid w:val="00740AC8"/>
    <w:rsid w:val="00740CE4"/>
    <w:rsid w:val="007410DE"/>
    <w:rsid w:val="007411EA"/>
    <w:rsid w:val="007412F6"/>
    <w:rsid w:val="007413A2"/>
    <w:rsid w:val="007425F2"/>
    <w:rsid w:val="0074390E"/>
    <w:rsid w:val="00743B4C"/>
    <w:rsid w:val="00743C95"/>
    <w:rsid w:val="00743D27"/>
    <w:rsid w:val="007441A0"/>
    <w:rsid w:val="00744512"/>
    <w:rsid w:val="00744647"/>
    <w:rsid w:val="00744A8D"/>
    <w:rsid w:val="00744DB9"/>
    <w:rsid w:val="00745699"/>
    <w:rsid w:val="00745B04"/>
    <w:rsid w:val="00745CFF"/>
    <w:rsid w:val="007463EE"/>
    <w:rsid w:val="007465C3"/>
    <w:rsid w:val="007468AB"/>
    <w:rsid w:val="00746E01"/>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8C"/>
    <w:rsid w:val="007528D0"/>
    <w:rsid w:val="00752DA2"/>
    <w:rsid w:val="00752E7E"/>
    <w:rsid w:val="00753068"/>
    <w:rsid w:val="007534BA"/>
    <w:rsid w:val="0075360A"/>
    <w:rsid w:val="00753680"/>
    <w:rsid w:val="007537BD"/>
    <w:rsid w:val="00753878"/>
    <w:rsid w:val="00753F20"/>
    <w:rsid w:val="00754120"/>
    <w:rsid w:val="0075449A"/>
    <w:rsid w:val="00755879"/>
    <w:rsid w:val="00755D17"/>
    <w:rsid w:val="00756BCF"/>
    <w:rsid w:val="00756EDC"/>
    <w:rsid w:val="00757435"/>
    <w:rsid w:val="007575A9"/>
    <w:rsid w:val="0075767F"/>
    <w:rsid w:val="00757946"/>
    <w:rsid w:val="007579D1"/>
    <w:rsid w:val="007601CA"/>
    <w:rsid w:val="0076087C"/>
    <w:rsid w:val="00760CF7"/>
    <w:rsid w:val="00760D59"/>
    <w:rsid w:val="00760DC9"/>
    <w:rsid w:val="007615EC"/>
    <w:rsid w:val="00761864"/>
    <w:rsid w:val="0076187C"/>
    <w:rsid w:val="00761E7A"/>
    <w:rsid w:val="0076201F"/>
    <w:rsid w:val="007625A3"/>
    <w:rsid w:val="0076278D"/>
    <w:rsid w:val="00762A3E"/>
    <w:rsid w:val="00763BE1"/>
    <w:rsid w:val="00763C34"/>
    <w:rsid w:val="00763F23"/>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397"/>
    <w:rsid w:val="007673EF"/>
    <w:rsid w:val="0076767C"/>
    <w:rsid w:val="007677F1"/>
    <w:rsid w:val="007677FB"/>
    <w:rsid w:val="0076785C"/>
    <w:rsid w:val="00767C8B"/>
    <w:rsid w:val="00770154"/>
    <w:rsid w:val="00770441"/>
    <w:rsid w:val="00770668"/>
    <w:rsid w:val="00770A50"/>
    <w:rsid w:val="00770A9D"/>
    <w:rsid w:val="00770D3F"/>
    <w:rsid w:val="00771535"/>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255"/>
    <w:rsid w:val="00776505"/>
    <w:rsid w:val="0077653B"/>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96B"/>
    <w:rsid w:val="00781B2F"/>
    <w:rsid w:val="00781C3F"/>
    <w:rsid w:val="00781F57"/>
    <w:rsid w:val="007825FD"/>
    <w:rsid w:val="00782A97"/>
    <w:rsid w:val="00782E4F"/>
    <w:rsid w:val="0078308D"/>
    <w:rsid w:val="007839A1"/>
    <w:rsid w:val="00783E53"/>
    <w:rsid w:val="0078420C"/>
    <w:rsid w:val="00784CC4"/>
    <w:rsid w:val="00784E80"/>
    <w:rsid w:val="00785330"/>
    <w:rsid w:val="00785647"/>
    <w:rsid w:val="0078567D"/>
    <w:rsid w:val="007856B7"/>
    <w:rsid w:val="00786975"/>
    <w:rsid w:val="00786BD3"/>
    <w:rsid w:val="00786E22"/>
    <w:rsid w:val="00786E56"/>
    <w:rsid w:val="00786E58"/>
    <w:rsid w:val="00787035"/>
    <w:rsid w:val="0078711F"/>
    <w:rsid w:val="007871D6"/>
    <w:rsid w:val="0078737B"/>
    <w:rsid w:val="007874B9"/>
    <w:rsid w:val="00787ADE"/>
    <w:rsid w:val="007904E8"/>
    <w:rsid w:val="00790F83"/>
    <w:rsid w:val="00790FE1"/>
    <w:rsid w:val="007916EF"/>
    <w:rsid w:val="00791CE5"/>
    <w:rsid w:val="00791F29"/>
    <w:rsid w:val="00792C00"/>
    <w:rsid w:val="00792D00"/>
    <w:rsid w:val="00792D61"/>
    <w:rsid w:val="0079328B"/>
    <w:rsid w:val="0079355F"/>
    <w:rsid w:val="00794436"/>
    <w:rsid w:val="0079485A"/>
    <w:rsid w:val="00794A9C"/>
    <w:rsid w:val="007953B0"/>
    <w:rsid w:val="0079573B"/>
    <w:rsid w:val="007960CD"/>
    <w:rsid w:val="0079666C"/>
    <w:rsid w:val="007966B0"/>
    <w:rsid w:val="0079673E"/>
    <w:rsid w:val="00796BBB"/>
    <w:rsid w:val="00796DBF"/>
    <w:rsid w:val="00797031"/>
    <w:rsid w:val="00797B23"/>
    <w:rsid w:val="00797C71"/>
    <w:rsid w:val="00797CDF"/>
    <w:rsid w:val="007A00C5"/>
    <w:rsid w:val="007A040C"/>
    <w:rsid w:val="007A066D"/>
    <w:rsid w:val="007A06F1"/>
    <w:rsid w:val="007A095A"/>
    <w:rsid w:val="007A0BF8"/>
    <w:rsid w:val="007A0C03"/>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62B"/>
    <w:rsid w:val="007A47CB"/>
    <w:rsid w:val="007A49C9"/>
    <w:rsid w:val="007A4A53"/>
    <w:rsid w:val="007A50FE"/>
    <w:rsid w:val="007A53EF"/>
    <w:rsid w:val="007A663C"/>
    <w:rsid w:val="007A6908"/>
    <w:rsid w:val="007A69A5"/>
    <w:rsid w:val="007A7B61"/>
    <w:rsid w:val="007A7E50"/>
    <w:rsid w:val="007B01DE"/>
    <w:rsid w:val="007B0779"/>
    <w:rsid w:val="007B0BA5"/>
    <w:rsid w:val="007B1091"/>
    <w:rsid w:val="007B1B6C"/>
    <w:rsid w:val="007B1C10"/>
    <w:rsid w:val="007B1F3B"/>
    <w:rsid w:val="007B298F"/>
    <w:rsid w:val="007B2A58"/>
    <w:rsid w:val="007B2DF6"/>
    <w:rsid w:val="007B2EAC"/>
    <w:rsid w:val="007B3097"/>
    <w:rsid w:val="007B3748"/>
    <w:rsid w:val="007B393F"/>
    <w:rsid w:val="007B39B1"/>
    <w:rsid w:val="007B3BCA"/>
    <w:rsid w:val="007B481E"/>
    <w:rsid w:val="007B4EAD"/>
    <w:rsid w:val="007B512A"/>
    <w:rsid w:val="007B55D3"/>
    <w:rsid w:val="007B5857"/>
    <w:rsid w:val="007B5ED4"/>
    <w:rsid w:val="007B607E"/>
    <w:rsid w:val="007B6426"/>
    <w:rsid w:val="007B6910"/>
    <w:rsid w:val="007B6F0D"/>
    <w:rsid w:val="007B6F8F"/>
    <w:rsid w:val="007B7BC1"/>
    <w:rsid w:val="007B7DA0"/>
    <w:rsid w:val="007B7E92"/>
    <w:rsid w:val="007B7F92"/>
    <w:rsid w:val="007C015E"/>
    <w:rsid w:val="007C0610"/>
    <w:rsid w:val="007C077B"/>
    <w:rsid w:val="007C0FF9"/>
    <w:rsid w:val="007C11FD"/>
    <w:rsid w:val="007C16C7"/>
    <w:rsid w:val="007C17EF"/>
    <w:rsid w:val="007C1B68"/>
    <w:rsid w:val="007C1F09"/>
    <w:rsid w:val="007C208A"/>
    <w:rsid w:val="007C2295"/>
    <w:rsid w:val="007C234A"/>
    <w:rsid w:val="007C2389"/>
    <w:rsid w:val="007C24FB"/>
    <w:rsid w:val="007C26D0"/>
    <w:rsid w:val="007C26ED"/>
    <w:rsid w:val="007C27AA"/>
    <w:rsid w:val="007C37F2"/>
    <w:rsid w:val="007C39B6"/>
    <w:rsid w:val="007C3A7B"/>
    <w:rsid w:val="007C3BBA"/>
    <w:rsid w:val="007C3BF6"/>
    <w:rsid w:val="007C3DED"/>
    <w:rsid w:val="007C4056"/>
    <w:rsid w:val="007C4136"/>
    <w:rsid w:val="007C43A8"/>
    <w:rsid w:val="007C5327"/>
    <w:rsid w:val="007C584D"/>
    <w:rsid w:val="007C5BC0"/>
    <w:rsid w:val="007C6211"/>
    <w:rsid w:val="007C6344"/>
    <w:rsid w:val="007C68F5"/>
    <w:rsid w:val="007C7664"/>
    <w:rsid w:val="007C77C4"/>
    <w:rsid w:val="007C7AD2"/>
    <w:rsid w:val="007C7F6B"/>
    <w:rsid w:val="007D06A6"/>
    <w:rsid w:val="007D073D"/>
    <w:rsid w:val="007D08FC"/>
    <w:rsid w:val="007D0F4D"/>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A16"/>
    <w:rsid w:val="007E2F9B"/>
    <w:rsid w:val="007E3057"/>
    <w:rsid w:val="007E3287"/>
    <w:rsid w:val="007E442E"/>
    <w:rsid w:val="007E45B7"/>
    <w:rsid w:val="007E460A"/>
    <w:rsid w:val="007E474F"/>
    <w:rsid w:val="007E4C71"/>
    <w:rsid w:val="007E50AD"/>
    <w:rsid w:val="007E55DC"/>
    <w:rsid w:val="007E5753"/>
    <w:rsid w:val="007E581F"/>
    <w:rsid w:val="007E5D87"/>
    <w:rsid w:val="007E60DB"/>
    <w:rsid w:val="007E687C"/>
    <w:rsid w:val="007E6B19"/>
    <w:rsid w:val="007E6C72"/>
    <w:rsid w:val="007E7868"/>
    <w:rsid w:val="007E7C75"/>
    <w:rsid w:val="007E7D78"/>
    <w:rsid w:val="007E7F6B"/>
    <w:rsid w:val="007F078C"/>
    <w:rsid w:val="007F1BB0"/>
    <w:rsid w:val="007F1D21"/>
    <w:rsid w:val="007F1D42"/>
    <w:rsid w:val="007F1D93"/>
    <w:rsid w:val="007F1D9A"/>
    <w:rsid w:val="007F1DB1"/>
    <w:rsid w:val="007F221B"/>
    <w:rsid w:val="007F2333"/>
    <w:rsid w:val="007F253B"/>
    <w:rsid w:val="007F2CF7"/>
    <w:rsid w:val="007F3307"/>
    <w:rsid w:val="007F3388"/>
    <w:rsid w:val="007F38D8"/>
    <w:rsid w:val="007F4085"/>
    <w:rsid w:val="007F4116"/>
    <w:rsid w:val="007F47F3"/>
    <w:rsid w:val="007F4BB8"/>
    <w:rsid w:val="007F4E6A"/>
    <w:rsid w:val="007F4FCA"/>
    <w:rsid w:val="007F5274"/>
    <w:rsid w:val="007F56A7"/>
    <w:rsid w:val="007F5776"/>
    <w:rsid w:val="007F57C4"/>
    <w:rsid w:val="007F5A28"/>
    <w:rsid w:val="007F5A7C"/>
    <w:rsid w:val="007F5FF4"/>
    <w:rsid w:val="007F6187"/>
    <w:rsid w:val="007F6452"/>
    <w:rsid w:val="007F675C"/>
    <w:rsid w:val="007F67EF"/>
    <w:rsid w:val="007F69C8"/>
    <w:rsid w:val="007F6D75"/>
    <w:rsid w:val="007F6E96"/>
    <w:rsid w:val="007F7077"/>
    <w:rsid w:val="008003A7"/>
    <w:rsid w:val="0080074F"/>
    <w:rsid w:val="00800A6A"/>
    <w:rsid w:val="00800C42"/>
    <w:rsid w:val="00800F2A"/>
    <w:rsid w:val="00801346"/>
    <w:rsid w:val="00801910"/>
    <w:rsid w:val="00801DE9"/>
    <w:rsid w:val="008024E3"/>
    <w:rsid w:val="0080270D"/>
    <w:rsid w:val="00802A46"/>
    <w:rsid w:val="00802A86"/>
    <w:rsid w:val="008035DF"/>
    <w:rsid w:val="008039A9"/>
    <w:rsid w:val="00803B5F"/>
    <w:rsid w:val="008042B5"/>
    <w:rsid w:val="00804508"/>
    <w:rsid w:val="00804873"/>
    <w:rsid w:val="00804A70"/>
    <w:rsid w:val="00804D75"/>
    <w:rsid w:val="00804D9C"/>
    <w:rsid w:val="0080566C"/>
    <w:rsid w:val="0080575D"/>
    <w:rsid w:val="008057CA"/>
    <w:rsid w:val="0080584A"/>
    <w:rsid w:val="00805B51"/>
    <w:rsid w:val="008064C0"/>
    <w:rsid w:val="00806C9F"/>
    <w:rsid w:val="00806E06"/>
    <w:rsid w:val="00807229"/>
    <w:rsid w:val="008072B5"/>
    <w:rsid w:val="008078E3"/>
    <w:rsid w:val="00807B3A"/>
    <w:rsid w:val="00810089"/>
    <w:rsid w:val="008100B9"/>
    <w:rsid w:val="0081022F"/>
    <w:rsid w:val="00810405"/>
    <w:rsid w:val="0081070E"/>
    <w:rsid w:val="0081097F"/>
    <w:rsid w:val="0081099F"/>
    <w:rsid w:val="00811233"/>
    <w:rsid w:val="00811455"/>
    <w:rsid w:val="00811C06"/>
    <w:rsid w:val="00811C49"/>
    <w:rsid w:val="00811E06"/>
    <w:rsid w:val="00812313"/>
    <w:rsid w:val="0081232C"/>
    <w:rsid w:val="00812A86"/>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7C"/>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07D"/>
    <w:rsid w:val="00826375"/>
    <w:rsid w:val="008268E0"/>
    <w:rsid w:val="00826B94"/>
    <w:rsid w:val="00826BC6"/>
    <w:rsid w:val="008270E9"/>
    <w:rsid w:val="0082731F"/>
    <w:rsid w:val="00827473"/>
    <w:rsid w:val="00827873"/>
    <w:rsid w:val="00827B53"/>
    <w:rsid w:val="0083077E"/>
    <w:rsid w:val="00830805"/>
    <w:rsid w:val="00831C84"/>
    <w:rsid w:val="00831CB6"/>
    <w:rsid w:val="00832005"/>
    <w:rsid w:val="008323C6"/>
    <w:rsid w:val="00832C82"/>
    <w:rsid w:val="00832D9F"/>
    <w:rsid w:val="008332D9"/>
    <w:rsid w:val="008335FD"/>
    <w:rsid w:val="00833909"/>
    <w:rsid w:val="00833B56"/>
    <w:rsid w:val="00833EB5"/>
    <w:rsid w:val="00833EDD"/>
    <w:rsid w:val="00833FD7"/>
    <w:rsid w:val="00834319"/>
    <w:rsid w:val="00834C3C"/>
    <w:rsid w:val="00835137"/>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462"/>
    <w:rsid w:val="00842706"/>
    <w:rsid w:val="00842FDD"/>
    <w:rsid w:val="00843212"/>
    <w:rsid w:val="008433C3"/>
    <w:rsid w:val="008434F1"/>
    <w:rsid w:val="0084355E"/>
    <w:rsid w:val="00843562"/>
    <w:rsid w:val="008437AD"/>
    <w:rsid w:val="00843906"/>
    <w:rsid w:val="00844378"/>
    <w:rsid w:val="00844529"/>
    <w:rsid w:val="008449BF"/>
    <w:rsid w:val="008452F0"/>
    <w:rsid w:val="00845722"/>
    <w:rsid w:val="00845780"/>
    <w:rsid w:val="00846011"/>
    <w:rsid w:val="00846685"/>
    <w:rsid w:val="00846B44"/>
    <w:rsid w:val="00846EB6"/>
    <w:rsid w:val="00846F38"/>
    <w:rsid w:val="008472F9"/>
    <w:rsid w:val="00847425"/>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3C8A"/>
    <w:rsid w:val="00853CAF"/>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D06"/>
    <w:rsid w:val="00855F1B"/>
    <w:rsid w:val="00856A01"/>
    <w:rsid w:val="00856A29"/>
    <w:rsid w:val="00856B33"/>
    <w:rsid w:val="00857213"/>
    <w:rsid w:val="00857424"/>
    <w:rsid w:val="0085749C"/>
    <w:rsid w:val="008576F3"/>
    <w:rsid w:val="00857F1D"/>
    <w:rsid w:val="00857F39"/>
    <w:rsid w:val="008602EE"/>
    <w:rsid w:val="00860B7B"/>
    <w:rsid w:val="00860CAF"/>
    <w:rsid w:val="008614F5"/>
    <w:rsid w:val="00861715"/>
    <w:rsid w:val="00861950"/>
    <w:rsid w:val="00861C30"/>
    <w:rsid w:val="00861E2F"/>
    <w:rsid w:val="00862D8D"/>
    <w:rsid w:val="00863114"/>
    <w:rsid w:val="00863204"/>
    <w:rsid w:val="00863274"/>
    <w:rsid w:val="008633FD"/>
    <w:rsid w:val="008634FF"/>
    <w:rsid w:val="0086354E"/>
    <w:rsid w:val="0086371A"/>
    <w:rsid w:val="00863847"/>
    <w:rsid w:val="00863A17"/>
    <w:rsid w:val="00864037"/>
    <w:rsid w:val="00864693"/>
    <w:rsid w:val="008647D3"/>
    <w:rsid w:val="008648C5"/>
    <w:rsid w:val="00865027"/>
    <w:rsid w:val="00865814"/>
    <w:rsid w:val="008659C6"/>
    <w:rsid w:val="00865A26"/>
    <w:rsid w:val="00865A5F"/>
    <w:rsid w:val="00865B50"/>
    <w:rsid w:val="00865B92"/>
    <w:rsid w:val="00865CE7"/>
    <w:rsid w:val="00865CEF"/>
    <w:rsid w:val="00865EA0"/>
    <w:rsid w:val="00865F2C"/>
    <w:rsid w:val="00866683"/>
    <w:rsid w:val="00866C42"/>
    <w:rsid w:val="00866DB5"/>
    <w:rsid w:val="00866E4F"/>
    <w:rsid w:val="00867A87"/>
    <w:rsid w:val="00867AA8"/>
    <w:rsid w:val="00867BD2"/>
    <w:rsid w:val="00867D20"/>
    <w:rsid w:val="00867F70"/>
    <w:rsid w:val="00870144"/>
    <w:rsid w:val="008704EE"/>
    <w:rsid w:val="0087080E"/>
    <w:rsid w:val="00870B40"/>
    <w:rsid w:val="008712A2"/>
    <w:rsid w:val="0087142F"/>
    <w:rsid w:val="00871EB6"/>
    <w:rsid w:val="0087337B"/>
    <w:rsid w:val="0087360D"/>
    <w:rsid w:val="00873ACE"/>
    <w:rsid w:val="00873AF8"/>
    <w:rsid w:val="00874042"/>
    <w:rsid w:val="008742DD"/>
    <w:rsid w:val="008744FD"/>
    <w:rsid w:val="00874514"/>
    <w:rsid w:val="00874C00"/>
    <w:rsid w:val="008752AE"/>
    <w:rsid w:val="00875B4B"/>
    <w:rsid w:val="00875C16"/>
    <w:rsid w:val="00875C22"/>
    <w:rsid w:val="0087626C"/>
    <w:rsid w:val="008763A3"/>
    <w:rsid w:val="00876527"/>
    <w:rsid w:val="0087674E"/>
    <w:rsid w:val="00876D6C"/>
    <w:rsid w:val="00876D90"/>
    <w:rsid w:val="008770FB"/>
    <w:rsid w:val="008771D9"/>
    <w:rsid w:val="00880485"/>
    <w:rsid w:val="00880F8C"/>
    <w:rsid w:val="008813C1"/>
    <w:rsid w:val="00881BF6"/>
    <w:rsid w:val="008821CB"/>
    <w:rsid w:val="008821FC"/>
    <w:rsid w:val="008824F5"/>
    <w:rsid w:val="008828B7"/>
    <w:rsid w:val="008834A0"/>
    <w:rsid w:val="00883E67"/>
    <w:rsid w:val="00883F94"/>
    <w:rsid w:val="0088437D"/>
    <w:rsid w:val="008845DE"/>
    <w:rsid w:val="00884669"/>
    <w:rsid w:val="00884971"/>
    <w:rsid w:val="00884E7A"/>
    <w:rsid w:val="00884EBC"/>
    <w:rsid w:val="00885531"/>
    <w:rsid w:val="00885672"/>
    <w:rsid w:val="00886396"/>
    <w:rsid w:val="00886449"/>
    <w:rsid w:val="00886473"/>
    <w:rsid w:val="00886803"/>
    <w:rsid w:val="00886A5F"/>
    <w:rsid w:val="00886BB4"/>
    <w:rsid w:val="00886C24"/>
    <w:rsid w:val="008870AB"/>
    <w:rsid w:val="008872F6"/>
    <w:rsid w:val="00887413"/>
    <w:rsid w:val="00887656"/>
    <w:rsid w:val="00887668"/>
    <w:rsid w:val="00887DA7"/>
    <w:rsid w:val="00890307"/>
    <w:rsid w:val="0089073D"/>
    <w:rsid w:val="0089075C"/>
    <w:rsid w:val="00890849"/>
    <w:rsid w:val="0089085B"/>
    <w:rsid w:val="00890870"/>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8DE"/>
    <w:rsid w:val="00894B20"/>
    <w:rsid w:val="00894BBA"/>
    <w:rsid w:val="00895110"/>
    <w:rsid w:val="00895279"/>
    <w:rsid w:val="0089580B"/>
    <w:rsid w:val="00895A43"/>
    <w:rsid w:val="00895DA7"/>
    <w:rsid w:val="00895FEC"/>
    <w:rsid w:val="008961BF"/>
    <w:rsid w:val="00896542"/>
    <w:rsid w:val="008967F8"/>
    <w:rsid w:val="008969FA"/>
    <w:rsid w:val="00896C5B"/>
    <w:rsid w:val="00896DB2"/>
    <w:rsid w:val="00896FE8"/>
    <w:rsid w:val="008975BB"/>
    <w:rsid w:val="00897980"/>
    <w:rsid w:val="00897FCD"/>
    <w:rsid w:val="008A0132"/>
    <w:rsid w:val="008A01BE"/>
    <w:rsid w:val="008A057A"/>
    <w:rsid w:val="008A08E6"/>
    <w:rsid w:val="008A0CC1"/>
    <w:rsid w:val="008A0CFF"/>
    <w:rsid w:val="008A17A2"/>
    <w:rsid w:val="008A1B8D"/>
    <w:rsid w:val="008A204F"/>
    <w:rsid w:val="008A241E"/>
    <w:rsid w:val="008A244B"/>
    <w:rsid w:val="008A2636"/>
    <w:rsid w:val="008A297C"/>
    <w:rsid w:val="008A2FC9"/>
    <w:rsid w:val="008A31B4"/>
    <w:rsid w:val="008A371E"/>
    <w:rsid w:val="008A3CF9"/>
    <w:rsid w:val="008A493D"/>
    <w:rsid w:val="008A4C70"/>
    <w:rsid w:val="008A4D0C"/>
    <w:rsid w:val="008A4E1E"/>
    <w:rsid w:val="008A554A"/>
    <w:rsid w:val="008A56BB"/>
    <w:rsid w:val="008A5A5E"/>
    <w:rsid w:val="008A6DB6"/>
    <w:rsid w:val="008A7101"/>
    <w:rsid w:val="008A71FE"/>
    <w:rsid w:val="008A77A0"/>
    <w:rsid w:val="008A783F"/>
    <w:rsid w:val="008A7FF4"/>
    <w:rsid w:val="008B103E"/>
    <w:rsid w:val="008B134E"/>
    <w:rsid w:val="008B191B"/>
    <w:rsid w:val="008B1939"/>
    <w:rsid w:val="008B206A"/>
    <w:rsid w:val="008B2251"/>
    <w:rsid w:val="008B2C8A"/>
    <w:rsid w:val="008B34AB"/>
    <w:rsid w:val="008B351B"/>
    <w:rsid w:val="008B3692"/>
    <w:rsid w:val="008B3834"/>
    <w:rsid w:val="008B43B8"/>
    <w:rsid w:val="008B4922"/>
    <w:rsid w:val="008B4BAC"/>
    <w:rsid w:val="008B576E"/>
    <w:rsid w:val="008B6796"/>
    <w:rsid w:val="008B6858"/>
    <w:rsid w:val="008B69A1"/>
    <w:rsid w:val="008B6B8E"/>
    <w:rsid w:val="008B6E34"/>
    <w:rsid w:val="008B6ED4"/>
    <w:rsid w:val="008B7A69"/>
    <w:rsid w:val="008B7BE6"/>
    <w:rsid w:val="008C016C"/>
    <w:rsid w:val="008C06F5"/>
    <w:rsid w:val="008C0AB4"/>
    <w:rsid w:val="008C0BFF"/>
    <w:rsid w:val="008C14B5"/>
    <w:rsid w:val="008C1C64"/>
    <w:rsid w:val="008C1C70"/>
    <w:rsid w:val="008C205B"/>
    <w:rsid w:val="008C2233"/>
    <w:rsid w:val="008C26ED"/>
    <w:rsid w:val="008C271B"/>
    <w:rsid w:val="008C2904"/>
    <w:rsid w:val="008C29FA"/>
    <w:rsid w:val="008C2AA5"/>
    <w:rsid w:val="008C2D19"/>
    <w:rsid w:val="008C3664"/>
    <w:rsid w:val="008C36C7"/>
    <w:rsid w:val="008C3875"/>
    <w:rsid w:val="008C4062"/>
    <w:rsid w:val="008C491C"/>
    <w:rsid w:val="008C4EA1"/>
    <w:rsid w:val="008C5446"/>
    <w:rsid w:val="008C54C6"/>
    <w:rsid w:val="008C5544"/>
    <w:rsid w:val="008C5A2C"/>
    <w:rsid w:val="008C664F"/>
    <w:rsid w:val="008C66E2"/>
    <w:rsid w:val="008C691D"/>
    <w:rsid w:val="008C6D5F"/>
    <w:rsid w:val="008C7127"/>
    <w:rsid w:val="008C7222"/>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5961"/>
    <w:rsid w:val="008D6C0C"/>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3C33"/>
    <w:rsid w:val="008E4206"/>
    <w:rsid w:val="008E4379"/>
    <w:rsid w:val="008E4772"/>
    <w:rsid w:val="008E4EDF"/>
    <w:rsid w:val="008E5015"/>
    <w:rsid w:val="008E5446"/>
    <w:rsid w:val="008E5C82"/>
    <w:rsid w:val="008E5DFE"/>
    <w:rsid w:val="008E63EA"/>
    <w:rsid w:val="008E6633"/>
    <w:rsid w:val="008E69D6"/>
    <w:rsid w:val="008E6CB2"/>
    <w:rsid w:val="008E6D2D"/>
    <w:rsid w:val="008E7165"/>
    <w:rsid w:val="008E7500"/>
    <w:rsid w:val="008E7578"/>
    <w:rsid w:val="008E776F"/>
    <w:rsid w:val="008E7CB8"/>
    <w:rsid w:val="008E7E46"/>
    <w:rsid w:val="008F0014"/>
    <w:rsid w:val="008F0DAA"/>
    <w:rsid w:val="008F0EAA"/>
    <w:rsid w:val="008F1073"/>
    <w:rsid w:val="008F1121"/>
    <w:rsid w:val="008F12A7"/>
    <w:rsid w:val="008F1DA9"/>
    <w:rsid w:val="008F266F"/>
    <w:rsid w:val="008F2ADF"/>
    <w:rsid w:val="008F2D3A"/>
    <w:rsid w:val="008F2D3E"/>
    <w:rsid w:val="008F2F2D"/>
    <w:rsid w:val="008F30DE"/>
    <w:rsid w:val="008F3D84"/>
    <w:rsid w:val="008F3FA0"/>
    <w:rsid w:val="008F3FCA"/>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0B05"/>
    <w:rsid w:val="00901ABD"/>
    <w:rsid w:val="00901B9E"/>
    <w:rsid w:val="00902194"/>
    <w:rsid w:val="009021C5"/>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85C"/>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E52"/>
    <w:rsid w:val="00912FBE"/>
    <w:rsid w:val="009130BF"/>
    <w:rsid w:val="009131DE"/>
    <w:rsid w:val="0091364E"/>
    <w:rsid w:val="009137E8"/>
    <w:rsid w:val="00914298"/>
    <w:rsid w:val="0091457E"/>
    <w:rsid w:val="0091472B"/>
    <w:rsid w:val="00914B21"/>
    <w:rsid w:val="0091500D"/>
    <w:rsid w:val="009150A8"/>
    <w:rsid w:val="0091570A"/>
    <w:rsid w:val="00915772"/>
    <w:rsid w:val="009157BF"/>
    <w:rsid w:val="009161D2"/>
    <w:rsid w:val="009161E9"/>
    <w:rsid w:val="00916685"/>
    <w:rsid w:val="00916E3A"/>
    <w:rsid w:val="00916F39"/>
    <w:rsid w:val="009170BE"/>
    <w:rsid w:val="009178C4"/>
    <w:rsid w:val="00917921"/>
    <w:rsid w:val="009179C1"/>
    <w:rsid w:val="00920132"/>
    <w:rsid w:val="00920520"/>
    <w:rsid w:val="00920642"/>
    <w:rsid w:val="00920A65"/>
    <w:rsid w:val="00921459"/>
    <w:rsid w:val="0092151C"/>
    <w:rsid w:val="0092166E"/>
    <w:rsid w:val="00922508"/>
    <w:rsid w:val="00922591"/>
    <w:rsid w:val="00922AA0"/>
    <w:rsid w:val="00922C22"/>
    <w:rsid w:val="00923480"/>
    <w:rsid w:val="00923684"/>
    <w:rsid w:val="00923ABA"/>
    <w:rsid w:val="00923AEA"/>
    <w:rsid w:val="00923F2F"/>
    <w:rsid w:val="00924024"/>
    <w:rsid w:val="0092430F"/>
    <w:rsid w:val="009251D1"/>
    <w:rsid w:val="00925309"/>
    <w:rsid w:val="00925B3A"/>
    <w:rsid w:val="00925F10"/>
    <w:rsid w:val="0092680B"/>
    <w:rsid w:val="00926911"/>
    <w:rsid w:val="00926931"/>
    <w:rsid w:val="00926944"/>
    <w:rsid w:val="00926BCD"/>
    <w:rsid w:val="00926ED5"/>
    <w:rsid w:val="00926F92"/>
    <w:rsid w:val="00927005"/>
    <w:rsid w:val="00927078"/>
    <w:rsid w:val="009270DA"/>
    <w:rsid w:val="0092778C"/>
    <w:rsid w:val="009277BD"/>
    <w:rsid w:val="009278FE"/>
    <w:rsid w:val="0092793F"/>
    <w:rsid w:val="009302DF"/>
    <w:rsid w:val="00930478"/>
    <w:rsid w:val="009304C4"/>
    <w:rsid w:val="009304CB"/>
    <w:rsid w:val="00930B24"/>
    <w:rsid w:val="00930E8E"/>
    <w:rsid w:val="009318F6"/>
    <w:rsid w:val="00931BF5"/>
    <w:rsid w:val="00931C40"/>
    <w:rsid w:val="00932261"/>
    <w:rsid w:val="00932831"/>
    <w:rsid w:val="00932FB0"/>
    <w:rsid w:val="009334B2"/>
    <w:rsid w:val="0093357A"/>
    <w:rsid w:val="009336E6"/>
    <w:rsid w:val="00933C51"/>
    <w:rsid w:val="00934583"/>
    <w:rsid w:val="00934C66"/>
    <w:rsid w:val="00934C86"/>
    <w:rsid w:val="00934E2E"/>
    <w:rsid w:val="00934FB2"/>
    <w:rsid w:val="009350A7"/>
    <w:rsid w:val="009363AE"/>
    <w:rsid w:val="00936B97"/>
    <w:rsid w:val="00936DB1"/>
    <w:rsid w:val="009377DF"/>
    <w:rsid w:val="0093785B"/>
    <w:rsid w:val="00940514"/>
    <w:rsid w:val="00940654"/>
    <w:rsid w:val="00940BA1"/>
    <w:rsid w:val="00940BE7"/>
    <w:rsid w:val="009410D8"/>
    <w:rsid w:val="009410DB"/>
    <w:rsid w:val="00941C36"/>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D22"/>
    <w:rsid w:val="00946F35"/>
    <w:rsid w:val="00946FAD"/>
    <w:rsid w:val="00947221"/>
    <w:rsid w:val="009474E2"/>
    <w:rsid w:val="00947687"/>
    <w:rsid w:val="00947A6B"/>
    <w:rsid w:val="00947C08"/>
    <w:rsid w:val="009503A5"/>
    <w:rsid w:val="00950499"/>
    <w:rsid w:val="0095061B"/>
    <w:rsid w:val="00950891"/>
    <w:rsid w:val="00950DDB"/>
    <w:rsid w:val="00950F15"/>
    <w:rsid w:val="00950F7B"/>
    <w:rsid w:val="009511B2"/>
    <w:rsid w:val="0095120D"/>
    <w:rsid w:val="00951872"/>
    <w:rsid w:val="009518C0"/>
    <w:rsid w:val="009524FC"/>
    <w:rsid w:val="00952A9A"/>
    <w:rsid w:val="00952DC0"/>
    <w:rsid w:val="00952FE9"/>
    <w:rsid w:val="0095316A"/>
    <w:rsid w:val="00953451"/>
    <w:rsid w:val="009535FD"/>
    <w:rsid w:val="009536B9"/>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67EB"/>
    <w:rsid w:val="009572DB"/>
    <w:rsid w:val="00957400"/>
    <w:rsid w:val="009579AB"/>
    <w:rsid w:val="00957F46"/>
    <w:rsid w:val="00957F54"/>
    <w:rsid w:val="009603C4"/>
    <w:rsid w:val="009605BC"/>
    <w:rsid w:val="00960941"/>
    <w:rsid w:val="00960947"/>
    <w:rsid w:val="00961011"/>
    <w:rsid w:val="0096110F"/>
    <w:rsid w:val="0096126E"/>
    <w:rsid w:val="00961566"/>
    <w:rsid w:val="0096172F"/>
    <w:rsid w:val="00961DDE"/>
    <w:rsid w:val="00961EAB"/>
    <w:rsid w:val="00961EEA"/>
    <w:rsid w:val="0096245D"/>
    <w:rsid w:val="009626EE"/>
    <w:rsid w:val="00962861"/>
    <w:rsid w:val="00962B42"/>
    <w:rsid w:val="00962E65"/>
    <w:rsid w:val="0096305F"/>
    <w:rsid w:val="0096314E"/>
    <w:rsid w:val="00963756"/>
    <w:rsid w:val="009637F0"/>
    <w:rsid w:val="00963839"/>
    <w:rsid w:val="0096419A"/>
    <w:rsid w:val="00964760"/>
    <w:rsid w:val="00964B3E"/>
    <w:rsid w:val="009652F7"/>
    <w:rsid w:val="0096543D"/>
    <w:rsid w:val="0096566F"/>
    <w:rsid w:val="009656C2"/>
    <w:rsid w:val="00965B19"/>
    <w:rsid w:val="00965BEA"/>
    <w:rsid w:val="00965F22"/>
    <w:rsid w:val="009661B9"/>
    <w:rsid w:val="0096625C"/>
    <w:rsid w:val="00966580"/>
    <w:rsid w:val="009669E3"/>
    <w:rsid w:val="009669FA"/>
    <w:rsid w:val="009671A1"/>
    <w:rsid w:val="009672C8"/>
    <w:rsid w:val="0096762E"/>
    <w:rsid w:val="00967BA4"/>
    <w:rsid w:val="00970492"/>
    <w:rsid w:val="009706A1"/>
    <w:rsid w:val="009708CA"/>
    <w:rsid w:val="00970E9A"/>
    <w:rsid w:val="009711F5"/>
    <w:rsid w:val="00971488"/>
    <w:rsid w:val="00971577"/>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9ED"/>
    <w:rsid w:val="00975C0E"/>
    <w:rsid w:val="00976966"/>
    <w:rsid w:val="00976E6D"/>
    <w:rsid w:val="009772A3"/>
    <w:rsid w:val="0097732C"/>
    <w:rsid w:val="00977432"/>
    <w:rsid w:val="009776F5"/>
    <w:rsid w:val="009779A4"/>
    <w:rsid w:val="00977E96"/>
    <w:rsid w:val="00980806"/>
    <w:rsid w:val="00980908"/>
    <w:rsid w:val="00980926"/>
    <w:rsid w:val="00980D75"/>
    <w:rsid w:val="00980D7E"/>
    <w:rsid w:val="00980D9D"/>
    <w:rsid w:val="0098125C"/>
    <w:rsid w:val="0098161D"/>
    <w:rsid w:val="00981700"/>
    <w:rsid w:val="00981D06"/>
    <w:rsid w:val="00981FA8"/>
    <w:rsid w:val="00982640"/>
    <w:rsid w:val="00982734"/>
    <w:rsid w:val="00982806"/>
    <w:rsid w:val="009828BE"/>
    <w:rsid w:val="00982C42"/>
    <w:rsid w:val="00983058"/>
    <w:rsid w:val="00983275"/>
    <w:rsid w:val="009832BE"/>
    <w:rsid w:val="00983334"/>
    <w:rsid w:val="00983648"/>
    <w:rsid w:val="00983946"/>
    <w:rsid w:val="00983ECB"/>
    <w:rsid w:val="00983FBB"/>
    <w:rsid w:val="00983FD7"/>
    <w:rsid w:val="00983FDB"/>
    <w:rsid w:val="0098412F"/>
    <w:rsid w:val="009843F5"/>
    <w:rsid w:val="00984C97"/>
    <w:rsid w:val="00984FA9"/>
    <w:rsid w:val="00985053"/>
    <w:rsid w:val="00985085"/>
    <w:rsid w:val="00985698"/>
    <w:rsid w:val="00985754"/>
    <w:rsid w:val="00985D7E"/>
    <w:rsid w:val="0098606D"/>
    <w:rsid w:val="00986425"/>
    <w:rsid w:val="0098647B"/>
    <w:rsid w:val="00986610"/>
    <w:rsid w:val="009868CD"/>
    <w:rsid w:val="00986E25"/>
    <w:rsid w:val="00987838"/>
    <w:rsid w:val="00990255"/>
    <w:rsid w:val="00990366"/>
    <w:rsid w:val="009903B2"/>
    <w:rsid w:val="0099092A"/>
    <w:rsid w:val="00990A70"/>
    <w:rsid w:val="00990B7E"/>
    <w:rsid w:val="00990E51"/>
    <w:rsid w:val="00991B46"/>
    <w:rsid w:val="00991D8C"/>
    <w:rsid w:val="00991D8D"/>
    <w:rsid w:val="00992607"/>
    <w:rsid w:val="00992D6D"/>
    <w:rsid w:val="00993521"/>
    <w:rsid w:val="009939C7"/>
    <w:rsid w:val="00993AD0"/>
    <w:rsid w:val="00993AE4"/>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6A1B"/>
    <w:rsid w:val="009971E9"/>
    <w:rsid w:val="00997535"/>
    <w:rsid w:val="009975A8"/>
    <w:rsid w:val="00997772"/>
    <w:rsid w:val="00997805"/>
    <w:rsid w:val="0099788D"/>
    <w:rsid w:val="00997A3C"/>
    <w:rsid w:val="00997BEA"/>
    <w:rsid w:val="00997C6E"/>
    <w:rsid w:val="00997D42"/>
    <w:rsid w:val="009A03D7"/>
    <w:rsid w:val="009A05B2"/>
    <w:rsid w:val="009A06FA"/>
    <w:rsid w:val="009A07B5"/>
    <w:rsid w:val="009A09C9"/>
    <w:rsid w:val="009A0F02"/>
    <w:rsid w:val="009A0FDE"/>
    <w:rsid w:val="009A1003"/>
    <w:rsid w:val="009A1506"/>
    <w:rsid w:val="009A1D8D"/>
    <w:rsid w:val="009A20B5"/>
    <w:rsid w:val="009A2C9A"/>
    <w:rsid w:val="009A2E1A"/>
    <w:rsid w:val="009A33CF"/>
    <w:rsid w:val="009A349E"/>
    <w:rsid w:val="009A35D4"/>
    <w:rsid w:val="009A3855"/>
    <w:rsid w:val="009A39D0"/>
    <w:rsid w:val="009A3EDC"/>
    <w:rsid w:val="009A40F9"/>
    <w:rsid w:val="009A413C"/>
    <w:rsid w:val="009A427C"/>
    <w:rsid w:val="009A469F"/>
    <w:rsid w:val="009A4BF1"/>
    <w:rsid w:val="009A51AF"/>
    <w:rsid w:val="009A5611"/>
    <w:rsid w:val="009A5DD9"/>
    <w:rsid w:val="009A5F4B"/>
    <w:rsid w:val="009A7443"/>
    <w:rsid w:val="009A7618"/>
    <w:rsid w:val="009A789A"/>
    <w:rsid w:val="009B036F"/>
    <w:rsid w:val="009B0538"/>
    <w:rsid w:val="009B0884"/>
    <w:rsid w:val="009B0B71"/>
    <w:rsid w:val="009B1837"/>
    <w:rsid w:val="009B1EFB"/>
    <w:rsid w:val="009B22DD"/>
    <w:rsid w:val="009B3397"/>
    <w:rsid w:val="009B3B5C"/>
    <w:rsid w:val="009B3BE8"/>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16"/>
    <w:rsid w:val="009C022C"/>
    <w:rsid w:val="009C091F"/>
    <w:rsid w:val="009C0F5E"/>
    <w:rsid w:val="009C1072"/>
    <w:rsid w:val="009C12E5"/>
    <w:rsid w:val="009C17C0"/>
    <w:rsid w:val="009C1B51"/>
    <w:rsid w:val="009C215B"/>
    <w:rsid w:val="009C2648"/>
    <w:rsid w:val="009C27A2"/>
    <w:rsid w:val="009C2BAA"/>
    <w:rsid w:val="009C2C9C"/>
    <w:rsid w:val="009C2DA2"/>
    <w:rsid w:val="009C3078"/>
    <w:rsid w:val="009C31F8"/>
    <w:rsid w:val="009C3275"/>
    <w:rsid w:val="009C347A"/>
    <w:rsid w:val="009C3580"/>
    <w:rsid w:val="009C35DB"/>
    <w:rsid w:val="009C3C46"/>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B01"/>
    <w:rsid w:val="009C7DFB"/>
    <w:rsid w:val="009D00D8"/>
    <w:rsid w:val="009D065E"/>
    <w:rsid w:val="009D0EF8"/>
    <w:rsid w:val="009D1223"/>
    <w:rsid w:val="009D13FE"/>
    <w:rsid w:val="009D1505"/>
    <w:rsid w:val="009D1587"/>
    <w:rsid w:val="009D17BF"/>
    <w:rsid w:val="009D1C31"/>
    <w:rsid w:val="009D1D7C"/>
    <w:rsid w:val="009D1EAC"/>
    <w:rsid w:val="009D2006"/>
    <w:rsid w:val="009D2322"/>
    <w:rsid w:val="009D2A22"/>
    <w:rsid w:val="009D2E57"/>
    <w:rsid w:val="009D3A70"/>
    <w:rsid w:val="009D42DB"/>
    <w:rsid w:val="009D4631"/>
    <w:rsid w:val="009D4634"/>
    <w:rsid w:val="009D4787"/>
    <w:rsid w:val="009D48E7"/>
    <w:rsid w:val="009D4BB0"/>
    <w:rsid w:val="009D4DE5"/>
    <w:rsid w:val="009D505C"/>
    <w:rsid w:val="009D5485"/>
    <w:rsid w:val="009D5B96"/>
    <w:rsid w:val="009D5BEE"/>
    <w:rsid w:val="009D5EC2"/>
    <w:rsid w:val="009D6903"/>
    <w:rsid w:val="009D69CE"/>
    <w:rsid w:val="009D6D4A"/>
    <w:rsid w:val="009D77B9"/>
    <w:rsid w:val="009D77C8"/>
    <w:rsid w:val="009D7FA4"/>
    <w:rsid w:val="009E006B"/>
    <w:rsid w:val="009E0296"/>
    <w:rsid w:val="009E0A86"/>
    <w:rsid w:val="009E0E28"/>
    <w:rsid w:val="009E0EC4"/>
    <w:rsid w:val="009E1332"/>
    <w:rsid w:val="009E1408"/>
    <w:rsid w:val="009E14D0"/>
    <w:rsid w:val="009E184D"/>
    <w:rsid w:val="009E1947"/>
    <w:rsid w:val="009E1ADC"/>
    <w:rsid w:val="009E2091"/>
    <w:rsid w:val="009E2469"/>
    <w:rsid w:val="009E24C9"/>
    <w:rsid w:val="009E2513"/>
    <w:rsid w:val="009E2D9D"/>
    <w:rsid w:val="009E3367"/>
    <w:rsid w:val="009E3728"/>
    <w:rsid w:val="009E3F99"/>
    <w:rsid w:val="009E40BB"/>
    <w:rsid w:val="009E428F"/>
    <w:rsid w:val="009E4578"/>
    <w:rsid w:val="009E4743"/>
    <w:rsid w:val="009E4806"/>
    <w:rsid w:val="009E48D2"/>
    <w:rsid w:val="009E491C"/>
    <w:rsid w:val="009E4FB2"/>
    <w:rsid w:val="009E5475"/>
    <w:rsid w:val="009E5A80"/>
    <w:rsid w:val="009E5B35"/>
    <w:rsid w:val="009E5F48"/>
    <w:rsid w:val="009E62AB"/>
    <w:rsid w:val="009E698C"/>
    <w:rsid w:val="009E6BF7"/>
    <w:rsid w:val="009E6D83"/>
    <w:rsid w:val="009E6F9A"/>
    <w:rsid w:val="009E73CA"/>
    <w:rsid w:val="009E74EE"/>
    <w:rsid w:val="009E770D"/>
    <w:rsid w:val="009E7F0E"/>
    <w:rsid w:val="009F0093"/>
    <w:rsid w:val="009F0BC4"/>
    <w:rsid w:val="009F0C08"/>
    <w:rsid w:val="009F0EF5"/>
    <w:rsid w:val="009F0F60"/>
    <w:rsid w:val="009F0FF0"/>
    <w:rsid w:val="009F134A"/>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54B"/>
    <w:rsid w:val="009F5FBA"/>
    <w:rsid w:val="009F631F"/>
    <w:rsid w:val="009F636F"/>
    <w:rsid w:val="009F6524"/>
    <w:rsid w:val="009F6775"/>
    <w:rsid w:val="009F680E"/>
    <w:rsid w:val="009F6A78"/>
    <w:rsid w:val="009F6C82"/>
    <w:rsid w:val="009F6D5F"/>
    <w:rsid w:val="009F79DC"/>
    <w:rsid w:val="009F7FF2"/>
    <w:rsid w:val="00A00154"/>
    <w:rsid w:val="00A00215"/>
    <w:rsid w:val="00A0025F"/>
    <w:rsid w:val="00A003C6"/>
    <w:rsid w:val="00A0051A"/>
    <w:rsid w:val="00A00825"/>
    <w:rsid w:val="00A008F2"/>
    <w:rsid w:val="00A00C25"/>
    <w:rsid w:val="00A00F53"/>
    <w:rsid w:val="00A0115D"/>
    <w:rsid w:val="00A01A34"/>
    <w:rsid w:val="00A02714"/>
    <w:rsid w:val="00A02ABE"/>
    <w:rsid w:val="00A02F7F"/>
    <w:rsid w:val="00A0313B"/>
    <w:rsid w:val="00A03768"/>
    <w:rsid w:val="00A039EF"/>
    <w:rsid w:val="00A043F8"/>
    <w:rsid w:val="00A044C9"/>
    <w:rsid w:val="00A04FBF"/>
    <w:rsid w:val="00A04FC1"/>
    <w:rsid w:val="00A0513C"/>
    <w:rsid w:val="00A053B8"/>
    <w:rsid w:val="00A05649"/>
    <w:rsid w:val="00A059F9"/>
    <w:rsid w:val="00A05D3B"/>
    <w:rsid w:val="00A06432"/>
    <w:rsid w:val="00A064B9"/>
    <w:rsid w:val="00A069ED"/>
    <w:rsid w:val="00A06AF7"/>
    <w:rsid w:val="00A06BDA"/>
    <w:rsid w:val="00A06D70"/>
    <w:rsid w:val="00A06FA9"/>
    <w:rsid w:val="00A07675"/>
    <w:rsid w:val="00A07B40"/>
    <w:rsid w:val="00A07C8C"/>
    <w:rsid w:val="00A07D4C"/>
    <w:rsid w:val="00A10683"/>
    <w:rsid w:val="00A10ABC"/>
    <w:rsid w:val="00A10BD0"/>
    <w:rsid w:val="00A10FCD"/>
    <w:rsid w:val="00A11026"/>
    <w:rsid w:val="00A1175B"/>
    <w:rsid w:val="00A1182F"/>
    <w:rsid w:val="00A11A5A"/>
    <w:rsid w:val="00A11D60"/>
    <w:rsid w:val="00A12001"/>
    <w:rsid w:val="00A12004"/>
    <w:rsid w:val="00A12042"/>
    <w:rsid w:val="00A12098"/>
    <w:rsid w:val="00A120F7"/>
    <w:rsid w:val="00A12201"/>
    <w:rsid w:val="00A12280"/>
    <w:rsid w:val="00A1252B"/>
    <w:rsid w:val="00A1258A"/>
    <w:rsid w:val="00A12B21"/>
    <w:rsid w:val="00A13285"/>
    <w:rsid w:val="00A137F2"/>
    <w:rsid w:val="00A1463A"/>
    <w:rsid w:val="00A14974"/>
    <w:rsid w:val="00A14A88"/>
    <w:rsid w:val="00A14AFB"/>
    <w:rsid w:val="00A14C57"/>
    <w:rsid w:val="00A14FF8"/>
    <w:rsid w:val="00A15541"/>
    <w:rsid w:val="00A15894"/>
    <w:rsid w:val="00A15993"/>
    <w:rsid w:val="00A159C5"/>
    <w:rsid w:val="00A15D72"/>
    <w:rsid w:val="00A162A0"/>
    <w:rsid w:val="00A168F8"/>
    <w:rsid w:val="00A169E9"/>
    <w:rsid w:val="00A16F8A"/>
    <w:rsid w:val="00A17197"/>
    <w:rsid w:val="00A173A8"/>
    <w:rsid w:val="00A175D8"/>
    <w:rsid w:val="00A177D8"/>
    <w:rsid w:val="00A179CE"/>
    <w:rsid w:val="00A20066"/>
    <w:rsid w:val="00A201E0"/>
    <w:rsid w:val="00A205CD"/>
    <w:rsid w:val="00A20A48"/>
    <w:rsid w:val="00A21126"/>
    <w:rsid w:val="00A21261"/>
    <w:rsid w:val="00A214F3"/>
    <w:rsid w:val="00A21763"/>
    <w:rsid w:val="00A21D55"/>
    <w:rsid w:val="00A221F7"/>
    <w:rsid w:val="00A2251E"/>
    <w:rsid w:val="00A228FC"/>
    <w:rsid w:val="00A22D02"/>
    <w:rsid w:val="00A233B9"/>
    <w:rsid w:val="00A235A1"/>
    <w:rsid w:val="00A236FF"/>
    <w:rsid w:val="00A237D1"/>
    <w:rsid w:val="00A2380D"/>
    <w:rsid w:val="00A238C8"/>
    <w:rsid w:val="00A23967"/>
    <w:rsid w:val="00A239D0"/>
    <w:rsid w:val="00A23C32"/>
    <w:rsid w:val="00A23D11"/>
    <w:rsid w:val="00A242DD"/>
    <w:rsid w:val="00A249A7"/>
    <w:rsid w:val="00A249D5"/>
    <w:rsid w:val="00A25439"/>
    <w:rsid w:val="00A25806"/>
    <w:rsid w:val="00A25A55"/>
    <w:rsid w:val="00A26A44"/>
    <w:rsid w:val="00A26CF3"/>
    <w:rsid w:val="00A26D9F"/>
    <w:rsid w:val="00A27044"/>
    <w:rsid w:val="00A271AF"/>
    <w:rsid w:val="00A271F2"/>
    <w:rsid w:val="00A27832"/>
    <w:rsid w:val="00A27A18"/>
    <w:rsid w:val="00A27B75"/>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1A4"/>
    <w:rsid w:val="00A3532E"/>
    <w:rsid w:val="00A3542A"/>
    <w:rsid w:val="00A354AB"/>
    <w:rsid w:val="00A3576F"/>
    <w:rsid w:val="00A35A0B"/>
    <w:rsid w:val="00A367F7"/>
    <w:rsid w:val="00A36D5C"/>
    <w:rsid w:val="00A372E5"/>
    <w:rsid w:val="00A37974"/>
    <w:rsid w:val="00A37C28"/>
    <w:rsid w:val="00A4004D"/>
    <w:rsid w:val="00A4028B"/>
    <w:rsid w:val="00A4029D"/>
    <w:rsid w:val="00A40C24"/>
    <w:rsid w:val="00A41A6E"/>
    <w:rsid w:val="00A42166"/>
    <w:rsid w:val="00A424FB"/>
    <w:rsid w:val="00A42AAF"/>
    <w:rsid w:val="00A42DC6"/>
    <w:rsid w:val="00A43053"/>
    <w:rsid w:val="00A430FA"/>
    <w:rsid w:val="00A43592"/>
    <w:rsid w:val="00A43821"/>
    <w:rsid w:val="00A43AD8"/>
    <w:rsid w:val="00A43DB3"/>
    <w:rsid w:val="00A44004"/>
    <w:rsid w:val="00A44180"/>
    <w:rsid w:val="00A441FE"/>
    <w:rsid w:val="00A44294"/>
    <w:rsid w:val="00A449CB"/>
    <w:rsid w:val="00A44EEE"/>
    <w:rsid w:val="00A450AF"/>
    <w:rsid w:val="00A452C6"/>
    <w:rsid w:val="00A45FE0"/>
    <w:rsid w:val="00A462CB"/>
    <w:rsid w:val="00A466C2"/>
    <w:rsid w:val="00A468EE"/>
    <w:rsid w:val="00A46A5F"/>
    <w:rsid w:val="00A46DAD"/>
    <w:rsid w:val="00A47120"/>
    <w:rsid w:val="00A471B6"/>
    <w:rsid w:val="00A4766C"/>
    <w:rsid w:val="00A476B6"/>
    <w:rsid w:val="00A47794"/>
    <w:rsid w:val="00A47A9A"/>
    <w:rsid w:val="00A47E70"/>
    <w:rsid w:val="00A50193"/>
    <w:rsid w:val="00A5028D"/>
    <w:rsid w:val="00A50432"/>
    <w:rsid w:val="00A5047F"/>
    <w:rsid w:val="00A50AC5"/>
    <w:rsid w:val="00A50F25"/>
    <w:rsid w:val="00A511E3"/>
    <w:rsid w:val="00A514F5"/>
    <w:rsid w:val="00A51F1F"/>
    <w:rsid w:val="00A51FE7"/>
    <w:rsid w:val="00A521C0"/>
    <w:rsid w:val="00A5289E"/>
    <w:rsid w:val="00A533BD"/>
    <w:rsid w:val="00A5386B"/>
    <w:rsid w:val="00A542F9"/>
    <w:rsid w:val="00A5431E"/>
    <w:rsid w:val="00A5446B"/>
    <w:rsid w:val="00A545E9"/>
    <w:rsid w:val="00A5469D"/>
    <w:rsid w:val="00A546B0"/>
    <w:rsid w:val="00A546E2"/>
    <w:rsid w:val="00A54A5C"/>
    <w:rsid w:val="00A54B05"/>
    <w:rsid w:val="00A54B96"/>
    <w:rsid w:val="00A54D8A"/>
    <w:rsid w:val="00A55983"/>
    <w:rsid w:val="00A55A2E"/>
    <w:rsid w:val="00A55D76"/>
    <w:rsid w:val="00A561F5"/>
    <w:rsid w:val="00A562CA"/>
    <w:rsid w:val="00A56FB9"/>
    <w:rsid w:val="00A57EA9"/>
    <w:rsid w:val="00A6029B"/>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AB3"/>
    <w:rsid w:val="00A65B30"/>
    <w:rsid w:val="00A65DB2"/>
    <w:rsid w:val="00A665FD"/>
    <w:rsid w:val="00A66773"/>
    <w:rsid w:val="00A66F33"/>
    <w:rsid w:val="00A6782E"/>
    <w:rsid w:val="00A703D6"/>
    <w:rsid w:val="00A707C5"/>
    <w:rsid w:val="00A70811"/>
    <w:rsid w:val="00A70954"/>
    <w:rsid w:val="00A70C99"/>
    <w:rsid w:val="00A710D5"/>
    <w:rsid w:val="00A71146"/>
    <w:rsid w:val="00A71147"/>
    <w:rsid w:val="00A7169A"/>
    <w:rsid w:val="00A71708"/>
    <w:rsid w:val="00A71746"/>
    <w:rsid w:val="00A71B87"/>
    <w:rsid w:val="00A72522"/>
    <w:rsid w:val="00A7252D"/>
    <w:rsid w:val="00A72E99"/>
    <w:rsid w:val="00A72FD4"/>
    <w:rsid w:val="00A7315F"/>
    <w:rsid w:val="00A73763"/>
    <w:rsid w:val="00A73B28"/>
    <w:rsid w:val="00A73C03"/>
    <w:rsid w:val="00A73E4B"/>
    <w:rsid w:val="00A74155"/>
    <w:rsid w:val="00A7437F"/>
    <w:rsid w:val="00A744B8"/>
    <w:rsid w:val="00A749BE"/>
    <w:rsid w:val="00A74C60"/>
    <w:rsid w:val="00A74C69"/>
    <w:rsid w:val="00A75804"/>
    <w:rsid w:val="00A76022"/>
    <w:rsid w:val="00A76783"/>
    <w:rsid w:val="00A7679D"/>
    <w:rsid w:val="00A767C1"/>
    <w:rsid w:val="00A76922"/>
    <w:rsid w:val="00A76AC9"/>
    <w:rsid w:val="00A76BED"/>
    <w:rsid w:val="00A76F77"/>
    <w:rsid w:val="00A770F9"/>
    <w:rsid w:val="00A77134"/>
    <w:rsid w:val="00A775A8"/>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C2B"/>
    <w:rsid w:val="00A835ED"/>
    <w:rsid w:val="00A83EF6"/>
    <w:rsid w:val="00A8401C"/>
    <w:rsid w:val="00A843C2"/>
    <w:rsid w:val="00A847B2"/>
    <w:rsid w:val="00A84C1B"/>
    <w:rsid w:val="00A84C90"/>
    <w:rsid w:val="00A850CC"/>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3A5"/>
    <w:rsid w:val="00A92474"/>
    <w:rsid w:val="00A92590"/>
    <w:rsid w:val="00A92766"/>
    <w:rsid w:val="00A92E13"/>
    <w:rsid w:val="00A934E6"/>
    <w:rsid w:val="00A938C1"/>
    <w:rsid w:val="00A93910"/>
    <w:rsid w:val="00A93D61"/>
    <w:rsid w:val="00A93F1E"/>
    <w:rsid w:val="00A94109"/>
    <w:rsid w:val="00A941A7"/>
    <w:rsid w:val="00A945E5"/>
    <w:rsid w:val="00A94CE1"/>
    <w:rsid w:val="00A95CE6"/>
    <w:rsid w:val="00A95D03"/>
    <w:rsid w:val="00A95DDA"/>
    <w:rsid w:val="00A95DF9"/>
    <w:rsid w:val="00A95FB6"/>
    <w:rsid w:val="00A960B2"/>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1B29"/>
    <w:rsid w:val="00AA212B"/>
    <w:rsid w:val="00AA2258"/>
    <w:rsid w:val="00AA22A9"/>
    <w:rsid w:val="00AA2541"/>
    <w:rsid w:val="00AA2F7B"/>
    <w:rsid w:val="00AA357F"/>
    <w:rsid w:val="00AA43D1"/>
    <w:rsid w:val="00AA4A20"/>
    <w:rsid w:val="00AA4D68"/>
    <w:rsid w:val="00AA522F"/>
    <w:rsid w:val="00AA53AD"/>
    <w:rsid w:val="00AA634F"/>
    <w:rsid w:val="00AA668C"/>
    <w:rsid w:val="00AA6B4F"/>
    <w:rsid w:val="00AA6D66"/>
    <w:rsid w:val="00AA71EB"/>
    <w:rsid w:val="00AA757A"/>
    <w:rsid w:val="00AA78AE"/>
    <w:rsid w:val="00AA7B54"/>
    <w:rsid w:val="00AA7D90"/>
    <w:rsid w:val="00AB0106"/>
    <w:rsid w:val="00AB06AC"/>
    <w:rsid w:val="00AB091C"/>
    <w:rsid w:val="00AB0D2D"/>
    <w:rsid w:val="00AB15A9"/>
    <w:rsid w:val="00AB15CC"/>
    <w:rsid w:val="00AB1CFF"/>
    <w:rsid w:val="00AB230D"/>
    <w:rsid w:val="00AB257D"/>
    <w:rsid w:val="00AB27A1"/>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5E5C"/>
    <w:rsid w:val="00AB68BB"/>
    <w:rsid w:val="00AB6B75"/>
    <w:rsid w:val="00AB6C3B"/>
    <w:rsid w:val="00AB7426"/>
    <w:rsid w:val="00AB7A01"/>
    <w:rsid w:val="00AB7BF7"/>
    <w:rsid w:val="00AC0550"/>
    <w:rsid w:val="00AC12F1"/>
    <w:rsid w:val="00AC1714"/>
    <w:rsid w:val="00AC176F"/>
    <w:rsid w:val="00AC1B01"/>
    <w:rsid w:val="00AC1CAC"/>
    <w:rsid w:val="00AC1E50"/>
    <w:rsid w:val="00AC1EAD"/>
    <w:rsid w:val="00AC1F41"/>
    <w:rsid w:val="00AC2046"/>
    <w:rsid w:val="00AC2A53"/>
    <w:rsid w:val="00AC2EE2"/>
    <w:rsid w:val="00AC373C"/>
    <w:rsid w:val="00AC3878"/>
    <w:rsid w:val="00AC4699"/>
    <w:rsid w:val="00AC474A"/>
    <w:rsid w:val="00AC48BA"/>
    <w:rsid w:val="00AC4B5A"/>
    <w:rsid w:val="00AC4BBD"/>
    <w:rsid w:val="00AC4C4A"/>
    <w:rsid w:val="00AC4E84"/>
    <w:rsid w:val="00AC4F24"/>
    <w:rsid w:val="00AC530D"/>
    <w:rsid w:val="00AC5525"/>
    <w:rsid w:val="00AC5592"/>
    <w:rsid w:val="00AC5FC6"/>
    <w:rsid w:val="00AC6352"/>
    <w:rsid w:val="00AC6730"/>
    <w:rsid w:val="00AC6782"/>
    <w:rsid w:val="00AC6EE7"/>
    <w:rsid w:val="00AC71B2"/>
    <w:rsid w:val="00AC7723"/>
    <w:rsid w:val="00AC7C13"/>
    <w:rsid w:val="00AC7D36"/>
    <w:rsid w:val="00AC7EFB"/>
    <w:rsid w:val="00AD001D"/>
    <w:rsid w:val="00AD01D2"/>
    <w:rsid w:val="00AD08DE"/>
    <w:rsid w:val="00AD11E3"/>
    <w:rsid w:val="00AD1507"/>
    <w:rsid w:val="00AD1D86"/>
    <w:rsid w:val="00AD22D3"/>
    <w:rsid w:val="00AD2D10"/>
    <w:rsid w:val="00AD2DDB"/>
    <w:rsid w:val="00AD2EA3"/>
    <w:rsid w:val="00AD329A"/>
    <w:rsid w:val="00AD3486"/>
    <w:rsid w:val="00AD3593"/>
    <w:rsid w:val="00AD39EF"/>
    <w:rsid w:val="00AD3D37"/>
    <w:rsid w:val="00AD4398"/>
    <w:rsid w:val="00AD4EB9"/>
    <w:rsid w:val="00AD5275"/>
    <w:rsid w:val="00AD558C"/>
    <w:rsid w:val="00AD5BEA"/>
    <w:rsid w:val="00AD5FC9"/>
    <w:rsid w:val="00AD60B5"/>
    <w:rsid w:val="00AD64BB"/>
    <w:rsid w:val="00AD6DF9"/>
    <w:rsid w:val="00AD6EB1"/>
    <w:rsid w:val="00AD766C"/>
    <w:rsid w:val="00AD7AF6"/>
    <w:rsid w:val="00AE0164"/>
    <w:rsid w:val="00AE0A08"/>
    <w:rsid w:val="00AE0C4E"/>
    <w:rsid w:val="00AE0F47"/>
    <w:rsid w:val="00AE1462"/>
    <w:rsid w:val="00AE1515"/>
    <w:rsid w:val="00AE1E4B"/>
    <w:rsid w:val="00AE1F5D"/>
    <w:rsid w:val="00AE2164"/>
    <w:rsid w:val="00AE2166"/>
    <w:rsid w:val="00AE225C"/>
    <w:rsid w:val="00AE2E05"/>
    <w:rsid w:val="00AE302B"/>
    <w:rsid w:val="00AE34A1"/>
    <w:rsid w:val="00AE37CD"/>
    <w:rsid w:val="00AE39EF"/>
    <w:rsid w:val="00AE3A7E"/>
    <w:rsid w:val="00AE3EF4"/>
    <w:rsid w:val="00AE483F"/>
    <w:rsid w:val="00AE49A0"/>
    <w:rsid w:val="00AE4A38"/>
    <w:rsid w:val="00AE4AAE"/>
    <w:rsid w:val="00AE4B40"/>
    <w:rsid w:val="00AE51AF"/>
    <w:rsid w:val="00AE56AF"/>
    <w:rsid w:val="00AE577C"/>
    <w:rsid w:val="00AE5C0E"/>
    <w:rsid w:val="00AE616A"/>
    <w:rsid w:val="00AE61BF"/>
    <w:rsid w:val="00AE6992"/>
    <w:rsid w:val="00AE6C0B"/>
    <w:rsid w:val="00AE6FB9"/>
    <w:rsid w:val="00AE73DF"/>
    <w:rsid w:val="00AE75A0"/>
    <w:rsid w:val="00AE794A"/>
    <w:rsid w:val="00AE7EDB"/>
    <w:rsid w:val="00AF0754"/>
    <w:rsid w:val="00AF0905"/>
    <w:rsid w:val="00AF0AC4"/>
    <w:rsid w:val="00AF0C35"/>
    <w:rsid w:val="00AF0C96"/>
    <w:rsid w:val="00AF1375"/>
    <w:rsid w:val="00AF1458"/>
    <w:rsid w:val="00AF15E5"/>
    <w:rsid w:val="00AF195D"/>
    <w:rsid w:val="00AF1A08"/>
    <w:rsid w:val="00AF22EF"/>
    <w:rsid w:val="00AF2772"/>
    <w:rsid w:val="00AF2803"/>
    <w:rsid w:val="00AF286E"/>
    <w:rsid w:val="00AF2A87"/>
    <w:rsid w:val="00AF2C54"/>
    <w:rsid w:val="00AF349C"/>
    <w:rsid w:val="00AF34E2"/>
    <w:rsid w:val="00AF3EE9"/>
    <w:rsid w:val="00AF3FD7"/>
    <w:rsid w:val="00AF4742"/>
    <w:rsid w:val="00AF5581"/>
    <w:rsid w:val="00AF56BE"/>
    <w:rsid w:val="00AF5D55"/>
    <w:rsid w:val="00AF6127"/>
    <w:rsid w:val="00AF64CD"/>
    <w:rsid w:val="00AF6682"/>
    <w:rsid w:val="00AF68D4"/>
    <w:rsid w:val="00AF73A8"/>
    <w:rsid w:val="00AF798A"/>
    <w:rsid w:val="00B00467"/>
    <w:rsid w:val="00B01563"/>
    <w:rsid w:val="00B01ECA"/>
    <w:rsid w:val="00B023A8"/>
    <w:rsid w:val="00B02611"/>
    <w:rsid w:val="00B028F2"/>
    <w:rsid w:val="00B02AAF"/>
    <w:rsid w:val="00B02CF8"/>
    <w:rsid w:val="00B02DA7"/>
    <w:rsid w:val="00B031C6"/>
    <w:rsid w:val="00B03527"/>
    <w:rsid w:val="00B0389E"/>
    <w:rsid w:val="00B046BE"/>
    <w:rsid w:val="00B047A2"/>
    <w:rsid w:val="00B04EAD"/>
    <w:rsid w:val="00B0590D"/>
    <w:rsid w:val="00B05ACE"/>
    <w:rsid w:val="00B05E66"/>
    <w:rsid w:val="00B05F5A"/>
    <w:rsid w:val="00B06280"/>
    <w:rsid w:val="00B064E6"/>
    <w:rsid w:val="00B06793"/>
    <w:rsid w:val="00B07088"/>
    <w:rsid w:val="00B07776"/>
    <w:rsid w:val="00B07D83"/>
    <w:rsid w:val="00B1022E"/>
    <w:rsid w:val="00B10377"/>
    <w:rsid w:val="00B1061B"/>
    <w:rsid w:val="00B10AC7"/>
    <w:rsid w:val="00B10AD9"/>
    <w:rsid w:val="00B10E07"/>
    <w:rsid w:val="00B10E5E"/>
    <w:rsid w:val="00B10FD5"/>
    <w:rsid w:val="00B110A0"/>
    <w:rsid w:val="00B110CA"/>
    <w:rsid w:val="00B111A3"/>
    <w:rsid w:val="00B11329"/>
    <w:rsid w:val="00B1156D"/>
    <w:rsid w:val="00B115C8"/>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449C"/>
    <w:rsid w:val="00B144EC"/>
    <w:rsid w:val="00B146E9"/>
    <w:rsid w:val="00B149DA"/>
    <w:rsid w:val="00B14C89"/>
    <w:rsid w:val="00B150D8"/>
    <w:rsid w:val="00B153C6"/>
    <w:rsid w:val="00B154F6"/>
    <w:rsid w:val="00B1550E"/>
    <w:rsid w:val="00B157E7"/>
    <w:rsid w:val="00B15C01"/>
    <w:rsid w:val="00B1633B"/>
    <w:rsid w:val="00B163D5"/>
    <w:rsid w:val="00B16AE4"/>
    <w:rsid w:val="00B16AFB"/>
    <w:rsid w:val="00B17023"/>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117"/>
    <w:rsid w:val="00B25290"/>
    <w:rsid w:val="00B2560D"/>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13E"/>
    <w:rsid w:val="00B303BA"/>
    <w:rsid w:val="00B3050C"/>
    <w:rsid w:val="00B311C2"/>
    <w:rsid w:val="00B31814"/>
    <w:rsid w:val="00B31974"/>
    <w:rsid w:val="00B32169"/>
    <w:rsid w:val="00B324DA"/>
    <w:rsid w:val="00B32884"/>
    <w:rsid w:val="00B329A9"/>
    <w:rsid w:val="00B32D31"/>
    <w:rsid w:val="00B3312F"/>
    <w:rsid w:val="00B3451B"/>
    <w:rsid w:val="00B34870"/>
    <w:rsid w:val="00B34A43"/>
    <w:rsid w:val="00B34F9E"/>
    <w:rsid w:val="00B3528A"/>
    <w:rsid w:val="00B35412"/>
    <w:rsid w:val="00B35716"/>
    <w:rsid w:val="00B35914"/>
    <w:rsid w:val="00B35AAD"/>
    <w:rsid w:val="00B35E73"/>
    <w:rsid w:val="00B3660B"/>
    <w:rsid w:val="00B36832"/>
    <w:rsid w:val="00B3739B"/>
    <w:rsid w:val="00B378EF"/>
    <w:rsid w:val="00B37AFD"/>
    <w:rsid w:val="00B407A1"/>
    <w:rsid w:val="00B41C55"/>
    <w:rsid w:val="00B41D94"/>
    <w:rsid w:val="00B420B7"/>
    <w:rsid w:val="00B425E3"/>
    <w:rsid w:val="00B42D09"/>
    <w:rsid w:val="00B4327E"/>
    <w:rsid w:val="00B43AB0"/>
    <w:rsid w:val="00B43E3D"/>
    <w:rsid w:val="00B43F1D"/>
    <w:rsid w:val="00B4464D"/>
    <w:rsid w:val="00B44714"/>
    <w:rsid w:val="00B44EA5"/>
    <w:rsid w:val="00B45841"/>
    <w:rsid w:val="00B45B9B"/>
    <w:rsid w:val="00B45D30"/>
    <w:rsid w:val="00B45FBB"/>
    <w:rsid w:val="00B45FDF"/>
    <w:rsid w:val="00B46352"/>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9C"/>
    <w:rsid w:val="00B50F86"/>
    <w:rsid w:val="00B50FAE"/>
    <w:rsid w:val="00B51255"/>
    <w:rsid w:val="00B516FA"/>
    <w:rsid w:val="00B51C2E"/>
    <w:rsid w:val="00B5241D"/>
    <w:rsid w:val="00B52A2C"/>
    <w:rsid w:val="00B52E62"/>
    <w:rsid w:val="00B52F56"/>
    <w:rsid w:val="00B533C5"/>
    <w:rsid w:val="00B53492"/>
    <w:rsid w:val="00B53ABB"/>
    <w:rsid w:val="00B53C3F"/>
    <w:rsid w:val="00B53D47"/>
    <w:rsid w:val="00B53D89"/>
    <w:rsid w:val="00B54349"/>
    <w:rsid w:val="00B545F3"/>
    <w:rsid w:val="00B54B51"/>
    <w:rsid w:val="00B54D19"/>
    <w:rsid w:val="00B54E77"/>
    <w:rsid w:val="00B54FFF"/>
    <w:rsid w:val="00B551B4"/>
    <w:rsid w:val="00B55C17"/>
    <w:rsid w:val="00B55DC5"/>
    <w:rsid w:val="00B56297"/>
    <w:rsid w:val="00B5659F"/>
    <w:rsid w:val="00B567E3"/>
    <w:rsid w:val="00B56C2B"/>
    <w:rsid w:val="00B56EB8"/>
    <w:rsid w:val="00B56F59"/>
    <w:rsid w:val="00B57715"/>
    <w:rsid w:val="00B6071F"/>
    <w:rsid w:val="00B60BC9"/>
    <w:rsid w:val="00B60D9A"/>
    <w:rsid w:val="00B61040"/>
    <w:rsid w:val="00B61B80"/>
    <w:rsid w:val="00B61C36"/>
    <w:rsid w:val="00B61D50"/>
    <w:rsid w:val="00B625E9"/>
    <w:rsid w:val="00B63988"/>
    <w:rsid w:val="00B63B9D"/>
    <w:rsid w:val="00B63D69"/>
    <w:rsid w:val="00B63E8A"/>
    <w:rsid w:val="00B6400A"/>
    <w:rsid w:val="00B649AA"/>
    <w:rsid w:val="00B64CE0"/>
    <w:rsid w:val="00B64E10"/>
    <w:rsid w:val="00B64F74"/>
    <w:rsid w:val="00B64FFD"/>
    <w:rsid w:val="00B65041"/>
    <w:rsid w:val="00B650D3"/>
    <w:rsid w:val="00B65405"/>
    <w:rsid w:val="00B6555B"/>
    <w:rsid w:val="00B6575D"/>
    <w:rsid w:val="00B65EB5"/>
    <w:rsid w:val="00B65EFA"/>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665"/>
    <w:rsid w:val="00B7171F"/>
    <w:rsid w:val="00B71CA5"/>
    <w:rsid w:val="00B72018"/>
    <w:rsid w:val="00B726F0"/>
    <w:rsid w:val="00B72A0A"/>
    <w:rsid w:val="00B72FDE"/>
    <w:rsid w:val="00B73564"/>
    <w:rsid w:val="00B73DB8"/>
    <w:rsid w:val="00B73FF0"/>
    <w:rsid w:val="00B74A4B"/>
    <w:rsid w:val="00B75143"/>
    <w:rsid w:val="00B7551F"/>
    <w:rsid w:val="00B756DA"/>
    <w:rsid w:val="00B75C48"/>
    <w:rsid w:val="00B76209"/>
    <w:rsid w:val="00B7638D"/>
    <w:rsid w:val="00B76E39"/>
    <w:rsid w:val="00B77172"/>
    <w:rsid w:val="00B7727F"/>
    <w:rsid w:val="00B7731F"/>
    <w:rsid w:val="00B776C2"/>
    <w:rsid w:val="00B77E1B"/>
    <w:rsid w:val="00B77F85"/>
    <w:rsid w:val="00B80574"/>
    <w:rsid w:val="00B80D22"/>
    <w:rsid w:val="00B80E56"/>
    <w:rsid w:val="00B8144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694"/>
    <w:rsid w:val="00B867E7"/>
    <w:rsid w:val="00B86C2F"/>
    <w:rsid w:val="00B87206"/>
    <w:rsid w:val="00B90598"/>
    <w:rsid w:val="00B90AA2"/>
    <w:rsid w:val="00B90D3F"/>
    <w:rsid w:val="00B917A8"/>
    <w:rsid w:val="00B91891"/>
    <w:rsid w:val="00B91A29"/>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5F2D"/>
    <w:rsid w:val="00B96032"/>
    <w:rsid w:val="00B964BE"/>
    <w:rsid w:val="00B967EA"/>
    <w:rsid w:val="00B96957"/>
    <w:rsid w:val="00B96B9B"/>
    <w:rsid w:val="00B96C39"/>
    <w:rsid w:val="00B96D41"/>
    <w:rsid w:val="00B96DCE"/>
    <w:rsid w:val="00B96DF3"/>
    <w:rsid w:val="00B97054"/>
    <w:rsid w:val="00B97AE7"/>
    <w:rsid w:val="00B97B37"/>
    <w:rsid w:val="00BA0474"/>
    <w:rsid w:val="00BA0AA7"/>
    <w:rsid w:val="00BA0AF6"/>
    <w:rsid w:val="00BA1014"/>
    <w:rsid w:val="00BA1823"/>
    <w:rsid w:val="00BA1986"/>
    <w:rsid w:val="00BA19A1"/>
    <w:rsid w:val="00BA1B72"/>
    <w:rsid w:val="00BA2024"/>
    <w:rsid w:val="00BA20B5"/>
    <w:rsid w:val="00BA235C"/>
    <w:rsid w:val="00BA272B"/>
    <w:rsid w:val="00BA29A2"/>
    <w:rsid w:val="00BA3826"/>
    <w:rsid w:val="00BA3C69"/>
    <w:rsid w:val="00BA3E4A"/>
    <w:rsid w:val="00BA403D"/>
    <w:rsid w:val="00BA4613"/>
    <w:rsid w:val="00BA4BD1"/>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10A"/>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6F8"/>
    <w:rsid w:val="00BB3A72"/>
    <w:rsid w:val="00BB3ABC"/>
    <w:rsid w:val="00BB3FD5"/>
    <w:rsid w:val="00BB42ED"/>
    <w:rsid w:val="00BB4B53"/>
    <w:rsid w:val="00BB4F3B"/>
    <w:rsid w:val="00BB503E"/>
    <w:rsid w:val="00BB540B"/>
    <w:rsid w:val="00BB55E5"/>
    <w:rsid w:val="00BB5DFC"/>
    <w:rsid w:val="00BB601B"/>
    <w:rsid w:val="00BB64D3"/>
    <w:rsid w:val="00BB64FD"/>
    <w:rsid w:val="00BB72FA"/>
    <w:rsid w:val="00BB750C"/>
    <w:rsid w:val="00BB7701"/>
    <w:rsid w:val="00BB7715"/>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2EA2"/>
    <w:rsid w:val="00BC2FD5"/>
    <w:rsid w:val="00BC373E"/>
    <w:rsid w:val="00BC37F7"/>
    <w:rsid w:val="00BC3DEE"/>
    <w:rsid w:val="00BC43A9"/>
    <w:rsid w:val="00BC448C"/>
    <w:rsid w:val="00BC4C3E"/>
    <w:rsid w:val="00BC5123"/>
    <w:rsid w:val="00BC523C"/>
    <w:rsid w:val="00BC5AD2"/>
    <w:rsid w:val="00BC5B63"/>
    <w:rsid w:val="00BC6727"/>
    <w:rsid w:val="00BC6E76"/>
    <w:rsid w:val="00BC747F"/>
    <w:rsid w:val="00BC7781"/>
    <w:rsid w:val="00BC7B58"/>
    <w:rsid w:val="00BC7B70"/>
    <w:rsid w:val="00BC7CFA"/>
    <w:rsid w:val="00BC7D49"/>
    <w:rsid w:val="00BD0DEF"/>
    <w:rsid w:val="00BD1137"/>
    <w:rsid w:val="00BD13C4"/>
    <w:rsid w:val="00BD1642"/>
    <w:rsid w:val="00BD1E41"/>
    <w:rsid w:val="00BD1EF3"/>
    <w:rsid w:val="00BD279D"/>
    <w:rsid w:val="00BD34D3"/>
    <w:rsid w:val="00BD3799"/>
    <w:rsid w:val="00BD3D13"/>
    <w:rsid w:val="00BD3DF9"/>
    <w:rsid w:val="00BD3F6C"/>
    <w:rsid w:val="00BD47FB"/>
    <w:rsid w:val="00BD49F5"/>
    <w:rsid w:val="00BD4F84"/>
    <w:rsid w:val="00BD5092"/>
    <w:rsid w:val="00BD53A8"/>
    <w:rsid w:val="00BD567B"/>
    <w:rsid w:val="00BD5AD3"/>
    <w:rsid w:val="00BD5AF4"/>
    <w:rsid w:val="00BD5BB8"/>
    <w:rsid w:val="00BD6608"/>
    <w:rsid w:val="00BD6966"/>
    <w:rsid w:val="00BD7027"/>
    <w:rsid w:val="00BD7104"/>
    <w:rsid w:val="00BD7185"/>
    <w:rsid w:val="00BD7266"/>
    <w:rsid w:val="00BD740B"/>
    <w:rsid w:val="00BD7CA5"/>
    <w:rsid w:val="00BD7FBA"/>
    <w:rsid w:val="00BE1023"/>
    <w:rsid w:val="00BE1201"/>
    <w:rsid w:val="00BE1904"/>
    <w:rsid w:val="00BE260A"/>
    <w:rsid w:val="00BE2CA5"/>
    <w:rsid w:val="00BE318E"/>
    <w:rsid w:val="00BE359F"/>
    <w:rsid w:val="00BE3818"/>
    <w:rsid w:val="00BE3856"/>
    <w:rsid w:val="00BE3E49"/>
    <w:rsid w:val="00BE4135"/>
    <w:rsid w:val="00BE44BD"/>
    <w:rsid w:val="00BE4B96"/>
    <w:rsid w:val="00BE4C49"/>
    <w:rsid w:val="00BE4E02"/>
    <w:rsid w:val="00BE55C7"/>
    <w:rsid w:val="00BE5A23"/>
    <w:rsid w:val="00BE5D00"/>
    <w:rsid w:val="00BE6175"/>
    <w:rsid w:val="00BE61A8"/>
    <w:rsid w:val="00BE6602"/>
    <w:rsid w:val="00BE6639"/>
    <w:rsid w:val="00BE6756"/>
    <w:rsid w:val="00BE6ACA"/>
    <w:rsid w:val="00BE6E94"/>
    <w:rsid w:val="00BE7566"/>
    <w:rsid w:val="00BE789C"/>
    <w:rsid w:val="00BE7DF7"/>
    <w:rsid w:val="00BE7F45"/>
    <w:rsid w:val="00BF01AC"/>
    <w:rsid w:val="00BF03AE"/>
    <w:rsid w:val="00BF052B"/>
    <w:rsid w:val="00BF0741"/>
    <w:rsid w:val="00BF0867"/>
    <w:rsid w:val="00BF0B28"/>
    <w:rsid w:val="00BF0E69"/>
    <w:rsid w:val="00BF15F8"/>
    <w:rsid w:val="00BF1AD1"/>
    <w:rsid w:val="00BF1D3B"/>
    <w:rsid w:val="00BF21E8"/>
    <w:rsid w:val="00BF234B"/>
    <w:rsid w:val="00BF2A76"/>
    <w:rsid w:val="00BF2EE0"/>
    <w:rsid w:val="00BF35D0"/>
    <w:rsid w:val="00BF3B7B"/>
    <w:rsid w:val="00BF3CF1"/>
    <w:rsid w:val="00BF3EFD"/>
    <w:rsid w:val="00BF40C0"/>
    <w:rsid w:val="00BF40DF"/>
    <w:rsid w:val="00BF442E"/>
    <w:rsid w:val="00BF4868"/>
    <w:rsid w:val="00BF4950"/>
    <w:rsid w:val="00BF4D74"/>
    <w:rsid w:val="00BF4DEC"/>
    <w:rsid w:val="00BF5851"/>
    <w:rsid w:val="00BF59AA"/>
    <w:rsid w:val="00BF5E97"/>
    <w:rsid w:val="00BF5EB4"/>
    <w:rsid w:val="00BF5EED"/>
    <w:rsid w:val="00BF6090"/>
    <w:rsid w:val="00BF60DB"/>
    <w:rsid w:val="00BF63D2"/>
    <w:rsid w:val="00BF6510"/>
    <w:rsid w:val="00BF675D"/>
    <w:rsid w:val="00BF6B17"/>
    <w:rsid w:val="00BF70B5"/>
    <w:rsid w:val="00BF75B5"/>
    <w:rsid w:val="00BF7717"/>
    <w:rsid w:val="00BF7A9C"/>
    <w:rsid w:val="00BF7AC7"/>
    <w:rsid w:val="00C000A1"/>
    <w:rsid w:val="00C00256"/>
    <w:rsid w:val="00C004CC"/>
    <w:rsid w:val="00C005B1"/>
    <w:rsid w:val="00C00B66"/>
    <w:rsid w:val="00C00E02"/>
    <w:rsid w:val="00C00EC9"/>
    <w:rsid w:val="00C00F7A"/>
    <w:rsid w:val="00C00FF6"/>
    <w:rsid w:val="00C012DE"/>
    <w:rsid w:val="00C01575"/>
    <w:rsid w:val="00C019CF"/>
    <w:rsid w:val="00C01F88"/>
    <w:rsid w:val="00C025A8"/>
    <w:rsid w:val="00C03A70"/>
    <w:rsid w:val="00C04612"/>
    <w:rsid w:val="00C04684"/>
    <w:rsid w:val="00C049E9"/>
    <w:rsid w:val="00C04CB2"/>
    <w:rsid w:val="00C04D12"/>
    <w:rsid w:val="00C04DAD"/>
    <w:rsid w:val="00C04DD3"/>
    <w:rsid w:val="00C052DF"/>
    <w:rsid w:val="00C056E4"/>
    <w:rsid w:val="00C05BBE"/>
    <w:rsid w:val="00C05BE7"/>
    <w:rsid w:val="00C05D7B"/>
    <w:rsid w:val="00C06094"/>
    <w:rsid w:val="00C062BF"/>
    <w:rsid w:val="00C06846"/>
    <w:rsid w:val="00C06A65"/>
    <w:rsid w:val="00C07071"/>
    <w:rsid w:val="00C07354"/>
    <w:rsid w:val="00C07A4C"/>
    <w:rsid w:val="00C07B56"/>
    <w:rsid w:val="00C07CAF"/>
    <w:rsid w:val="00C07D65"/>
    <w:rsid w:val="00C10D88"/>
    <w:rsid w:val="00C10DED"/>
    <w:rsid w:val="00C10E8B"/>
    <w:rsid w:val="00C10E8F"/>
    <w:rsid w:val="00C10FFD"/>
    <w:rsid w:val="00C1107A"/>
    <w:rsid w:val="00C11A4B"/>
    <w:rsid w:val="00C12BFC"/>
    <w:rsid w:val="00C12D19"/>
    <w:rsid w:val="00C13295"/>
    <w:rsid w:val="00C1334F"/>
    <w:rsid w:val="00C134CD"/>
    <w:rsid w:val="00C13BDF"/>
    <w:rsid w:val="00C140C5"/>
    <w:rsid w:val="00C14735"/>
    <w:rsid w:val="00C14878"/>
    <w:rsid w:val="00C149C2"/>
    <w:rsid w:val="00C14B34"/>
    <w:rsid w:val="00C14C9B"/>
    <w:rsid w:val="00C15D09"/>
    <w:rsid w:val="00C160F7"/>
    <w:rsid w:val="00C161BD"/>
    <w:rsid w:val="00C171D3"/>
    <w:rsid w:val="00C17D3C"/>
    <w:rsid w:val="00C20001"/>
    <w:rsid w:val="00C20412"/>
    <w:rsid w:val="00C204D4"/>
    <w:rsid w:val="00C208A2"/>
    <w:rsid w:val="00C20ACB"/>
    <w:rsid w:val="00C2100A"/>
    <w:rsid w:val="00C21016"/>
    <w:rsid w:val="00C21109"/>
    <w:rsid w:val="00C211A4"/>
    <w:rsid w:val="00C21308"/>
    <w:rsid w:val="00C215AF"/>
    <w:rsid w:val="00C21BB4"/>
    <w:rsid w:val="00C21C0D"/>
    <w:rsid w:val="00C21CDA"/>
    <w:rsid w:val="00C227B2"/>
    <w:rsid w:val="00C23574"/>
    <w:rsid w:val="00C24204"/>
    <w:rsid w:val="00C247A6"/>
    <w:rsid w:val="00C24909"/>
    <w:rsid w:val="00C24ACE"/>
    <w:rsid w:val="00C24D7B"/>
    <w:rsid w:val="00C24FC4"/>
    <w:rsid w:val="00C25A55"/>
    <w:rsid w:val="00C25B3E"/>
    <w:rsid w:val="00C25DEE"/>
    <w:rsid w:val="00C26020"/>
    <w:rsid w:val="00C2671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615"/>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6A"/>
    <w:rsid w:val="00C32D1A"/>
    <w:rsid w:val="00C32DAB"/>
    <w:rsid w:val="00C338DF"/>
    <w:rsid w:val="00C33AB6"/>
    <w:rsid w:val="00C33D24"/>
    <w:rsid w:val="00C34787"/>
    <w:rsid w:val="00C34AA4"/>
    <w:rsid w:val="00C34D32"/>
    <w:rsid w:val="00C34E2C"/>
    <w:rsid w:val="00C353D4"/>
    <w:rsid w:val="00C353E4"/>
    <w:rsid w:val="00C35667"/>
    <w:rsid w:val="00C3575C"/>
    <w:rsid w:val="00C35AA0"/>
    <w:rsid w:val="00C35E4D"/>
    <w:rsid w:val="00C3605C"/>
    <w:rsid w:val="00C3638C"/>
    <w:rsid w:val="00C366DA"/>
    <w:rsid w:val="00C36C4F"/>
    <w:rsid w:val="00C36CBA"/>
    <w:rsid w:val="00C36EF1"/>
    <w:rsid w:val="00C3712E"/>
    <w:rsid w:val="00C37239"/>
    <w:rsid w:val="00C37474"/>
    <w:rsid w:val="00C377AB"/>
    <w:rsid w:val="00C37DF9"/>
    <w:rsid w:val="00C37E51"/>
    <w:rsid w:val="00C40E3D"/>
    <w:rsid w:val="00C413D6"/>
    <w:rsid w:val="00C41947"/>
    <w:rsid w:val="00C42198"/>
    <w:rsid w:val="00C4226C"/>
    <w:rsid w:val="00C422C6"/>
    <w:rsid w:val="00C4274F"/>
    <w:rsid w:val="00C42A2D"/>
    <w:rsid w:val="00C43342"/>
    <w:rsid w:val="00C4335F"/>
    <w:rsid w:val="00C43F37"/>
    <w:rsid w:val="00C445DF"/>
    <w:rsid w:val="00C44F4B"/>
    <w:rsid w:val="00C45082"/>
    <w:rsid w:val="00C45453"/>
    <w:rsid w:val="00C45625"/>
    <w:rsid w:val="00C45A8F"/>
    <w:rsid w:val="00C45B73"/>
    <w:rsid w:val="00C460B7"/>
    <w:rsid w:val="00C46887"/>
    <w:rsid w:val="00C46C39"/>
    <w:rsid w:val="00C47954"/>
    <w:rsid w:val="00C47A70"/>
    <w:rsid w:val="00C5001F"/>
    <w:rsid w:val="00C5009D"/>
    <w:rsid w:val="00C51D5B"/>
    <w:rsid w:val="00C526D9"/>
    <w:rsid w:val="00C5321E"/>
    <w:rsid w:val="00C53714"/>
    <w:rsid w:val="00C53AFD"/>
    <w:rsid w:val="00C53B4B"/>
    <w:rsid w:val="00C54278"/>
    <w:rsid w:val="00C554A4"/>
    <w:rsid w:val="00C55636"/>
    <w:rsid w:val="00C558C5"/>
    <w:rsid w:val="00C56145"/>
    <w:rsid w:val="00C562FD"/>
    <w:rsid w:val="00C56419"/>
    <w:rsid w:val="00C56F9A"/>
    <w:rsid w:val="00C57093"/>
    <w:rsid w:val="00C57574"/>
    <w:rsid w:val="00C57674"/>
    <w:rsid w:val="00C5796D"/>
    <w:rsid w:val="00C57B4F"/>
    <w:rsid w:val="00C57CF1"/>
    <w:rsid w:val="00C602FD"/>
    <w:rsid w:val="00C60A8E"/>
    <w:rsid w:val="00C61A56"/>
    <w:rsid w:val="00C62459"/>
    <w:rsid w:val="00C6258F"/>
    <w:rsid w:val="00C626AB"/>
    <w:rsid w:val="00C62859"/>
    <w:rsid w:val="00C62EEC"/>
    <w:rsid w:val="00C63068"/>
    <w:rsid w:val="00C63879"/>
    <w:rsid w:val="00C63F6F"/>
    <w:rsid w:val="00C64B02"/>
    <w:rsid w:val="00C64EA5"/>
    <w:rsid w:val="00C64F98"/>
    <w:rsid w:val="00C6538B"/>
    <w:rsid w:val="00C65743"/>
    <w:rsid w:val="00C65AF0"/>
    <w:rsid w:val="00C65B5B"/>
    <w:rsid w:val="00C65EEA"/>
    <w:rsid w:val="00C65FC1"/>
    <w:rsid w:val="00C66541"/>
    <w:rsid w:val="00C666C3"/>
    <w:rsid w:val="00C66A74"/>
    <w:rsid w:val="00C66DB0"/>
    <w:rsid w:val="00C67090"/>
    <w:rsid w:val="00C67240"/>
    <w:rsid w:val="00C6732F"/>
    <w:rsid w:val="00C67A6F"/>
    <w:rsid w:val="00C67D0F"/>
    <w:rsid w:val="00C701A0"/>
    <w:rsid w:val="00C70934"/>
    <w:rsid w:val="00C70A1B"/>
    <w:rsid w:val="00C71499"/>
    <w:rsid w:val="00C716D4"/>
    <w:rsid w:val="00C71759"/>
    <w:rsid w:val="00C71C61"/>
    <w:rsid w:val="00C71D9F"/>
    <w:rsid w:val="00C71E5F"/>
    <w:rsid w:val="00C7235C"/>
    <w:rsid w:val="00C7253E"/>
    <w:rsid w:val="00C72645"/>
    <w:rsid w:val="00C72EA8"/>
    <w:rsid w:val="00C72FAA"/>
    <w:rsid w:val="00C730DC"/>
    <w:rsid w:val="00C7320F"/>
    <w:rsid w:val="00C73348"/>
    <w:rsid w:val="00C7355E"/>
    <w:rsid w:val="00C7357E"/>
    <w:rsid w:val="00C73830"/>
    <w:rsid w:val="00C73ECC"/>
    <w:rsid w:val="00C740AE"/>
    <w:rsid w:val="00C74173"/>
    <w:rsid w:val="00C7435F"/>
    <w:rsid w:val="00C74678"/>
    <w:rsid w:val="00C74694"/>
    <w:rsid w:val="00C74765"/>
    <w:rsid w:val="00C74A03"/>
    <w:rsid w:val="00C754BA"/>
    <w:rsid w:val="00C759C1"/>
    <w:rsid w:val="00C759E6"/>
    <w:rsid w:val="00C760AC"/>
    <w:rsid w:val="00C7612E"/>
    <w:rsid w:val="00C76613"/>
    <w:rsid w:val="00C766F3"/>
    <w:rsid w:val="00C76773"/>
    <w:rsid w:val="00C76C46"/>
    <w:rsid w:val="00C76CD9"/>
    <w:rsid w:val="00C76E30"/>
    <w:rsid w:val="00C80164"/>
    <w:rsid w:val="00C809F2"/>
    <w:rsid w:val="00C80E7F"/>
    <w:rsid w:val="00C81023"/>
    <w:rsid w:val="00C815FB"/>
    <w:rsid w:val="00C8190D"/>
    <w:rsid w:val="00C81F38"/>
    <w:rsid w:val="00C81F6F"/>
    <w:rsid w:val="00C8315B"/>
    <w:rsid w:val="00C83399"/>
    <w:rsid w:val="00C8370E"/>
    <w:rsid w:val="00C84B37"/>
    <w:rsid w:val="00C84BF9"/>
    <w:rsid w:val="00C84C03"/>
    <w:rsid w:val="00C84C21"/>
    <w:rsid w:val="00C84E1C"/>
    <w:rsid w:val="00C8500F"/>
    <w:rsid w:val="00C8517F"/>
    <w:rsid w:val="00C851EC"/>
    <w:rsid w:val="00C8549D"/>
    <w:rsid w:val="00C854AF"/>
    <w:rsid w:val="00C8555D"/>
    <w:rsid w:val="00C85636"/>
    <w:rsid w:val="00C85932"/>
    <w:rsid w:val="00C859F9"/>
    <w:rsid w:val="00C85AAE"/>
    <w:rsid w:val="00C85F1C"/>
    <w:rsid w:val="00C86737"/>
    <w:rsid w:val="00C869B5"/>
    <w:rsid w:val="00C86EE8"/>
    <w:rsid w:val="00C871E6"/>
    <w:rsid w:val="00C8741D"/>
    <w:rsid w:val="00C87F19"/>
    <w:rsid w:val="00C905B6"/>
    <w:rsid w:val="00C9189D"/>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7B7"/>
    <w:rsid w:val="00C97877"/>
    <w:rsid w:val="00C97E74"/>
    <w:rsid w:val="00CA0D4F"/>
    <w:rsid w:val="00CA0E75"/>
    <w:rsid w:val="00CA13DF"/>
    <w:rsid w:val="00CA1A31"/>
    <w:rsid w:val="00CA208F"/>
    <w:rsid w:val="00CA20F9"/>
    <w:rsid w:val="00CA2812"/>
    <w:rsid w:val="00CA2A1D"/>
    <w:rsid w:val="00CA2B1E"/>
    <w:rsid w:val="00CA2E00"/>
    <w:rsid w:val="00CA398E"/>
    <w:rsid w:val="00CA3D92"/>
    <w:rsid w:val="00CA3E3B"/>
    <w:rsid w:val="00CA3E43"/>
    <w:rsid w:val="00CA42E3"/>
    <w:rsid w:val="00CA47CE"/>
    <w:rsid w:val="00CA5AB0"/>
    <w:rsid w:val="00CA5E15"/>
    <w:rsid w:val="00CA638D"/>
    <w:rsid w:val="00CA68FD"/>
    <w:rsid w:val="00CA6951"/>
    <w:rsid w:val="00CA697E"/>
    <w:rsid w:val="00CA7313"/>
    <w:rsid w:val="00CA7765"/>
    <w:rsid w:val="00CB03CC"/>
    <w:rsid w:val="00CB05AF"/>
    <w:rsid w:val="00CB0B31"/>
    <w:rsid w:val="00CB0BB9"/>
    <w:rsid w:val="00CB1A92"/>
    <w:rsid w:val="00CB1F8D"/>
    <w:rsid w:val="00CB23E5"/>
    <w:rsid w:val="00CB24AF"/>
    <w:rsid w:val="00CB2621"/>
    <w:rsid w:val="00CB3750"/>
    <w:rsid w:val="00CB3762"/>
    <w:rsid w:val="00CB380A"/>
    <w:rsid w:val="00CB39AF"/>
    <w:rsid w:val="00CB3AEE"/>
    <w:rsid w:val="00CB3BAF"/>
    <w:rsid w:val="00CB3CF4"/>
    <w:rsid w:val="00CB4176"/>
    <w:rsid w:val="00CB478B"/>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3CD"/>
    <w:rsid w:val="00CC1419"/>
    <w:rsid w:val="00CC14FA"/>
    <w:rsid w:val="00CC1A65"/>
    <w:rsid w:val="00CC1C7C"/>
    <w:rsid w:val="00CC1E8C"/>
    <w:rsid w:val="00CC1F9C"/>
    <w:rsid w:val="00CC218B"/>
    <w:rsid w:val="00CC234C"/>
    <w:rsid w:val="00CC2B27"/>
    <w:rsid w:val="00CC2F87"/>
    <w:rsid w:val="00CC3660"/>
    <w:rsid w:val="00CC3CE9"/>
    <w:rsid w:val="00CC4724"/>
    <w:rsid w:val="00CC488E"/>
    <w:rsid w:val="00CC4B50"/>
    <w:rsid w:val="00CC4E6C"/>
    <w:rsid w:val="00CC5026"/>
    <w:rsid w:val="00CC5553"/>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E83"/>
    <w:rsid w:val="00CD220C"/>
    <w:rsid w:val="00CD23CD"/>
    <w:rsid w:val="00CD26AF"/>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5318"/>
    <w:rsid w:val="00CD6056"/>
    <w:rsid w:val="00CD60FC"/>
    <w:rsid w:val="00CD624D"/>
    <w:rsid w:val="00CD673E"/>
    <w:rsid w:val="00CD727C"/>
    <w:rsid w:val="00CD7656"/>
    <w:rsid w:val="00CD76BF"/>
    <w:rsid w:val="00CD7763"/>
    <w:rsid w:val="00CE0243"/>
    <w:rsid w:val="00CE0611"/>
    <w:rsid w:val="00CE0C7D"/>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473"/>
    <w:rsid w:val="00CE7502"/>
    <w:rsid w:val="00CE78A2"/>
    <w:rsid w:val="00CE7B25"/>
    <w:rsid w:val="00CF01EC"/>
    <w:rsid w:val="00CF055F"/>
    <w:rsid w:val="00CF0576"/>
    <w:rsid w:val="00CF06F2"/>
    <w:rsid w:val="00CF0742"/>
    <w:rsid w:val="00CF0B13"/>
    <w:rsid w:val="00CF0B6E"/>
    <w:rsid w:val="00CF1238"/>
    <w:rsid w:val="00CF272F"/>
    <w:rsid w:val="00CF2835"/>
    <w:rsid w:val="00CF2DF0"/>
    <w:rsid w:val="00CF2DF4"/>
    <w:rsid w:val="00CF30C1"/>
    <w:rsid w:val="00CF3247"/>
    <w:rsid w:val="00CF37AD"/>
    <w:rsid w:val="00CF3F11"/>
    <w:rsid w:val="00CF42DC"/>
    <w:rsid w:val="00CF4B66"/>
    <w:rsid w:val="00CF53BE"/>
    <w:rsid w:val="00CF5460"/>
    <w:rsid w:val="00CF55E0"/>
    <w:rsid w:val="00CF5BE0"/>
    <w:rsid w:val="00CF5C7F"/>
    <w:rsid w:val="00CF5CC0"/>
    <w:rsid w:val="00CF5E75"/>
    <w:rsid w:val="00CF6108"/>
    <w:rsid w:val="00CF6425"/>
    <w:rsid w:val="00CF6919"/>
    <w:rsid w:val="00CF6BAE"/>
    <w:rsid w:val="00CF7243"/>
    <w:rsid w:val="00D00873"/>
    <w:rsid w:val="00D00A06"/>
    <w:rsid w:val="00D00D36"/>
    <w:rsid w:val="00D00F67"/>
    <w:rsid w:val="00D013D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4F44"/>
    <w:rsid w:val="00D051CC"/>
    <w:rsid w:val="00D05415"/>
    <w:rsid w:val="00D05813"/>
    <w:rsid w:val="00D05932"/>
    <w:rsid w:val="00D05BB9"/>
    <w:rsid w:val="00D05C88"/>
    <w:rsid w:val="00D066CF"/>
    <w:rsid w:val="00D0678B"/>
    <w:rsid w:val="00D06862"/>
    <w:rsid w:val="00D06951"/>
    <w:rsid w:val="00D069BD"/>
    <w:rsid w:val="00D06F9A"/>
    <w:rsid w:val="00D075F5"/>
    <w:rsid w:val="00D07726"/>
    <w:rsid w:val="00D07A06"/>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83C"/>
    <w:rsid w:val="00D139DC"/>
    <w:rsid w:val="00D14315"/>
    <w:rsid w:val="00D14488"/>
    <w:rsid w:val="00D14AF4"/>
    <w:rsid w:val="00D14BCA"/>
    <w:rsid w:val="00D14E08"/>
    <w:rsid w:val="00D15217"/>
    <w:rsid w:val="00D15768"/>
    <w:rsid w:val="00D157A6"/>
    <w:rsid w:val="00D160CE"/>
    <w:rsid w:val="00D162F9"/>
    <w:rsid w:val="00D16AAD"/>
    <w:rsid w:val="00D17008"/>
    <w:rsid w:val="00D17ACE"/>
    <w:rsid w:val="00D2052C"/>
    <w:rsid w:val="00D20853"/>
    <w:rsid w:val="00D209AE"/>
    <w:rsid w:val="00D20ADB"/>
    <w:rsid w:val="00D20E48"/>
    <w:rsid w:val="00D2146F"/>
    <w:rsid w:val="00D2153E"/>
    <w:rsid w:val="00D2192D"/>
    <w:rsid w:val="00D21EB4"/>
    <w:rsid w:val="00D22BAE"/>
    <w:rsid w:val="00D22CBF"/>
    <w:rsid w:val="00D22D73"/>
    <w:rsid w:val="00D22DB3"/>
    <w:rsid w:val="00D22EA2"/>
    <w:rsid w:val="00D22F56"/>
    <w:rsid w:val="00D22FDA"/>
    <w:rsid w:val="00D231AE"/>
    <w:rsid w:val="00D231E8"/>
    <w:rsid w:val="00D236EE"/>
    <w:rsid w:val="00D2379B"/>
    <w:rsid w:val="00D23DAF"/>
    <w:rsid w:val="00D23EBE"/>
    <w:rsid w:val="00D240B6"/>
    <w:rsid w:val="00D244C3"/>
    <w:rsid w:val="00D248C5"/>
    <w:rsid w:val="00D250BF"/>
    <w:rsid w:val="00D25360"/>
    <w:rsid w:val="00D254C9"/>
    <w:rsid w:val="00D25719"/>
    <w:rsid w:val="00D2580C"/>
    <w:rsid w:val="00D258F1"/>
    <w:rsid w:val="00D25D8A"/>
    <w:rsid w:val="00D25EA3"/>
    <w:rsid w:val="00D25F7B"/>
    <w:rsid w:val="00D25FF7"/>
    <w:rsid w:val="00D272EB"/>
    <w:rsid w:val="00D27676"/>
    <w:rsid w:val="00D2787F"/>
    <w:rsid w:val="00D279CB"/>
    <w:rsid w:val="00D27B27"/>
    <w:rsid w:val="00D30467"/>
    <w:rsid w:val="00D30EF6"/>
    <w:rsid w:val="00D30F2F"/>
    <w:rsid w:val="00D310A9"/>
    <w:rsid w:val="00D31411"/>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983"/>
    <w:rsid w:val="00D37EEF"/>
    <w:rsid w:val="00D402DD"/>
    <w:rsid w:val="00D405BE"/>
    <w:rsid w:val="00D40801"/>
    <w:rsid w:val="00D40885"/>
    <w:rsid w:val="00D415CE"/>
    <w:rsid w:val="00D41C8C"/>
    <w:rsid w:val="00D41F11"/>
    <w:rsid w:val="00D43021"/>
    <w:rsid w:val="00D437BD"/>
    <w:rsid w:val="00D43B13"/>
    <w:rsid w:val="00D43D25"/>
    <w:rsid w:val="00D44425"/>
    <w:rsid w:val="00D44CDF"/>
    <w:rsid w:val="00D44CE6"/>
    <w:rsid w:val="00D4529E"/>
    <w:rsid w:val="00D4596E"/>
    <w:rsid w:val="00D460E9"/>
    <w:rsid w:val="00D462C5"/>
    <w:rsid w:val="00D46559"/>
    <w:rsid w:val="00D4686E"/>
    <w:rsid w:val="00D46CC4"/>
    <w:rsid w:val="00D4722A"/>
    <w:rsid w:val="00D474A0"/>
    <w:rsid w:val="00D47FDB"/>
    <w:rsid w:val="00D50958"/>
    <w:rsid w:val="00D509FA"/>
    <w:rsid w:val="00D519C4"/>
    <w:rsid w:val="00D5208A"/>
    <w:rsid w:val="00D5208C"/>
    <w:rsid w:val="00D5220A"/>
    <w:rsid w:val="00D52382"/>
    <w:rsid w:val="00D524AB"/>
    <w:rsid w:val="00D5263D"/>
    <w:rsid w:val="00D52860"/>
    <w:rsid w:val="00D52F7E"/>
    <w:rsid w:val="00D544C2"/>
    <w:rsid w:val="00D545A7"/>
    <w:rsid w:val="00D547C4"/>
    <w:rsid w:val="00D54BBF"/>
    <w:rsid w:val="00D54ED1"/>
    <w:rsid w:val="00D55676"/>
    <w:rsid w:val="00D55DB3"/>
    <w:rsid w:val="00D55EAC"/>
    <w:rsid w:val="00D55EEC"/>
    <w:rsid w:val="00D55F8D"/>
    <w:rsid w:val="00D5603E"/>
    <w:rsid w:val="00D56DA7"/>
    <w:rsid w:val="00D56DF9"/>
    <w:rsid w:val="00D56E60"/>
    <w:rsid w:val="00D57297"/>
    <w:rsid w:val="00D572BD"/>
    <w:rsid w:val="00D57684"/>
    <w:rsid w:val="00D579B8"/>
    <w:rsid w:val="00D57ABF"/>
    <w:rsid w:val="00D57E1F"/>
    <w:rsid w:val="00D57FD7"/>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E0"/>
    <w:rsid w:val="00D64E9F"/>
    <w:rsid w:val="00D650DE"/>
    <w:rsid w:val="00D652A8"/>
    <w:rsid w:val="00D657C1"/>
    <w:rsid w:val="00D65AAD"/>
    <w:rsid w:val="00D65B55"/>
    <w:rsid w:val="00D65D40"/>
    <w:rsid w:val="00D65D5B"/>
    <w:rsid w:val="00D65D9E"/>
    <w:rsid w:val="00D65DC2"/>
    <w:rsid w:val="00D6603D"/>
    <w:rsid w:val="00D66776"/>
    <w:rsid w:val="00D66A39"/>
    <w:rsid w:val="00D66FBE"/>
    <w:rsid w:val="00D67161"/>
    <w:rsid w:val="00D67722"/>
    <w:rsid w:val="00D677B0"/>
    <w:rsid w:val="00D677EB"/>
    <w:rsid w:val="00D67FE9"/>
    <w:rsid w:val="00D70511"/>
    <w:rsid w:val="00D7064E"/>
    <w:rsid w:val="00D70FC9"/>
    <w:rsid w:val="00D71212"/>
    <w:rsid w:val="00D718C4"/>
    <w:rsid w:val="00D72004"/>
    <w:rsid w:val="00D72765"/>
    <w:rsid w:val="00D727A3"/>
    <w:rsid w:val="00D72C29"/>
    <w:rsid w:val="00D72D02"/>
    <w:rsid w:val="00D72D1A"/>
    <w:rsid w:val="00D73540"/>
    <w:rsid w:val="00D736EB"/>
    <w:rsid w:val="00D74011"/>
    <w:rsid w:val="00D740BD"/>
    <w:rsid w:val="00D741EC"/>
    <w:rsid w:val="00D74358"/>
    <w:rsid w:val="00D746B5"/>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E4E"/>
    <w:rsid w:val="00D76FEA"/>
    <w:rsid w:val="00D771EA"/>
    <w:rsid w:val="00D77AED"/>
    <w:rsid w:val="00D77F00"/>
    <w:rsid w:val="00D804DE"/>
    <w:rsid w:val="00D80BD8"/>
    <w:rsid w:val="00D80CBE"/>
    <w:rsid w:val="00D80D5A"/>
    <w:rsid w:val="00D810F4"/>
    <w:rsid w:val="00D811F5"/>
    <w:rsid w:val="00D813AD"/>
    <w:rsid w:val="00D81CF1"/>
    <w:rsid w:val="00D81EF6"/>
    <w:rsid w:val="00D82EB8"/>
    <w:rsid w:val="00D83428"/>
    <w:rsid w:val="00D8385C"/>
    <w:rsid w:val="00D83CF6"/>
    <w:rsid w:val="00D84756"/>
    <w:rsid w:val="00D84838"/>
    <w:rsid w:val="00D84A9D"/>
    <w:rsid w:val="00D84E34"/>
    <w:rsid w:val="00D850AD"/>
    <w:rsid w:val="00D853E5"/>
    <w:rsid w:val="00D85779"/>
    <w:rsid w:val="00D85B38"/>
    <w:rsid w:val="00D85BE3"/>
    <w:rsid w:val="00D867CF"/>
    <w:rsid w:val="00D867D5"/>
    <w:rsid w:val="00D86916"/>
    <w:rsid w:val="00D901CF"/>
    <w:rsid w:val="00D903BD"/>
    <w:rsid w:val="00D90689"/>
    <w:rsid w:val="00D91050"/>
    <w:rsid w:val="00D910B1"/>
    <w:rsid w:val="00D921AF"/>
    <w:rsid w:val="00D92269"/>
    <w:rsid w:val="00D92331"/>
    <w:rsid w:val="00D923B3"/>
    <w:rsid w:val="00D92460"/>
    <w:rsid w:val="00D92961"/>
    <w:rsid w:val="00D92CC6"/>
    <w:rsid w:val="00D92F59"/>
    <w:rsid w:val="00D92FD6"/>
    <w:rsid w:val="00D93D83"/>
    <w:rsid w:val="00D93E44"/>
    <w:rsid w:val="00D93EC2"/>
    <w:rsid w:val="00D94107"/>
    <w:rsid w:val="00D941EE"/>
    <w:rsid w:val="00D94727"/>
    <w:rsid w:val="00D95644"/>
    <w:rsid w:val="00D959D9"/>
    <w:rsid w:val="00D95E62"/>
    <w:rsid w:val="00D96337"/>
    <w:rsid w:val="00D969EB"/>
    <w:rsid w:val="00D96B79"/>
    <w:rsid w:val="00D96C02"/>
    <w:rsid w:val="00D96CBD"/>
    <w:rsid w:val="00D96D70"/>
    <w:rsid w:val="00D9742F"/>
    <w:rsid w:val="00D978B5"/>
    <w:rsid w:val="00DA06B0"/>
    <w:rsid w:val="00DA0CD0"/>
    <w:rsid w:val="00DA0EBA"/>
    <w:rsid w:val="00DA12DB"/>
    <w:rsid w:val="00DA1A42"/>
    <w:rsid w:val="00DA1C93"/>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70CE"/>
    <w:rsid w:val="00DA7466"/>
    <w:rsid w:val="00DB01D4"/>
    <w:rsid w:val="00DB03B4"/>
    <w:rsid w:val="00DB0437"/>
    <w:rsid w:val="00DB111E"/>
    <w:rsid w:val="00DB15D8"/>
    <w:rsid w:val="00DB1A3F"/>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34C"/>
    <w:rsid w:val="00DC070B"/>
    <w:rsid w:val="00DC0848"/>
    <w:rsid w:val="00DC0A20"/>
    <w:rsid w:val="00DC0F88"/>
    <w:rsid w:val="00DC1282"/>
    <w:rsid w:val="00DC15D3"/>
    <w:rsid w:val="00DC16A0"/>
    <w:rsid w:val="00DC18A5"/>
    <w:rsid w:val="00DC1DC6"/>
    <w:rsid w:val="00DC1E96"/>
    <w:rsid w:val="00DC1FEF"/>
    <w:rsid w:val="00DC25CD"/>
    <w:rsid w:val="00DC25E1"/>
    <w:rsid w:val="00DC28EE"/>
    <w:rsid w:val="00DC2E8E"/>
    <w:rsid w:val="00DC2F34"/>
    <w:rsid w:val="00DC3016"/>
    <w:rsid w:val="00DC3601"/>
    <w:rsid w:val="00DC3CDE"/>
    <w:rsid w:val="00DC4112"/>
    <w:rsid w:val="00DC46E9"/>
    <w:rsid w:val="00DC4A3A"/>
    <w:rsid w:val="00DC4C49"/>
    <w:rsid w:val="00DC4FD6"/>
    <w:rsid w:val="00DC565A"/>
    <w:rsid w:val="00DC6183"/>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13A"/>
    <w:rsid w:val="00DD5570"/>
    <w:rsid w:val="00DD591A"/>
    <w:rsid w:val="00DD608E"/>
    <w:rsid w:val="00DD7260"/>
    <w:rsid w:val="00DD791C"/>
    <w:rsid w:val="00DE0175"/>
    <w:rsid w:val="00DE033D"/>
    <w:rsid w:val="00DE0A89"/>
    <w:rsid w:val="00DE14CE"/>
    <w:rsid w:val="00DE1948"/>
    <w:rsid w:val="00DE1B6F"/>
    <w:rsid w:val="00DE2048"/>
    <w:rsid w:val="00DE207E"/>
    <w:rsid w:val="00DE2474"/>
    <w:rsid w:val="00DE24DF"/>
    <w:rsid w:val="00DE24E5"/>
    <w:rsid w:val="00DE2514"/>
    <w:rsid w:val="00DE26DC"/>
    <w:rsid w:val="00DE2811"/>
    <w:rsid w:val="00DE33D1"/>
    <w:rsid w:val="00DE3B51"/>
    <w:rsid w:val="00DE3F97"/>
    <w:rsid w:val="00DE40E6"/>
    <w:rsid w:val="00DE48EF"/>
    <w:rsid w:val="00DE491A"/>
    <w:rsid w:val="00DE4DBE"/>
    <w:rsid w:val="00DE4EBB"/>
    <w:rsid w:val="00DE517B"/>
    <w:rsid w:val="00DE560E"/>
    <w:rsid w:val="00DE6336"/>
    <w:rsid w:val="00DE63F7"/>
    <w:rsid w:val="00DE6726"/>
    <w:rsid w:val="00DE6786"/>
    <w:rsid w:val="00DE6974"/>
    <w:rsid w:val="00DE6F7E"/>
    <w:rsid w:val="00DE720F"/>
    <w:rsid w:val="00DE7692"/>
    <w:rsid w:val="00DE7A1A"/>
    <w:rsid w:val="00DE7A9D"/>
    <w:rsid w:val="00DF02CE"/>
    <w:rsid w:val="00DF0808"/>
    <w:rsid w:val="00DF114F"/>
    <w:rsid w:val="00DF14E8"/>
    <w:rsid w:val="00DF17C6"/>
    <w:rsid w:val="00DF17E3"/>
    <w:rsid w:val="00DF2190"/>
    <w:rsid w:val="00DF296E"/>
    <w:rsid w:val="00DF2B28"/>
    <w:rsid w:val="00DF2C46"/>
    <w:rsid w:val="00DF327E"/>
    <w:rsid w:val="00DF3308"/>
    <w:rsid w:val="00DF3B06"/>
    <w:rsid w:val="00DF3B24"/>
    <w:rsid w:val="00DF3BDB"/>
    <w:rsid w:val="00DF3D25"/>
    <w:rsid w:val="00DF4706"/>
    <w:rsid w:val="00DF4717"/>
    <w:rsid w:val="00DF5D76"/>
    <w:rsid w:val="00DF6437"/>
    <w:rsid w:val="00DF6838"/>
    <w:rsid w:val="00DF6A90"/>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6C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1FB8"/>
    <w:rsid w:val="00E121A4"/>
    <w:rsid w:val="00E12417"/>
    <w:rsid w:val="00E1252E"/>
    <w:rsid w:val="00E126D4"/>
    <w:rsid w:val="00E12A56"/>
    <w:rsid w:val="00E12C45"/>
    <w:rsid w:val="00E12D2E"/>
    <w:rsid w:val="00E12DC1"/>
    <w:rsid w:val="00E13058"/>
    <w:rsid w:val="00E1323E"/>
    <w:rsid w:val="00E13370"/>
    <w:rsid w:val="00E137B1"/>
    <w:rsid w:val="00E13AC0"/>
    <w:rsid w:val="00E13D58"/>
    <w:rsid w:val="00E13E36"/>
    <w:rsid w:val="00E13F01"/>
    <w:rsid w:val="00E14D9B"/>
    <w:rsid w:val="00E1546E"/>
    <w:rsid w:val="00E154D2"/>
    <w:rsid w:val="00E1563B"/>
    <w:rsid w:val="00E1602A"/>
    <w:rsid w:val="00E162B3"/>
    <w:rsid w:val="00E16437"/>
    <w:rsid w:val="00E16B8D"/>
    <w:rsid w:val="00E1738F"/>
    <w:rsid w:val="00E17861"/>
    <w:rsid w:val="00E17D80"/>
    <w:rsid w:val="00E20153"/>
    <w:rsid w:val="00E20275"/>
    <w:rsid w:val="00E20581"/>
    <w:rsid w:val="00E20C74"/>
    <w:rsid w:val="00E20E81"/>
    <w:rsid w:val="00E20F06"/>
    <w:rsid w:val="00E2129F"/>
    <w:rsid w:val="00E21428"/>
    <w:rsid w:val="00E2203C"/>
    <w:rsid w:val="00E22653"/>
    <w:rsid w:val="00E2273A"/>
    <w:rsid w:val="00E22F30"/>
    <w:rsid w:val="00E23631"/>
    <w:rsid w:val="00E237A6"/>
    <w:rsid w:val="00E23E8F"/>
    <w:rsid w:val="00E24913"/>
    <w:rsid w:val="00E24B1C"/>
    <w:rsid w:val="00E24CB1"/>
    <w:rsid w:val="00E24E33"/>
    <w:rsid w:val="00E25B2B"/>
    <w:rsid w:val="00E25B95"/>
    <w:rsid w:val="00E25C30"/>
    <w:rsid w:val="00E25FEA"/>
    <w:rsid w:val="00E260F5"/>
    <w:rsid w:val="00E26138"/>
    <w:rsid w:val="00E2660F"/>
    <w:rsid w:val="00E26CE3"/>
    <w:rsid w:val="00E26E19"/>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A3A"/>
    <w:rsid w:val="00E34BDD"/>
    <w:rsid w:val="00E34F02"/>
    <w:rsid w:val="00E351FA"/>
    <w:rsid w:val="00E352F4"/>
    <w:rsid w:val="00E35DA1"/>
    <w:rsid w:val="00E362D3"/>
    <w:rsid w:val="00E364A9"/>
    <w:rsid w:val="00E36652"/>
    <w:rsid w:val="00E36D8C"/>
    <w:rsid w:val="00E36F9A"/>
    <w:rsid w:val="00E37E62"/>
    <w:rsid w:val="00E40017"/>
    <w:rsid w:val="00E408B1"/>
    <w:rsid w:val="00E40CD0"/>
    <w:rsid w:val="00E41054"/>
    <w:rsid w:val="00E41104"/>
    <w:rsid w:val="00E413D6"/>
    <w:rsid w:val="00E417D8"/>
    <w:rsid w:val="00E41852"/>
    <w:rsid w:val="00E41C59"/>
    <w:rsid w:val="00E42088"/>
    <w:rsid w:val="00E42115"/>
    <w:rsid w:val="00E42210"/>
    <w:rsid w:val="00E425F7"/>
    <w:rsid w:val="00E42E5C"/>
    <w:rsid w:val="00E42EE0"/>
    <w:rsid w:val="00E43FB2"/>
    <w:rsid w:val="00E43FF5"/>
    <w:rsid w:val="00E44633"/>
    <w:rsid w:val="00E4520F"/>
    <w:rsid w:val="00E45482"/>
    <w:rsid w:val="00E454B5"/>
    <w:rsid w:val="00E4550C"/>
    <w:rsid w:val="00E4568A"/>
    <w:rsid w:val="00E45AF5"/>
    <w:rsid w:val="00E45C90"/>
    <w:rsid w:val="00E45E58"/>
    <w:rsid w:val="00E4645D"/>
    <w:rsid w:val="00E469AE"/>
    <w:rsid w:val="00E46B07"/>
    <w:rsid w:val="00E4714E"/>
    <w:rsid w:val="00E4791D"/>
    <w:rsid w:val="00E479A9"/>
    <w:rsid w:val="00E479DE"/>
    <w:rsid w:val="00E47AD1"/>
    <w:rsid w:val="00E50550"/>
    <w:rsid w:val="00E50E49"/>
    <w:rsid w:val="00E50EB7"/>
    <w:rsid w:val="00E50FEA"/>
    <w:rsid w:val="00E51005"/>
    <w:rsid w:val="00E511C9"/>
    <w:rsid w:val="00E5149F"/>
    <w:rsid w:val="00E51857"/>
    <w:rsid w:val="00E51A9A"/>
    <w:rsid w:val="00E51BEB"/>
    <w:rsid w:val="00E51CB8"/>
    <w:rsid w:val="00E52424"/>
    <w:rsid w:val="00E5263A"/>
    <w:rsid w:val="00E52E25"/>
    <w:rsid w:val="00E5326E"/>
    <w:rsid w:val="00E533A7"/>
    <w:rsid w:val="00E53A74"/>
    <w:rsid w:val="00E53C99"/>
    <w:rsid w:val="00E54967"/>
    <w:rsid w:val="00E54D59"/>
    <w:rsid w:val="00E5557B"/>
    <w:rsid w:val="00E5584E"/>
    <w:rsid w:val="00E55D3B"/>
    <w:rsid w:val="00E55F14"/>
    <w:rsid w:val="00E56198"/>
    <w:rsid w:val="00E56556"/>
    <w:rsid w:val="00E566F2"/>
    <w:rsid w:val="00E56AAF"/>
    <w:rsid w:val="00E57099"/>
    <w:rsid w:val="00E57302"/>
    <w:rsid w:val="00E57A6A"/>
    <w:rsid w:val="00E57AFB"/>
    <w:rsid w:val="00E57BB3"/>
    <w:rsid w:val="00E57CE7"/>
    <w:rsid w:val="00E57F89"/>
    <w:rsid w:val="00E6015D"/>
    <w:rsid w:val="00E602CF"/>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DE0"/>
    <w:rsid w:val="00E64E1B"/>
    <w:rsid w:val="00E64F4C"/>
    <w:rsid w:val="00E65F9C"/>
    <w:rsid w:val="00E65FB0"/>
    <w:rsid w:val="00E66044"/>
    <w:rsid w:val="00E66208"/>
    <w:rsid w:val="00E664C2"/>
    <w:rsid w:val="00E664E2"/>
    <w:rsid w:val="00E66C94"/>
    <w:rsid w:val="00E66E9D"/>
    <w:rsid w:val="00E67F43"/>
    <w:rsid w:val="00E70115"/>
    <w:rsid w:val="00E7038C"/>
    <w:rsid w:val="00E70688"/>
    <w:rsid w:val="00E708A9"/>
    <w:rsid w:val="00E70C7A"/>
    <w:rsid w:val="00E70F5A"/>
    <w:rsid w:val="00E712E1"/>
    <w:rsid w:val="00E71844"/>
    <w:rsid w:val="00E71C20"/>
    <w:rsid w:val="00E71D0B"/>
    <w:rsid w:val="00E724D9"/>
    <w:rsid w:val="00E72841"/>
    <w:rsid w:val="00E728AE"/>
    <w:rsid w:val="00E72919"/>
    <w:rsid w:val="00E72A65"/>
    <w:rsid w:val="00E731FB"/>
    <w:rsid w:val="00E7322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4B1"/>
    <w:rsid w:val="00E779A9"/>
    <w:rsid w:val="00E77CE7"/>
    <w:rsid w:val="00E80211"/>
    <w:rsid w:val="00E802A1"/>
    <w:rsid w:val="00E80482"/>
    <w:rsid w:val="00E807F6"/>
    <w:rsid w:val="00E80FD4"/>
    <w:rsid w:val="00E8142B"/>
    <w:rsid w:val="00E815F5"/>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AC0"/>
    <w:rsid w:val="00E87E0E"/>
    <w:rsid w:val="00E87E8A"/>
    <w:rsid w:val="00E9086A"/>
    <w:rsid w:val="00E90E9B"/>
    <w:rsid w:val="00E90E9D"/>
    <w:rsid w:val="00E90EDF"/>
    <w:rsid w:val="00E90F32"/>
    <w:rsid w:val="00E91964"/>
    <w:rsid w:val="00E91B3D"/>
    <w:rsid w:val="00E91CD0"/>
    <w:rsid w:val="00E91F8F"/>
    <w:rsid w:val="00E925FF"/>
    <w:rsid w:val="00E92925"/>
    <w:rsid w:val="00E93FF7"/>
    <w:rsid w:val="00E94A81"/>
    <w:rsid w:val="00E94E8A"/>
    <w:rsid w:val="00E94FE4"/>
    <w:rsid w:val="00E95691"/>
    <w:rsid w:val="00E95C29"/>
    <w:rsid w:val="00E95E1B"/>
    <w:rsid w:val="00E962E6"/>
    <w:rsid w:val="00E962F7"/>
    <w:rsid w:val="00E963C1"/>
    <w:rsid w:val="00E96475"/>
    <w:rsid w:val="00E968D3"/>
    <w:rsid w:val="00E96BDA"/>
    <w:rsid w:val="00E96C45"/>
    <w:rsid w:val="00E971C1"/>
    <w:rsid w:val="00E97245"/>
    <w:rsid w:val="00E97252"/>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64E"/>
    <w:rsid w:val="00EA7FE6"/>
    <w:rsid w:val="00EB056D"/>
    <w:rsid w:val="00EB0627"/>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5D"/>
    <w:rsid w:val="00EB55BF"/>
    <w:rsid w:val="00EB5728"/>
    <w:rsid w:val="00EB5953"/>
    <w:rsid w:val="00EB5BA4"/>
    <w:rsid w:val="00EB60CD"/>
    <w:rsid w:val="00EB6179"/>
    <w:rsid w:val="00EB69B2"/>
    <w:rsid w:val="00EB6B82"/>
    <w:rsid w:val="00EB6EA3"/>
    <w:rsid w:val="00EB6F06"/>
    <w:rsid w:val="00EB78AF"/>
    <w:rsid w:val="00EB78B4"/>
    <w:rsid w:val="00EC00B6"/>
    <w:rsid w:val="00EC07A4"/>
    <w:rsid w:val="00EC0CE6"/>
    <w:rsid w:val="00EC12D4"/>
    <w:rsid w:val="00EC16D2"/>
    <w:rsid w:val="00EC2663"/>
    <w:rsid w:val="00EC2664"/>
    <w:rsid w:val="00EC26A0"/>
    <w:rsid w:val="00EC2A94"/>
    <w:rsid w:val="00EC2FE0"/>
    <w:rsid w:val="00EC3242"/>
    <w:rsid w:val="00EC333A"/>
    <w:rsid w:val="00EC3376"/>
    <w:rsid w:val="00EC3CA6"/>
    <w:rsid w:val="00EC4229"/>
    <w:rsid w:val="00EC447B"/>
    <w:rsid w:val="00EC44AA"/>
    <w:rsid w:val="00EC48AC"/>
    <w:rsid w:val="00EC548D"/>
    <w:rsid w:val="00EC55FD"/>
    <w:rsid w:val="00EC58E7"/>
    <w:rsid w:val="00EC5B09"/>
    <w:rsid w:val="00EC5E6A"/>
    <w:rsid w:val="00EC5EF6"/>
    <w:rsid w:val="00EC6AEF"/>
    <w:rsid w:val="00EC6B9F"/>
    <w:rsid w:val="00EC70CC"/>
    <w:rsid w:val="00EC7183"/>
    <w:rsid w:val="00EC71BA"/>
    <w:rsid w:val="00EC728D"/>
    <w:rsid w:val="00EC755D"/>
    <w:rsid w:val="00EC777B"/>
    <w:rsid w:val="00EC7AB5"/>
    <w:rsid w:val="00ED01F7"/>
    <w:rsid w:val="00ED05FB"/>
    <w:rsid w:val="00ED0844"/>
    <w:rsid w:val="00ED09BE"/>
    <w:rsid w:val="00ED109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3C6"/>
    <w:rsid w:val="00ED7446"/>
    <w:rsid w:val="00ED7804"/>
    <w:rsid w:val="00EE00B0"/>
    <w:rsid w:val="00EE0D09"/>
    <w:rsid w:val="00EE12F3"/>
    <w:rsid w:val="00EE1658"/>
    <w:rsid w:val="00EE1887"/>
    <w:rsid w:val="00EE1F01"/>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6D7"/>
    <w:rsid w:val="00EE574F"/>
    <w:rsid w:val="00EE5D55"/>
    <w:rsid w:val="00EE5E4B"/>
    <w:rsid w:val="00EE5EBC"/>
    <w:rsid w:val="00EE606D"/>
    <w:rsid w:val="00EE693F"/>
    <w:rsid w:val="00EE69A6"/>
    <w:rsid w:val="00EE701F"/>
    <w:rsid w:val="00EE70D6"/>
    <w:rsid w:val="00EE7CAE"/>
    <w:rsid w:val="00EE7FE6"/>
    <w:rsid w:val="00EF00FA"/>
    <w:rsid w:val="00EF033F"/>
    <w:rsid w:val="00EF0827"/>
    <w:rsid w:val="00EF0864"/>
    <w:rsid w:val="00EF09C3"/>
    <w:rsid w:val="00EF0A53"/>
    <w:rsid w:val="00EF0ADE"/>
    <w:rsid w:val="00EF1B14"/>
    <w:rsid w:val="00EF222F"/>
    <w:rsid w:val="00EF2562"/>
    <w:rsid w:val="00EF2DA1"/>
    <w:rsid w:val="00EF2DB3"/>
    <w:rsid w:val="00EF2DEE"/>
    <w:rsid w:val="00EF2FE0"/>
    <w:rsid w:val="00EF329F"/>
    <w:rsid w:val="00EF3753"/>
    <w:rsid w:val="00EF394C"/>
    <w:rsid w:val="00EF4545"/>
    <w:rsid w:val="00EF492A"/>
    <w:rsid w:val="00EF497A"/>
    <w:rsid w:val="00EF4B5F"/>
    <w:rsid w:val="00EF4DB6"/>
    <w:rsid w:val="00EF4DF8"/>
    <w:rsid w:val="00EF4FF5"/>
    <w:rsid w:val="00EF519B"/>
    <w:rsid w:val="00EF58A6"/>
    <w:rsid w:val="00EF58E1"/>
    <w:rsid w:val="00EF5C0C"/>
    <w:rsid w:val="00EF5DA0"/>
    <w:rsid w:val="00EF696F"/>
    <w:rsid w:val="00EF6BDA"/>
    <w:rsid w:val="00EF6CD4"/>
    <w:rsid w:val="00EF7289"/>
    <w:rsid w:val="00EF76BE"/>
    <w:rsid w:val="00EF7D7F"/>
    <w:rsid w:val="00F0008C"/>
    <w:rsid w:val="00F00190"/>
    <w:rsid w:val="00F004A7"/>
    <w:rsid w:val="00F0056F"/>
    <w:rsid w:val="00F00725"/>
    <w:rsid w:val="00F007B7"/>
    <w:rsid w:val="00F00809"/>
    <w:rsid w:val="00F00ADE"/>
    <w:rsid w:val="00F00D65"/>
    <w:rsid w:val="00F01393"/>
    <w:rsid w:val="00F014A8"/>
    <w:rsid w:val="00F01BA1"/>
    <w:rsid w:val="00F01D86"/>
    <w:rsid w:val="00F01E64"/>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6F71"/>
    <w:rsid w:val="00F076A1"/>
    <w:rsid w:val="00F07825"/>
    <w:rsid w:val="00F07BE7"/>
    <w:rsid w:val="00F1009D"/>
    <w:rsid w:val="00F1010E"/>
    <w:rsid w:val="00F1162A"/>
    <w:rsid w:val="00F1165B"/>
    <w:rsid w:val="00F11EDC"/>
    <w:rsid w:val="00F11FA2"/>
    <w:rsid w:val="00F1244C"/>
    <w:rsid w:val="00F1263E"/>
    <w:rsid w:val="00F12D76"/>
    <w:rsid w:val="00F1309C"/>
    <w:rsid w:val="00F13412"/>
    <w:rsid w:val="00F13556"/>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17C6C"/>
    <w:rsid w:val="00F20853"/>
    <w:rsid w:val="00F208CB"/>
    <w:rsid w:val="00F20CC4"/>
    <w:rsid w:val="00F20DA2"/>
    <w:rsid w:val="00F20F0C"/>
    <w:rsid w:val="00F21102"/>
    <w:rsid w:val="00F21EB6"/>
    <w:rsid w:val="00F21EE9"/>
    <w:rsid w:val="00F22235"/>
    <w:rsid w:val="00F22343"/>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C47"/>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7A8"/>
    <w:rsid w:val="00F33820"/>
    <w:rsid w:val="00F33984"/>
    <w:rsid w:val="00F33C92"/>
    <w:rsid w:val="00F33CC3"/>
    <w:rsid w:val="00F343F6"/>
    <w:rsid w:val="00F34471"/>
    <w:rsid w:val="00F3500C"/>
    <w:rsid w:val="00F355AE"/>
    <w:rsid w:val="00F355D9"/>
    <w:rsid w:val="00F35909"/>
    <w:rsid w:val="00F35982"/>
    <w:rsid w:val="00F35A55"/>
    <w:rsid w:val="00F35C4F"/>
    <w:rsid w:val="00F35D04"/>
    <w:rsid w:val="00F35F98"/>
    <w:rsid w:val="00F367AC"/>
    <w:rsid w:val="00F36C5D"/>
    <w:rsid w:val="00F3737D"/>
    <w:rsid w:val="00F37916"/>
    <w:rsid w:val="00F3796B"/>
    <w:rsid w:val="00F37A5A"/>
    <w:rsid w:val="00F37C3A"/>
    <w:rsid w:val="00F37CEB"/>
    <w:rsid w:val="00F37F3C"/>
    <w:rsid w:val="00F40B9E"/>
    <w:rsid w:val="00F41238"/>
    <w:rsid w:val="00F415A1"/>
    <w:rsid w:val="00F415D4"/>
    <w:rsid w:val="00F41EC0"/>
    <w:rsid w:val="00F41ECD"/>
    <w:rsid w:val="00F421D7"/>
    <w:rsid w:val="00F42314"/>
    <w:rsid w:val="00F42730"/>
    <w:rsid w:val="00F42E0B"/>
    <w:rsid w:val="00F430A8"/>
    <w:rsid w:val="00F435D4"/>
    <w:rsid w:val="00F4373A"/>
    <w:rsid w:val="00F43D24"/>
    <w:rsid w:val="00F443CA"/>
    <w:rsid w:val="00F44637"/>
    <w:rsid w:val="00F4479D"/>
    <w:rsid w:val="00F4483C"/>
    <w:rsid w:val="00F44BB4"/>
    <w:rsid w:val="00F44ED4"/>
    <w:rsid w:val="00F4522F"/>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D07"/>
    <w:rsid w:val="00F50F02"/>
    <w:rsid w:val="00F50F03"/>
    <w:rsid w:val="00F515F2"/>
    <w:rsid w:val="00F515FC"/>
    <w:rsid w:val="00F5160D"/>
    <w:rsid w:val="00F522DA"/>
    <w:rsid w:val="00F529BF"/>
    <w:rsid w:val="00F52C0A"/>
    <w:rsid w:val="00F52D13"/>
    <w:rsid w:val="00F53184"/>
    <w:rsid w:val="00F532D9"/>
    <w:rsid w:val="00F53446"/>
    <w:rsid w:val="00F538B8"/>
    <w:rsid w:val="00F53C8C"/>
    <w:rsid w:val="00F53ECF"/>
    <w:rsid w:val="00F54317"/>
    <w:rsid w:val="00F549FC"/>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968"/>
    <w:rsid w:val="00F61584"/>
    <w:rsid w:val="00F6163B"/>
    <w:rsid w:val="00F61BE6"/>
    <w:rsid w:val="00F625BA"/>
    <w:rsid w:val="00F628D0"/>
    <w:rsid w:val="00F62A3B"/>
    <w:rsid w:val="00F62CA1"/>
    <w:rsid w:val="00F6323A"/>
    <w:rsid w:val="00F632D9"/>
    <w:rsid w:val="00F63420"/>
    <w:rsid w:val="00F63889"/>
    <w:rsid w:val="00F63AD4"/>
    <w:rsid w:val="00F63D3B"/>
    <w:rsid w:val="00F64223"/>
    <w:rsid w:val="00F6438A"/>
    <w:rsid w:val="00F64660"/>
    <w:rsid w:val="00F648EC"/>
    <w:rsid w:val="00F648F3"/>
    <w:rsid w:val="00F64ADA"/>
    <w:rsid w:val="00F64F34"/>
    <w:rsid w:val="00F64F5B"/>
    <w:rsid w:val="00F6500B"/>
    <w:rsid w:val="00F653D0"/>
    <w:rsid w:val="00F653D9"/>
    <w:rsid w:val="00F654AE"/>
    <w:rsid w:val="00F657FE"/>
    <w:rsid w:val="00F65A7B"/>
    <w:rsid w:val="00F65A99"/>
    <w:rsid w:val="00F65ECC"/>
    <w:rsid w:val="00F661C2"/>
    <w:rsid w:val="00F6670D"/>
    <w:rsid w:val="00F66841"/>
    <w:rsid w:val="00F66D81"/>
    <w:rsid w:val="00F6710C"/>
    <w:rsid w:val="00F67B5F"/>
    <w:rsid w:val="00F67DDA"/>
    <w:rsid w:val="00F67F08"/>
    <w:rsid w:val="00F67F16"/>
    <w:rsid w:val="00F70147"/>
    <w:rsid w:val="00F70A4D"/>
    <w:rsid w:val="00F70C8F"/>
    <w:rsid w:val="00F70F1E"/>
    <w:rsid w:val="00F71612"/>
    <w:rsid w:val="00F718DE"/>
    <w:rsid w:val="00F71DE9"/>
    <w:rsid w:val="00F723E5"/>
    <w:rsid w:val="00F7270D"/>
    <w:rsid w:val="00F73082"/>
    <w:rsid w:val="00F730F6"/>
    <w:rsid w:val="00F74564"/>
    <w:rsid w:val="00F74618"/>
    <w:rsid w:val="00F74CD0"/>
    <w:rsid w:val="00F74D62"/>
    <w:rsid w:val="00F75091"/>
    <w:rsid w:val="00F75B06"/>
    <w:rsid w:val="00F75B38"/>
    <w:rsid w:val="00F75C66"/>
    <w:rsid w:val="00F76008"/>
    <w:rsid w:val="00F76C44"/>
    <w:rsid w:val="00F776A1"/>
    <w:rsid w:val="00F77711"/>
    <w:rsid w:val="00F77809"/>
    <w:rsid w:val="00F77F23"/>
    <w:rsid w:val="00F77F85"/>
    <w:rsid w:val="00F80558"/>
    <w:rsid w:val="00F8080A"/>
    <w:rsid w:val="00F80F2E"/>
    <w:rsid w:val="00F813E3"/>
    <w:rsid w:val="00F82008"/>
    <w:rsid w:val="00F8231B"/>
    <w:rsid w:val="00F82369"/>
    <w:rsid w:val="00F82520"/>
    <w:rsid w:val="00F825BF"/>
    <w:rsid w:val="00F82665"/>
    <w:rsid w:val="00F82694"/>
    <w:rsid w:val="00F82D5B"/>
    <w:rsid w:val="00F82E94"/>
    <w:rsid w:val="00F832E5"/>
    <w:rsid w:val="00F83674"/>
    <w:rsid w:val="00F83A90"/>
    <w:rsid w:val="00F83C3B"/>
    <w:rsid w:val="00F83C7D"/>
    <w:rsid w:val="00F84046"/>
    <w:rsid w:val="00F844CC"/>
    <w:rsid w:val="00F844E0"/>
    <w:rsid w:val="00F84583"/>
    <w:rsid w:val="00F84628"/>
    <w:rsid w:val="00F84699"/>
    <w:rsid w:val="00F85400"/>
    <w:rsid w:val="00F854F0"/>
    <w:rsid w:val="00F85850"/>
    <w:rsid w:val="00F858A4"/>
    <w:rsid w:val="00F859C2"/>
    <w:rsid w:val="00F865E8"/>
    <w:rsid w:val="00F866C5"/>
    <w:rsid w:val="00F86FBF"/>
    <w:rsid w:val="00F87A82"/>
    <w:rsid w:val="00F902FE"/>
    <w:rsid w:val="00F90F0E"/>
    <w:rsid w:val="00F910D9"/>
    <w:rsid w:val="00F914A4"/>
    <w:rsid w:val="00F91540"/>
    <w:rsid w:val="00F9187C"/>
    <w:rsid w:val="00F920C3"/>
    <w:rsid w:val="00F922E7"/>
    <w:rsid w:val="00F92543"/>
    <w:rsid w:val="00F9282B"/>
    <w:rsid w:val="00F929C1"/>
    <w:rsid w:val="00F92D75"/>
    <w:rsid w:val="00F93232"/>
    <w:rsid w:val="00F9341B"/>
    <w:rsid w:val="00F93444"/>
    <w:rsid w:val="00F9374E"/>
    <w:rsid w:val="00F937FF"/>
    <w:rsid w:val="00F93A3B"/>
    <w:rsid w:val="00F93B1A"/>
    <w:rsid w:val="00F93C4A"/>
    <w:rsid w:val="00F93CB1"/>
    <w:rsid w:val="00F93E09"/>
    <w:rsid w:val="00F93ED6"/>
    <w:rsid w:val="00F93FB9"/>
    <w:rsid w:val="00F94375"/>
    <w:rsid w:val="00F9454C"/>
    <w:rsid w:val="00F9479C"/>
    <w:rsid w:val="00F949A9"/>
    <w:rsid w:val="00F94A20"/>
    <w:rsid w:val="00F94BCC"/>
    <w:rsid w:val="00F94CFE"/>
    <w:rsid w:val="00F95DF7"/>
    <w:rsid w:val="00F96099"/>
    <w:rsid w:val="00F9660B"/>
    <w:rsid w:val="00F96ED7"/>
    <w:rsid w:val="00F97A0E"/>
    <w:rsid w:val="00FA0685"/>
    <w:rsid w:val="00FA07CA"/>
    <w:rsid w:val="00FA0916"/>
    <w:rsid w:val="00FA098A"/>
    <w:rsid w:val="00FA098D"/>
    <w:rsid w:val="00FA0ADB"/>
    <w:rsid w:val="00FA111C"/>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47D2"/>
    <w:rsid w:val="00FA4908"/>
    <w:rsid w:val="00FA50E2"/>
    <w:rsid w:val="00FA51E8"/>
    <w:rsid w:val="00FA5302"/>
    <w:rsid w:val="00FA5868"/>
    <w:rsid w:val="00FA5D13"/>
    <w:rsid w:val="00FA6309"/>
    <w:rsid w:val="00FA6335"/>
    <w:rsid w:val="00FA68AE"/>
    <w:rsid w:val="00FA6D3E"/>
    <w:rsid w:val="00FA6F91"/>
    <w:rsid w:val="00FA77BB"/>
    <w:rsid w:val="00FA7B41"/>
    <w:rsid w:val="00FA7DCE"/>
    <w:rsid w:val="00FB00CD"/>
    <w:rsid w:val="00FB0593"/>
    <w:rsid w:val="00FB0C1D"/>
    <w:rsid w:val="00FB119F"/>
    <w:rsid w:val="00FB1313"/>
    <w:rsid w:val="00FB13B1"/>
    <w:rsid w:val="00FB13B8"/>
    <w:rsid w:val="00FB1B00"/>
    <w:rsid w:val="00FB1EE9"/>
    <w:rsid w:val="00FB1FB2"/>
    <w:rsid w:val="00FB201B"/>
    <w:rsid w:val="00FB20AF"/>
    <w:rsid w:val="00FB2674"/>
    <w:rsid w:val="00FB2932"/>
    <w:rsid w:val="00FB2979"/>
    <w:rsid w:val="00FB2E28"/>
    <w:rsid w:val="00FB2EB5"/>
    <w:rsid w:val="00FB351C"/>
    <w:rsid w:val="00FB38A9"/>
    <w:rsid w:val="00FB439F"/>
    <w:rsid w:val="00FB4896"/>
    <w:rsid w:val="00FB490A"/>
    <w:rsid w:val="00FB4CA4"/>
    <w:rsid w:val="00FB54F6"/>
    <w:rsid w:val="00FB5530"/>
    <w:rsid w:val="00FB5698"/>
    <w:rsid w:val="00FB5AB7"/>
    <w:rsid w:val="00FB5CAC"/>
    <w:rsid w:val="00FB5D2B"/>
    <w:rsid w:val="00FB6015"/>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043"/>
    <w:rsid w:val="00FC31B9"/>
    <w:rsid w:val="00FC38B6"/>
    <w:rsid w:val="00FC3C1C"/>
    <w:rsid w:val="00FC3D31"/>
    <w:rsid w:val="00FC4056"/>
    <w:rsid w:val="00FC4584"/>
    <w:rsid w:val="00FC45A2"/>
    <w:rsid w:val="00FC46AE"/>
    <w:rsid w:val="00FC4F4B"/>
    <w:rsid w:val="00FC5050"/>
    <w:rsid w:val="00FC5153"/>
    <w:rsid w:val="00FC55E2"/>
    <w:rsid w:val="00FC5989"/>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630"/>
    <w:rsid w:val="00FD3D3C"/>
    <w:rsid w:val="00FD419D"/>
    <w:rsid w:val="00FD4C4F"/>
    <w:rsid w:val="00FD4CBC"/>
    <w:rsid w:val="00FD4EA3"/>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4AA"/>
    <w:rsid w:val="00FD78DC"/>
    <w:rsid w:val="00FD7902"/>
    <w:rsid w:val="00FD7A3A"/>
    <w:rsid w:val="00FD7C35"/>
    <w:rsid w:val="00FD7CE9"/>
    <w:rsid w:val="00FE0373"/>
    <w:rsid w:val="00FE16C9"/>
    <w:rsid w:val="00FE199E"/>
    <w:rsid w:val="00FE1FAC"/>
    <w:rsid w:val="00FE2255"/>
    <w:rsid w:val="00FE2260"/>
    <w:rsid w:val="00FE2262"/>
    <w:rsid w:val="00FE2400"/>
    <w:rsid w:val="00FE29E0"/>
    <w:rsid w:val="00FE2D00"/>
    <w:rsid w:val="00FE2D35"/>
    <w:rsid w:val="00FE2DFB"/>
    <w:rsid w:val="00FE2F05"/>
    <w:rsid w:val="00FE33DD"/>
    <w:rsid w:val="00FE3AE6"/>
    <w:rsid w:val="00FE3DE8"/>
    <w:rsid w:val="00FE3E8D"/>
    <w:rsid w:val="00FE43D6"/>
    <w:rsid w:val="00FE43E8"/>
    <w:rsid w:val="00FE47FF"/>
    <w:rsid w:val="00FE499B"/>
    <w:rsid w:val="00FE49F2"/>
    <w:rsid w:val="00FE54F8"/>
    <w:rsid w:val="00FE565E"/>
    <w:rsid w:val="00FE5674"/>
    <w:rsid w:val="00FE578A"/>
    <w:rsid w:val="00FE67F6"/>
    <w:rsid w:val="00FE6BC5"/>
    <w:rsid w:val="00FE6C45"/>
    <w:rsid w:val="00FE6D69"/>
    <w:rsid w:val="00FE72F6"/>
    <w:rsid w:val="00FE794E"/>
    <w:rsid w:val="00FE7A0D"/>
    <w:rsid w:val="00FE7D5A"/>
    <w:rsid w:val="00FF012B"/>
    <w:rsid w:val="00FF07F7"/>
    <w:rsid w:val="00FF0890"/>
    <w:rsid w:val="00FF0B94"/>
    <w:rsid w:val="00FF103E"/>
    <w:rsid w:val="00FF1574"/>
    <w:rsid w:val="00FF1639"/>
    <w:rsid w:val="00FF179A"/>
    <w:rsid w:val="00FF193D"/>
    <w:rsid w:val="00FF1CD5"/>
    <w:rsid w:val="00FF1CFD"/>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9C5"/>
    <w:rsid w:val="00FF6A43"/>
    <w:rsid w:val="00FF6FA7"/>
    <w:rsid w:val="00FF7186"/>
    <w:rsid w:val="00FF73C6"/>
    <w:rsid w:val="00FF765F"/>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2">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1B29"/>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FE2DFB"/>
    <w:pPr>
      <w:numPr>
        <w:ilvl w:val="3"/>
      </w:numPr>
      <w:outlineLvl w:val="3"/>
    </w:pPr>
  </w:style>
  <w:style w:type="paragraph" w:styleId="Heading5">
    <w:name w:val="heading 5"/>
    <w:basedOn w:val="Heading4"/>
    <w:next w:val="Normal"/>
    <w:qFormat/>
    <w:rsid w:val="00FE2DFB"/>
    <w:pPr>
      <w:numPr>
        <w:ilvl w:val="4"/>
      </w:numPr>
      <w:outlineLvl w:val="4"/>
    </w:pPr>
    <w:rPr>
      <w:sz w:val="22"/>
    </w:rPr>
  </w:style>
  <w:style w:type="paragraph" w:styleId="Heading6">
    <w:name w:val="heading 6"/>
    <w:basedOn w:val="H6"/>
    <w:next w:val="Normal"/>
    <w:qFormat/>
    <w:rsid w:val="00FE2DFB"/>
    <w:pPr>
      <w:numPr>
        <w:ilvl w:val="5"/>
      </w:numPr>
      <w:ind w:left="1985" w:hanging="1985"/>
      <w:outlineLvl w:val="5"/>
    </w:pPr>
  </w:style>
  <w:style w:type="paragraph" w:styleId="Heading7">
    <w:name w:val="heading 7"/>
    <w:basedOn w:val="H6"/>
    <w:next w:val="Normal"/>
    <w:qFormat/>
    <w:rsid w:val="00FE2DFB"/>
    <w:pPr>
      <w:numPr>
        <w:ilvl w:val="6"/>
      </w:numPr>
      <w:ind w:left="1985" w:hanging="1985"/>
      <w:outlineLvl w:val="6"/>
    </w:pPr>
  </w:style>
  <w:style w:type="paragraph" w:styleId="Heading8">
    <w:name w:val="heading 8"/>
    <w:basedOn w:val="Heading1"/>
    <w:next w:val="Normal"/>
    <w:qFormat/>
    <w:rsid w:val="00FE2DFB"/>
    <w:pPr>
      <w:numPr>
        <w:ilvl w:val="7"/>
      </w:numPr>
      <w:outlineLvl w:val="7"/>
    </w:pPr>
  </w:style>
  <w:style w:type="paragraph" w:styleId="Heading9">
    <w:name w:val="heading 9"/>
    <w:basedOn w:val="Heading8"/>
    <w:next w:val="Normal"/>
    <w:qFormat/>
    <w:rsid w:val="00FE2DF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E2DFB"/>
    <w:pPr>
      <w:spacing w:before="180"/>
      <w:ind w:left="2693" w:hanging="2693"/>
    </w:pPr>
    <w:rPr>
      <w:b/>
    </w:rPr>
  </w:style>
  <w:style w:type="paragraph" w:styleId="TOC1">
    <w:name w:val="toc 1"/>
    <w:uiPriority w:val="39"/>
    <w:rsid w:val="00FE2DF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E2DF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FE2DFB"/>
    <w:pPr>
      <w:ind w:left="1701" w:hanging="1701"/>
    </w:pPr>
  </w:style>
  <w:style w:type="paragraph" w:styleId="TOC4">
    <w:name w:val="toc 4"/>
    <w:basedOn w:val="TOC3"/>
    <w:uiPriority w:val="39"/>
    <w:rsid w:val="00FE2DFB"/>
    <w:pPr>
      <w:ind w:left="1418" w:hanging="1418"/>
    </w:pPr>
  </w:style>
  <w:style w:type="paragraph" w:styleId="TOC3">
    <w:name w:val="toc 3"/>
    <w:basedOn w:val="TOC2"/>
    <w:uiPriority w:val="39"/>
    <w:rsid w:val="00FE2DFB"/>
    <w:pPr>
      <w:ind w:left="1134" w:hanging="1134"/>
    </w:pPr>
  </w:style>
  <w:style w:type="paragraph" w:styleId="TOC2">
    <w:name w:val="toc 2"/>
    <w:basedOn w:val="TOC1"/>
    <w:uiPriority w:val="39"/>
    <w:rsid w:val="00FE2DFB"/>
    <w:pPr>
      <w:keepNext w:val="0"/>
      <w:spacing w:before="0"/>
      <w:ind w:left="851" w:hanging="851"/>
    </w:pPr>
    <w:rPr>
      <w:sz w:val="20"/>
    </w:rPr>
  </w:style>
  <w:style w:type="paragraph" w:styleId="Index2">
    <w:name w:val="index 2"/>
    <w:basedOn w:val="Index1"/>
    <w:rsid w:val="00FE2DFB"/>
    <w:pPr>
      <w:ind w:left="284"/>
    </w:pPr>
  </w:style>
  <w:style w:type="paragraph" w:styleId="Index1">
    <w:name w:val="index 1"/>
    <w:basedOn w:val="Normal"/>
    <w:rsid w:val="00FE2DFB"/>
    <w:pPr>
      <w:keepLines/>
      <w:spacing w:after="0"/>
    </w:pPr>
  </w:style>
  <w:style w:type="paragraph" w:customStyle="1" w:styleId="ZH">
    <w:name w:val="ZH"/>
    <w:rsid w:val="00FE2DF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E2DFB"/>
    <w:pPr>
      <w:outlineLvl w:val="9"/>
    </w:pPr>
  </w:style>
  <w:style w:type="paragraph" w:styleId="ListNumber2">
    <w:name w:val="List Number 2"/>
    <w:basedOn w:val="ListNumber"/>
    <w:rsid w:val="00FE2DFB"/>
    <w:pPr>
      <w:ind w:left="851"/>
    </w:pPr>
  </w:style>
  <w:style w:type="paragraph" w:styleId="Header">
    <w:name w:val="header"/>
    <w:aliases w:val="header odd,header odd1,header odd2,header odd3,header odd4,header odd5,header odd6,header"/>
    <w:link w:val="HeaderChar"/>
    <w:rsid w:val="00FE2DFB"/>
    <w:pPr>
      <w:widowControl w:val="0"/>
    </w:pPr>
    <w:rPr>
      <w:rFonts w:ascii="Arial" w:hAnsi="Arial"/>
      <w:b/>
      <w:noProof/>
      <w:sz w:val="18"/>
      <w:lang w:val="en-GB"/>
    </w:rPr>
  </w:style>
  <w:style w:type="character" w:styleId="FootnoteReference">
    <w:name w:val="footnote reference"/>
    <w:basedOn w:val="DefaultParagraphFont"/>
    <w:rsid w:val="00FE2DFB"/>
    <w:rPr>
      <w:b/>
      <w:position w:val="6"/>
      <w:sz w:val="16"/>
    </w:rPr>
  </w:style>
  <w:style w:type="paragraph" w:styleId="FootnoteText">
    <w:name w:val="footnote text"/>
    <w:basedOn w:val="Normal"/>
    <w:link w:val="FootnoteTextChar"/>
    <w:rsid w:val="00FE2DFB"/>
    <w:pPr>
      <w:keepLines/>
      <w:spacing w:after="0"/>
      <w:ind w:left="454" w:hanging="454"/>
    </w:pPr>
    <w:rPr>
      <w:sz w:val="16"/>
    </w:rPr>
  </w:style>
  <w:style w:type="paragraph" w:customStyle="1" w:styleId="TAH">
    <w:name w:val="TAH"/>
    <w:basedOn w:val="TAC"/>
    <w:link w:val="TAHCar"/>
    <w:rsid w:val="00FE2DFB"/>
    <w:rPr>
      <w:b/>
    </w:rPr>
  </w:style>
  <w:style w:type="paragraph" w:customStyle="1" w:styleId="TAC">
    <w:name w:val="TAC"/>
    <w:basedOn w:val="TAL"/>
    <w:link w:val="TACChar"/>
    <w:rsid w:val="00FE2DFB"/>
    <w:pPr>
      <w:jc w:val="center"/>
    </w:pPr>
  </w:style>
  <w:style w:type="paragraph" w:customStyle="1" w:styleId="TF">
    <w:name w:val="TF"/>
    <w:aliases w:val="left"/>
    <w:basedOn w:val="TH"/>
    <w:link w:val="TFChar"/>
    <w:rsid w:val="00FE2DFB"/>
    <w:pPr>
      <w:keepNext w:val="0"/>
      <w:spacing w:before="0" w:after="240"/>
    </w:pPr>
  </w:style>
  <w:style w:type="paragraph" w:customStyle="1" w:styleId="NO">
    <w:name w:val="NO"/>
    <w:basedOn w:val="Normal"/>
    <w:link w:val="NOChar"/>
    <w:rsid w:val="00FE2DFB"/>
    <w:pPr>
      <w:keepLines/>
      <w:ind w:left="1135" w:hanging="851"/>
    </w:pPr>
  </w:style>
  <w:style w:type="paragraph" w:styleId="TOC9">
    <w:name w:val="toc 9"/>
    <w:basedOn w:val="TOC8"/>
    <w:uiPriority w:val="39"/>
    <w:rsid w:val="00FE2DFB"/>
    <w:pPr>
      <w:ind w:left="1418" w:hanging="1418"/>
    </w:pPr>
  </w:style>
  <w:style w:type="paragraph" w:customStyle="1" w:styleId="EX">
    <w:name w:val="EX"/>
    <w:basedOn w:val="Normal"/>
    <w:link w:val="EXChar"/>
    <w:rsid w:val="00FE2DFB"/>
    <w:pPr>
      <w:keepLines/>
      <w:ind w:left="1702" w:hanging="1418"/>
    </w:pPr>
  </w:style>
  <w:style w:type="paragraph" w:customStyle="1" w:styleId="FP">
    <w:name w:val="FP"/>
    <w:basedOn w:val="Normal"/>
    <w:rsid w:val="00FE2DFB"/>
    <w:pPr>
      <w:spacing w:after="0"/>
    </w:pPr>
  </w:style>
  <w:style w:type="paragraph" w:customStyle="1" w:styleId="LD">
    <w:name w:val="LD"/>
    <w:rsid w:val="00FE2DFB"/>
    <w:pPr>
      <w:keepNext/>
      <w:keepLines/>
      <w:spacing w:line="180" w:lineRule="exact"/>
    </w:pPr>
    <w:rPr>
      <w:rFonts w:ascii="MS LineDraw" w:hAnsi="MS LineDraw"/>
      <w:noProof/>
      <w:lang w:val="en-GB"/>
    </w:rPr>
  </w:style>
  <w:style w:type="paragraph" w:customStyle="1" w:styleId="NW">
    <w:name w:val="NW"/>
    <w:basedOn w:val="NO"/>
    <w:rsid w:val="00FE2DFB"/>
    <w:pPr>
      <w:spacing w:after="0"/>
    </w:pPr>
  </w:style>
  <w:style w:type="paragraph" w:customStyle="1" w:styleId="EW">
    <w:name w:val="EW"/>
    <w:basedOn w:val="EX"/>
    <w:rsid w:val="00FE2DFB"/>
    <w:pPr>
      <w:spacing w:after="0"/>
    </w:pPr>
  </w:style>
  <w:style w:type="paragraph" w:styleId="TOC6">
    <w:name w:val="toc 6"/>
    <w:basedOn w:val="TOC5"/>
    <w:next w:val="Normal"/>
    <w:uiPriority w:val="39"/>
    <w:rsid w:val="00FE2DFB"/>
    <w:pPr>
      <w:ind w:left="1985" w:hanging="1985"/>
    </w:pPr>
  </w:style>
  <w:style w:type="paragraph" w:styleId="TOC7">
    <w:name w:val="toc 7"/>
    <w:basedOn w:val="TOC6"/>
    <w:next w:val="Normal"/>
    <w:uiPriority w:val="39"/>
    <w:rsid w:val="00FE2DFB"/>
    <w:pPr>
      <w:ind w:left="2268" w:hanging="2268"/>
    </w:pPr>
  </w:style>
  <w:style w:type="paragraph" w:styleId="ListBullet2">
    <w:name w:val="List Bullet 2"/>
    <w:basedOn w:val="ListBullet"/>
    <w:rsid w:val="00FE2DFB"/>
    <w:pPr>
      <w:ind w:left="851"/>
    </w:pPr>
  </w:style>
  <w:style w:type="paragraph" w:styleId="ListBullet3">
    <w:name w:val="List Bullet 3"/>
    <w:basedOn w:val="ListBullet2"/>
    <w:rsid w:val="00FE2DFB"/>
    <w:pPr>
      <w:ind w:left="1135"/>
    </w:pPr>
  </w:style>
  <w:style w:type="paragraph" w:styleId="ListNumber">
    <w:name w:val="List Number"/>
    <w:basedOn w:val="List"/>
    <w:rsid w:val="00FE2DFB"/>
  </w:style>
  <w:style w:type="paragraph" w:customStyle="1" w:styleId="EQ">
    <w:name w:val="EQ"/>
    <w:basedOn w:val="Normal"/>
    <w:next w:val="Normal"/>
    <w:rsid w:val="00FE2DFB"/>
    <w:pPr>
      <w:keepLines/>
      <w:tabs>
        <w:tab w:val="center" w:pos="4536"/>
        <w:tab w:val="right" w:pos="9072"/>
      </w:tabs>
    </w:pPr>
    <w:rPr>
      <w:noProof/>
    </w:rPr>
  </w:style>
  <w:style w:type="paragraph" w:customStyle="1" w:styleId="TH">
    <w:name w:val="TH"/>
    <w:basedOn w:val="Normal"/>
    <w:link w:val="THChar"/>
    <w:rsid w:val="00FE2DFB"/>
    <w:pPr>
      <w:keepNext/>
      <w:keepLines/>
      <w:spacing w:before="60"/>
      <w:jc w:val="center"/>
    </w:pPr>
    <w:rPr>
      <w:rFonts w:ascii="Arial" w:hAnsi="Arial"/>
      <w:b/>
    </w:rPr>
  </w:style>
  <w:style w:type="paragraph" w:customStyle="1" w:styleId="NF">
    <w:name w:val="NF"/>
    <w:basedOn w:val="NO"/>
    <w:rsid w:val="00FE2DFB"/>
    <w:pPr>
      <w:keepNext/>
      <w:spacing w:after="0"/>
    </w:pPr>
    <w:rPr>
      <w:rFonts w:ascii="Arial" w:hAnsi="Arial"/>
      <w:sz w:val="18"/>
    </w:rPr>
  </w:style>
  <w:style w:type="paragraph" w:customStyle="1" w:styleId="PL">
    <w:name w:val="PL"/>
    <w:rsid w:val="00FE2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E2DFB"/>
    <w:pPr>
      <w:jc w:val="right"/>
    </w:pPr>
  </w:style>
  <w:style w:type="paragraph" w:customStyle="1" w:styleId="H6">
    <w:name w:val="H6"/>
    <w:basedOn w:val="Heading5"/>
    <w:next w:val="Normal"/>
    <w:rsid w:val="00FE2DFB"/>
    <w:pPr>
      <w:ind w:left="1985" w:hanging="1985"/>
      <w:outlineLvl w:val="9"/>
    </w:pPr>
    <w:rPr>
      <w:sz w:val="20"/>
    </w:rPr>
  </w:style>
  <w:style w:type="paragraph" w:customStyle="1" w:styleId="TAN">
    <w:name w:val="TAN"/>
    <w:basedOn w:val="TAL"/>
    <w:link w:val="TANChar"/>
    <w:rsid w:val="00FE2DFB"/>
    <w:pPr>
      <w:ind w:left="851" w:hanging="851"/>
    </w:pPr>
  </w:style>
  <w:style w:type="paragraph" w:customStyle="1" w:styleId="TAL">
    <w:name w:val="TAL"/>
    <w:basedOn w:val="Normal"/>
    <w:link w:val="TALCar"/>
    <w:rsid w:val="00FE2DFB"/>
    <w:pPr>
      <w:keepNext/>
      <w:keepLines/>
      <w:spacing w:after="0"/>
    </w:pPr>
    <w:rPr>
      <w:rFonts w:ascii="Arial" w:hAnsi="Arial"/>
      <w:sz w:val="18"/>
    </w:rPr>
  </w:style>
  <w:style w:type="paragraph" w:customStyle="1" w:styleId="ZA">
    <w:name w:val="ZA"/>
    <w:rsid w:val="00FE2DF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E2DF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E2DFB"/>
    <w:pPr>
      <w:framePr w:wrap="notBeside" w:vAnchor="page" w:hAnchor="margin" w:y="15764"/>
      <w:widowControl w:val="0"/>
    </w:pPr>
    <w:rPr>
      <w:rFonts w:ascii="Arial" w:hAnsi="Arial"/>
      <w:noProof/>
      <w:sz w:val="32"/>
      <w:lang w:val="en-GB"/>
    </w:rPr>
  </w:style>
  <w:style w:type="paragraph" w:customStyle="1" w:styleId="ZU">
    <w:name w:val="ZU"/>
    <w:rsid w:val="00FE2DF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E2DFB"/>
    <w:pPr>
      <w:framePr w:wrap="notBeside" w:y="16161"/>
    </w:pPr>
  </w:style>
  <w:style w:type="character" w:customStyle="1" w:styleId="ZGSM">
    <w:name w:val="ZGSM"/>
    <w:rsid w:val="00FE2DFB"/>
  </w:style>
  <w:style w:type="paragraph" w:styleId="List2">
    <w:name w:val="List 2"/>
    <w:basedOn w:val="List"/>
    <w:rsid w:val="00FE2DFB"/>
    <w:pPr>
      <w:ind w:left="851"/>
    </w:pPr>
  </w:style>
  <w:style w:type="paragraph" w:customStyle="1" w:styleId="ZG">
    <w:name w:val="ZG"/>
    <w:rsid w:val="00FE2DFB"/>
    <w:pPr>
      <w:framePr w:wrap="notBeside" w:vAnchor="page" w:hAnchor="margin" w:xAlign="right" w:y="6805"/>
      <w:widowControl w:val="0"/>
      <w:jc w:val="right"/>
    </w:pPr>
    <w:rPr>
      <w:rFonts w:ascii="Arial" w:hAnsi="Arial"/>
      <w:noProof/>
      <w:lang w:val="en-GB"/>
    </w:rPr>
  </w:style>
  <w:style w:type="paragraph" w:styleId="List3">
    <w:name w:val="List 3"/>
    <w:basedOn w:val="List2"/>
    <w:rsid w:val="00FE2DFB"/>
    <w:pPr>
      <w:ind w:left="1135"/>
    </w:pPr>
  </w:style>
  <w:style w:type="paragraph" w:styleId="List4">
    <w:name w:val="List 4"/>
    <w:basedOn w:val="List3"/>
    <w:rsid w:val="00FE2DFB"/>
    <w:pPr>
      <w:ind w:left="1418"/>
    </w:pPr>
  </w:style>
  <w:style w:type="paragraph" w:styleId="List5">
    <w:name w:val="List 5"/>
    <w:basedOn w:val="List4"/>
    <w:rsid w:val="00FE2DFB"/>
    <w:pPr>
      <w:ind w:left="1702"/>
    </w:pPr>
  </w:style>
  <w:style w:type="paragraph" w:customStyle="1" w:styleId="EditorsNote">
    <w:name w:val="Editor's Note"/>
    <w:basedOn w:val="NO"/>
    <w:rsid w:val="00FE2DFB"/>
    <w:rPr>
      <w:color w:val="FF0000"/>
    </w:rPr>
  </w:style>
  <w:style w:type="paragraph" w:styleId="List">
    <w:name w:val="List"/>
    <w:basedOn w:val="Normal"/>
    <w:rsid w:val="00FE2DFB"/>
    <w:pPr>
      <w:ind w:left="568" w:hanging="284"/>
    </w:pPr>
  </w:style>
  <w:style w:type="paragraph" w:styleId="ListBullet">
    <w:name w:val="List Bullet"/>
    <w:basedOn w:val="List"/>
    <w:rsid w:val="00FE2DFB"/>
  </w:style>
  <w:style w:type="paragraph" w:styleId="ListBullet4">
    <w:name w:val="List Bullet 4"/>
    <w:basedOn w:val="ListBullet3"/>
    <w:rsid w:val="00FE2DFB"/>
    <w:pPr>
      <w:ind w:left="1418"/>
    </w:pPr>
  </w:style>
  <w:style w:type="paragraph" w:styleId="ListBullet5">
    <w:name w:val="List Bullet 5"/>
    <w:basedOn w:val="ListBullet4"/>
    <w:rsid w:val="00FE2DFB"/>
    <w:pPr>
      <w:ind w:left="1702"/>
    </w:pPr>
  </w:style>
  <w:style w:type="paragraph" w:customStyle="1" w:styleId="B1">
    <w:name w:val="B1"/>
    <w:basedOn w:val="List"/>
    <w:link w:val="B1Char"/>
    <w:rsid w:val="00FE2DFB"/>
  </w:style>
  <w:style w:type="paragraph" w:customStyle="1" w:styleId="B2">
    <w:name w:val="B2"/>
    <w:basedOn w:val="List2"/>
    <w:link w:val="B2Char"/>
    <w:uiPriority w:val="99"/>
    <w:rsid w:val="00FE2DFB"/>
  </w:style>
  <w:style w:type="paragraph" w:customStyle="1" w:styleId="B3">
    <w:name w:val="B3"/>
    <w:basedOn w:val="List3"/>
    <w:link w:val="B3Char2"/>
    <w:rsid w:val="00FE2DFB"/>
  </w:style>
  <w:style w:type="paragraph" w:customStyle="1" w:styleId="B4">
    <w:name w:val="B4"/>
    <w:basedOn w:val="List4"/>
    <w:rsid w:val="00FE2DFB"/>
  </w:style>
  <w:style w:type="paragraph" w:customStyle="1" w:styleId="B5">
    <w:name w:val="B5"/>
    <w:basedOn w:val="List5"/>
    <w:rsid w:val="00FE2DFB"/>
  </w:style>
  <w:style w:type="paragraph" w:styleId="Footer">
    <w:name w:val="footer"/>
    <w:basedOn w:val="Header"/>
    <w:rsid w:val="00FE2DFB"/>
    <w:pPr>
      <w:jc w:val="center"/>
    </w:pPr>
    <w:rPr>
      <w:i/>
    </w:rPr>
  </w:style>
  <w:style w:type="paragraph" w:customStyle="1" w:styleId="ZTD">
    <w:name w:val="ZTD"/>
    <w:basedOn w:val="ZB"/>
    <w:rsid w:val="00FE2DFB"/>
    <w:pPr>
      <w:framePr w:hRule="auto" w:wrap="notBeside" w:y="852"/>
    </w:pPr>
    <w:rPr>
      <w:i w:val="0"/>
      <w:sz w:val="40"/>
    </w:rPr>
  </w:style>
  <w:style w:type="paragraph" w:customStyle="1" w:styleId="CRCoverPage">
    <w:name w:val="CR Cover Page"/>
    <w:rsid w:val="00FE2DFB"/>
    <w:pPr>
      <w:spacing w:after="120"/>
    </w:pPr>
    <w:rPr>
      <w:rFonts w:ascii="Arial" w:hAnsi="Arial"/>
      <w:lang w:val="en-GB"/>
    </w:rPr>
  </w:style>
  <w:style w:type="paragraph" w:customStyle="1" w:styleId="tdoc-header">
    <w:name w:val="tdoc-header"/>
    <w:rsid w:val="00FE2DFB"/>
    <w:rPr>
      <w:rFonts w:ascii="Arial" w:hAnsi="Arial"/>
      <w:noProof/>
      <w:sz w:val="24"/>
      <w:lang w:val="en-GB"/>
    </w:rPr>
  </w:style>
  <w:style w:type="character" w:styleId="Hyperlink">
    <w:name w:val="Hyperlink"/>
    <w:basedOn w:val="DefaultParagraphFont"/>
    <w:rsid w:val="00FE2DFB"/>
    <w:rPr>
      <w:color w:val="0000FF"/>
      <w:u w:val="single"/>
    </w:rPr>
  </w:style>
  <w:style w:type="character" w:styleId="CommentReference">
    <w:name w:val="annotation reference"/>
    <w:basedOn w:val="DefaultParagraphFont"/>
    <w:uiPriority w:val="99"/>
    <w:rsid w:val="00FE2DFB"/>
    <w:rPr>
      <w:sz w:val="16"/>
    </w:rPr>
  </w:style>
  <w:style w:type="paragraph" w:styleId="CommentText">
    <w:name w:val="annotation text"/>
    <w:basedOn w:val="Normal"/>
    <w:link w:val="CommentTextChar"/>
    <w:rsid w:val="00FE2DFB"/>
  </w:style>
  <w:style w:type="character" w:styleId="FollowedHyperlink">
    <w:name w:val="FollowedHyperlink"/>
    <w:basedOn w:val="DefaultParagraphFont"/>
    <w:rsid w:val="00FE2DFB"/>
    <w:rPr>
      <w:color w:val="800080"/>
      <w:u w:val="single"/>
    </w:rPr>
  </w:style>
  <w:style w:type="paragraph" w:styleId="BalloonText">
    <w:name w:val="Balloon Text"/>
    <w:basedOn w:val="Normal"/>
    <w:link w:val="BalloonTextChar"/>
    <w:rsid w:val="00FE2DFB"/>
    <w:rPr>
      <w:rFonts w:ascii="Tahoma" w:hAnsi="Tahoma"/>
      <w:sz w:val="16"/>
      <w:szCs w:val="16"/>
    </w:rPr>
  </w:style>
  <w:style w:type="paragraph" w:styleId="CommentSubject">
    <w:name w:val="annotation subject"/>
    <w:basedOn w:val="CommentText"/>
    <w:next w:val="CommentText"/>
    <w:link w:val="CommentSubjectChar"/>
    <w:rsid w:val="00FE2DFB"/>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sz w:val="24"/>
      <w:szCs w:val="24"/>
      <w:lang w:val="en-US"/>
    </w:rPr>
  </w:style>
  <w:style w:type="character" w:customStyle="1" w:styleId="msoins0">
    <w:name w:val="msoins"/>
    <w:basedOn w:val="DefaultParagraphFont"/>
    <w:rsid w:val="00A542F9"/>
  </w:style>
  <w:style w:type="character" w:styleId="PlaceholderText">
    <w:name w:val="Placeholder Text"/>
    <w:basedOn w:val="DefaultParagraphFont"/>
    <w:uiPriority w:val="99"/>
    <w:semiHidden/>
    <w:rsid w:val="00D941EE"/>
    <w:rPr>
      <w:color w:val="808080"/>
    </w:rPr>
  </w:style>
</w:styles>
</file>

<file path=word/webSettings.xml><?xml version="1.0" encoding="utf-8"?>
<w:webSettings xmlns:r="http://schemas.openxmlformats.org/officeDocument/2006/relationships" xmlns:w="http://schemas.openxmlformats.org/wordprocessingml/2006/main">
  <w:divs>
    <w:div w:id="33506749">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519538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35823470">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62488161">
      <w:bodyDiv w:val="1"/>
      <w:marLeft w:val="0"/>
      <w:marRight w:val="0"/>
      <w:marTop w:val="0"/>
      <w:marBottom w:val="0"/>
      <w:divBdr>
        <w:top w:val="none" w:sz="0" w:space="0" w:color="auto"/>
        <w:left w:val="none" w:sz="0" w:space="0" w:color="auto"/>
        <w:bottom w:val="none" w:sz="0" w:space="0" w:color="auto"/>
        <w:right w:val="none" w:sz="0" w:space="0" w:color="auto"/>
      </w:divBdr>
      <w:divsChild>
        <w:div w:id="1510680288">
          <w:marLeft w:val="547"/>
          <w:marRight w:val="0"/>
          <w:marTop w:val="120"/>
          <w:marBottom w:val="0"/>
          <w:divBdr>
            <w:top w:val="none" w:sz="0" w:space="0" w:color="auto"/>
            <w:left w:val="none" w:sz="0" w:space="0" w:color="auto"/>
            <w:bottom w:val="none" w:sz="0" w:space="0" w:color="auto"/>
            <w:right w:val="none" w:sz="0" w:space="0" w:color="auto"/>
          </w:divBdr>
        </w:div>
        <w:div w:id="295917551">
          <w:marLeft w:val="547"/>
          <w:marRight w:val="0"/>
          <w:marTop w:val="120"/>
          <w:marBottom w:val="0"/>
          <w:divBdr>
            <w:top w:val="none" w:sz="0" w:space="0" w:color="auto"/>
            <w:left w:val="none" w:sz="0" w:space="0" w:color="auto"/>
            <w:bottom w:val="none" w:sz="0" w:space="0" w:color="auto"/>
            <w:right w:val="none" w:sz="0" w:space="0" w:color="auto"/>
          </w:divBdr>
        </w:div>
        <w:div w:id="1140155142">
          <w:marLeft w:val="1166"/>
          <w:marRight w:val="0"/>
          <w:marTop w:val="106"/>
          <w:marBottom w:val="0"/>
          <w:divBdr>
            <w:top w:val="none" w:sz="0" w:space="0" w:color="auto"/>
            <w:left w:val="none" w:sz="0" w:space="0" w:color="auto"/>
            <w:bottom w:val="none" w:sz="0" w:space="0" w:color="auto"/>
            <w:right w:val="none" w:sz="0" w:space="0" w:color="auto"/>
          </w:divBdr>
        </w:div>
        <w:div w:id="15888183">
          <w:marLeft w:val="1166"/>
          <w:marRight w:val="0"/>
          <w:marTop w:val="106"/>
          <w:marBottom w:val="0"/>
          <w:divBdr>
            <w:top w:val="none" w:sz="0" w:space="0" w:color="auto"/>
            <w:left w:val="none" w:sz="0" w:space="0" w:color="auto"/>
            <w:bottom w:val="none" w:sz="0" w:space="0" w:color="auto"/>
            <w:right w:val="none" w:sz="0" w:space="0" w:color="auto"/>
          </w:divBdr>
        </w:div>
        <w:div w:id="1836416929">
          <w:marLeft w:val="1166"/>
          <w:marRight w:val="0"/>
          <w:marTop w:val="106"/>
          <w:marBottom w:val="0"/>
          <w:divBdr>
            <w:top w:val="none" w:sz="0" w:space="0" w:color="auto"/>
            <w:left w:val="none" w:sz="0" w:space="0" w:color="auto"/>
            <w:bottom w:val="none" w:sz="0" w:space="0" w:color="auto"/>
            <w:right w:val="none" w:sz="0" w:space="0" w:color="auto"/>
          </w:divBdr>
        </w:div>
        <w:div w:id="736826096">
          <w:marLeft w:val="547"/>
          <w:marRight w:val="0"/>
          <w:marTop w:val="120"/>
          <w:marBottom w:val="0"/>
          <w:divBdr>
            <w:top w:val="none" w:sz="0" w:space="0" w:color="auto"/>
            <w:left w:val="none" w:sz="0" w:space="0" w:color="auto"/>
            <w:bottom w:val="none" w:sz="0" w:space="0" w:color="auto"/>
            <w:right w:val="none" w:sz="0" w:space="0" w:color="auto"/>
          </w:divBdr>
        </w:div>
      </w:divsChild>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88718142">
      <w:bodyDiv w:val="1"/>
      <w:marLeft w:val="0"/>
      <w:marRight w:val="0"/>
      <w:marTop w:val="0"/>
      <w:marBottom w:val="0"/>
      <w:divBdr>
        <w:top w:val="none" w:sz="0" w:space="0" w:color="auto"/>
        <w:left w:val="none" w:sz="0" w:space="0" w:color="auto"/>
        <w:bottom w:val="none" w:sz="0" w:space="0" w:color="auto"/>
        <w:right w:val="none" w:sz="0" w:space="0" w:color="auto"/>
      </w:divBdr>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0652591">
      <w:bodyDiv w:val="1"/>
      <w:marLeft w:val="0"/>
      <w:marRight w:val="0"/>
      <w:marTop w:val="0"/>
      <w:marBottom w:val="0"/>
      <w:divBdr>
        <w:top w:val="none" w:sz="0" w:space="0" w:color="auto"/>
        <w:left w:val="none" w:sz="0" w:space="0" w:color="auto"/>
        <w:bottom w:val="none" w:sz="0" w:space="0" w:color="auto"/>
        <w:right w:val="none" w:sz="0" w:space="0" w:color="auto"/>
      </w:divBdr>
    </w:div>
    <w:div w:id="631641077">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05522853">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17059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11756446">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563188">
      <w:bodyDiv w:val="1"/>
      <w:marLeft w:val="0"/>
      <w:marRight w:val="0"/>
      <w:marTop w:val="0"/>
      <w:marBottom w:val="0"/>
      <w:divBdr>
        <w:top w:val="none" w:sz="0" w:space="0" w:color="auto"/>
        <w:left w:val="none" w:sz="0" w:space="0" w:color="auto"/>
        <w:bottom w:val="none" w:sz="0" w:space="0" w:color="auto"/>
        <w:right w:val="none" w:sz="0" w:space="0" w:color="auto"/>
      </w:divBdr>
      <w:divsChild>
        <w:div w:id="1163357506">
          <w:marLeft w:val="547"/>
          <w:marRight w:val="0"/>
          <w:marTop w:val="120"/>
          <w:marBottom w:val="0"/>
          <w:divBdr>
            <w:top w:val="none" w:sz="0" w:space="0" w:color="auto"/>
            <w:left w:val="none" w:sz="0" w:space="0" w:color="auto"/>
            <w:bottom w:val="none" w:sz="0" w:space="0" w:color="auto"/>
            <w:right w:val="none" w:sz="0" w:space="0" w:color="auto"/>
          </w:divBdr>
        </w:div>
        <w:div w:id="889919908">
          <w:marLeft w:val="1166"/>
          <w:marRight w:val="0"/>
          <w:marTop w:val="106"/>
          <w:marBottom w:val="0"/>
          <w:divBdr>
            <w:top w:val="none" w:sz="0" w:space="0" w:color="auto"/>
            <w:left w:val="none" w:sz="0" w:space="0" w:color="auto"/>
            <w:bottom w:val="none" w:sz="0" w:space="0" w:color="auto"/>
            <w:right w:val="none" w:sz="0" w:space="0" w:color="auto"/>
          </w:divBdr>
        </w:div>
        <w:div w:id="1204367802">
          <w:marLeft w:val="1800"/>
          <w:marRight w:val="0"/>
          <w:marTop w:val="91"/>
          <w:marBottom w:val="0"/>
          <w:divBdr>
            <w:top w:val="none" w:sz="0" w:space="0" w:color="auto"/>
            <w:left w:val="none" w:sz="0" w:space="0" w:color="auto"/>
            <w:bottom w:val="none" w:sz="0" w:space="0" w:color="auto"/>
            <w:right w:val="none" w:sz="0" w:space="0" w:color="auto"/>
          </w:divBdr>
        </w:div>
        <w:div w:id="892472963">
          <w:marLeft w:val="1166"/>
          <w:marRight w:val="0"/>
          <w:marTop w:val="106"/>
          <w:marBottom w:val="0"/>
          <w:divBdr>
            <w:top w:val="none" w:sz="0" w:space="0" w:color="auto"/>
            <w:left w:val="none" w:sz="0" w:space="0" w:color="auto"/>
            <w:bottom w:val="none" w:sz="0" w:space="0" w:color="auto"/>
            <w:right w:val="none" w:sz="0" w:space="0" w:color="auto"/>
          </w:divBdr>
        </w:div>
        <w:div w:id="1325207740">
          <w:marLeft w:val="1800"/>
          <w:marRight w:val="0"/>
          <w:marTop w:val="91"/>
          <w:marBottom w:val="0"/>
          <w:divBdr>
            <w:top w:val="none" w:sz="0" w:space="0" w:color="auto"/>
            <w:left w:val="none" w:sz="0" w:space="0" w:color="auto"/>
            <w:bottom w:val="none" w:sz="0" w:space="0" w:color="auto"/>
            <w:right w:val="none" w:sz="0" w:space="0" w:color="auto"/>
          </w:divBdr>
        </w:div>
        <w:div w:id="310718779">
          <w:marLeft w:val="1166"/>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3716546">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19628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0633122">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17326901">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39561596">
      <w:bodyDiv w:val="1"/>
      <w:marLeft w:val="0"/>
      <w:marRight w:val="0"/>
      <w:marTop w:val="0"/>
      <w:marBottom w:val="0"/>
      <w:divBdr>
        <w:top w:val="none" w:sz="0" w:space="0" w:color="auto"/>
        <w:left w:val="none" w:sz="0" w:space="0" w:color="auto"/>
        <w:bottom w:val="none" w:sz="0" w:space="0" w:color="auto"/>
        <w:right w:val="none" w:sz="0" w:space="0" w:color="auto"/>
      </w:divBdr>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65710903">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6B24-DBF8-4B40-9A3B-8606C2252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3</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CAO</dc:creator>
  <cp:keywords>ZTE; RAN4</cp:keywords>
  <cp:lastModifiedBy>JackeyCao</cp:lastModifiedBy>
  <cp:revision>73</cp:revision>
  <cp:lastPrinted>2015-01-14T12:53:00Z</cp:lastPrinted>
  <dcterms:created xsi:type="dcterms:W3CDTF">2017-08-09T10:14:00Z</dcterms:created>
  <dcterms:modified xsi:type="dcterms:W3CDTF">2017-08-11T10:30:00Z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1473256596</vt:lpwstr>
  </property>
  <property fmtid="{D5CDD505-2E9C-101B-9397-08002B2CF9AE}" pid="27"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8" name="_2015_ms_pID_7253431">
    <vt:lpwstr>BoXka2uCAvwg6xoAq7ncOB7tPJfqORnam/Zuvdss/z9xOViVkTa4lQ
WSFVED7VCEJT1D/gpApnxvSBmoaEmcGjmpa8PMbMfM9HnLSfrT73iftTBgByUgyqlc6H8gNI
tfh76HgZF2uidtoCiHxDAQM6gyW6GorTOaHmDKL70kcqQA==</vt:lpwstr>
  </property>
</Properties>
</file>