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37645" w14:textId="7EDCE4EF" w:rsidR="000625BD" w:rsidRPr="005A1E97" w:rsidRDefault="000625BD" w:rsidP="000625BD">
      <w:pPr>
        <w:pStyle w:val="3GPPHeader"/>
        <w:spacing w:after="60"/>
        <w:rPr>
          <w:sz w:val="32"/>
          <w:szCs w:val="32"/>
          <w:lang w:val="en-US"/>
        </w:rPr>
      </w:pPr>
      <w:bookmarkStart w:id="0" w:name="_Hlk487016860"/>
      <w:bookmarkEnd w:id="0"/>
      <w:r w:rsidRPr="005A1E97">
        <w:rPr>
          <w:lang w:val="en-US"/>
        </w:rPr>
        <w:t>3GPP TSG-RAN WG4 #8</w:t>
      </w:r>
      <w:r>
        <w:rPr>
          <w:lang w:val="en-US"/>
        </w:rPr>
        <w:t>4</w:t>
      </w:r>
      <w:r w:rsidRPr="005A1E97">
        <w:rPr>
          <w:lang w:val="en-US"/>
        </w:rPr>
        <w:tab/>
      </w:r>
      <w:r w:rsidRPr="005A1E97">
        <w:rPr>
          <w:sz w:val="32"/>
          <w:szCs w:val="32"/>
          <w:lang w:val="en-US"/>
        </w:rPr>
        <w:t>R4-</w:t>
      </w:r>
      <w:r w:rsidRPr="001E5AE4">
        <w:t xml:space="preserve"> </w:t>
      </w:r>
      <w:r>
        <w:rPr>
          <w:sz w:val="32"/>
          <w:szCs w:val="32"/>
          <w:lang w:val="en-US"/>
        </w:rPr>
        <w:t>170</w:t>
      </w:r>
      <w:r w:rsidR="0047578E">
        <w:rPr>
          <w:sz w:val="32"/>
          <w:szCs w:val="32"/>
          <w:lang w:val="en-US"/>
        </w:rPr>
        <w:t>8125</w:t>
      </w:r>
    </w:p>
    <w:p w14:paraId="39ED14E6" w14:textId="77777777" w:rsidR="000625BD" w:rsidRPr="00F6302A" w:rsidRDefault="000625BD" w:rsidP="000625BD">
      <w:pPr>
        <w:pStyle w:val="3GPPHeader"/>
        <w:rPr>
          <w:lang w:val="en-US"/>
        </w:rPr>
      </w:pPr>
      <w:r>
        <w:rPr>
          <w:lang w:val="en-US"/>
        </w:rPr>
        <w:t>Berlin, Germany, 21</w:t>
      </w:r>
      <w:r>
        <w:rPr>
          <w:vertAlign w:val="superscript"/>
          <w:lang w:val="en-US"/>
        </w:rPr>
        <w:t xml:space="preserve">st </w:t>
      </w:r>
      <w:r>
        <w:rPr>
          <w:lang w:val="en-US"/>
        </w:rPr>
        <w:t>– 25</w:t>
      </w:r>
      <w:r w:rsidRPr="00AD212F">
        <w:rPr>
          <w:vertAlign w:val="superscript"/>
          <w:lang w:val="en-US"/>
        </w:rPr>
        <w:t>th</w:t>
      </w:r>
      <w:r>
        <w:rPr>
          <w:lang w:val="en-US"/>
        </w:rPr>
        <w:t xml:space="preserve"> August 2017</w:t>
      </w:r>
    </w:p>
    <w:p w14:paraId="5747A19B"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720FA048" w14:textId="321D9E4F"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E910A9">
        <w:rPr>
          <w:sz w:val="22"/>
          <w:szCs w:val="22"/>
          <w:lang w:val="en-US"/>
        </w:rPr>
        <w:t xml:space="preserve">On </w:t>
      </w:r>
      <w:r w:rsidR="00900C2B">
        <w:rPr>
          <w:sz w:val="22"/>
          <w:szCs w:val="22"/>
          <w:lang w:val="en-US"/>
        </w:rPr>
        <w:t>spurious emission limits</w:t>
      </w:r>
      <w:r w:rsidR="000625BD">
        <w:rPr>
          <w:sz w:val="22"/>
          <w:szCs w:val="22"/>
          <w:lang w:val="en-US"/>
        </w:rPr>
        <w:t xml:space="preserve"> for mm-wave bands</w:t>
      </w:r>
    </w:p>
    <w:p w14:paraId="5C84D65A" w14:textId="6193A699"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47578E">
        <w:rPr>
          <w:sz w:val="22"/>
          <w:szCs w:val="22"/>
          <w:lang w:val="en-US"/>
        </w:rPr>
        <w:t>9.1.2</w:t>
      </w:r>
    </w:p>
    <w:p w14:paraId="6F201F9F" w14:textId="6A3BBF4E"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00146A38">
        <w:rPr>
          <w:sz w:val="22"/>
          <w:szCs w:val="22"/>
          <w:lang w:val="en-US"/>
        </w:rPr>
        <w:t>Discussion</w:t>
      </w:r>
    </w:p>
    <w:p w14:paraId="3E6A0A4D" w14:textId="77777777" w:rsidR="00A9040C" w:rsidRDefault="00E90E49" w:rsidP="00E90E49">
      <w:pPr>
        <w:pStyle w:val="Heading1"/>
        <w:rPr>
          <w:lang w:val="en-US"/>
        </w:rPr>
      </w:pPr>
      <w:r w:rsidRPr="00F6302A">
        <w:rPr>
          <w:lang w:val="en-US"/>
        </w:rPr>
        <w:t>Introduction</w:t>
      </w:r>
    </w:p>
    <w:p w14:paraId="20F187F1" w14:textId="53473019" w:rsidR="000625BD" w:rsidRDefault="003641B6" w:rsidP="00392F46">
      <w:pPr>
        <w:rPr>
          <w:sz w:val="22"/>
          <w:lang w:val="en-US"/>
        </w:rPr>
      </w:pPr>
      <w:r>
        <w:rPr>
          <w:sz w:val="22"/>
          <w:lang w:val="en-US"/>
        </w:rPr>
        <w:t xml:space="preserve">During the ITU-R related work, the unwanted emission limits </w:t>
      </w:r>
      <w:proofErr w:type="spellStart"/>
      <w:r w:rsidR="000D5583">
        <w:rPr>
          <w:sz w:val="22"/>
          <w:lang w:val="en-US"/>
        </w:rPr>
        <w:t>wdere</w:t>
      </w:r>
      <w:proofErr w:type="spellEnd"/>
      <w:r>
        <w:rPr>
          <w:sz w:val="22"/>
          <w:lang w:val="en-US"/>
        </w:rPr>
        <w:t xml:space="preserve"> extensively discussed and the results and conclusion from the work was submitted as a response to ITU-R WP5D on feasible compatibility parameters for the </w:t>
      </w:r>
      <w:proofErr w:type="spellStart"/>
      <w:r>
        <w:rPr>
          <w:sz w:val="22"/>
          <w:lang w:val="en-US"/>
        </w:rPr>
        <w:t>ange</w:t>
      </w:r>
      <w:proofErr w:type="spellEnd"/>
      <w:r>
        <w:rPr>
          <w:sz w:val="22"/>
          <w:lang w:val="en-US"/>
        </w:rPr>
        <w:t xml:space="preserve"> of 24-86 GHz.</w:t>
      </w:r>
    </w:p>
    <w:p w14:paraId="0AB73FB3" w14:textId="58C1E00A" w:rsidR="003641B6" w:rsidRDefault="003641B6" w:rsidP="00392F46">
      <w:pPr>
        <w:rPr>
          <w:sz w:val="22"/>
          <w:lang w:val="en-US"/>
        </w:rPr>
      </w:pPr>
      <w:r>
        <w:rPr>
          <w:sz w:val="22"/>
          <w:lang w:val="en-US"/>
        </w:rPr>
        <w:t xml:space="preserve">RAN4 has received an LS from ITU-R </w:t>
      </w:r>
      <w:proofErr w:type="spellStart"/>
      <w:r>
        <w:rPr>
          <w:sz w:val="22"/>
          <w:lang w:val="en-US"/>
        </w:rPr>
        <w:t>requeting</w:t>
      </w:r>
      <w:proofErr w:type="spellEnd"/>
      <w:r>
        <w:rPr>
          <w:sz w:val="22"/>
          <w:lang w:val="en-US"/>
        </w:rPr>
        <w:t xml:space="preserve"> the feasibility of stricter spurious emission for mm-waves which is further discussed in this paper. In addition, the discussion in this paper is also applicable for co-existence and co-location discussions when mm-wave bands are concerned.</w:t>
      </w:r>
    </w:p>
    <w:p w14:paraId="6CF8E265" w14:textId="7DE12563" w:rsidR="00FD2E6A" w:rsidRDefault="00B16CE7" w:rsidP="00FD2E6A">
      <w:pPr>
        <w:pStyle w:val="Heading1"/>
        <w:rPr>
          <w:lang w:val="en-US"/>
        </w:rPr>
      </w:pPr>
      <w:r>
        <w:rPr>
          <w:lang w:val="en-US"/>
        </w:rPr>
        <w:t>Discussion</w:t>
      </w:r>
    </w:p>
    <w:p w14:paraId="41643BA1" w14:textId="5AC928D3" w:rsidR="00CE0149" w:rsidRPr="00CE0149" w:rsidRDefault="009E3720" w:rsidP="00CE0149">
      <w:pPr>
        <w:rPr>
          <w:sz w:val="22"/>
          <w:lang w:val="en-US"/>
        </w:rPr>
      </w:pPr>
      <w:r>
        <w:rPr>
          <w:sz w:val="22"/>
          <w:lang w:val="en-US"/>
        </w:rPr>
        <w:t>The expectations from ITU-R WP-5D based on the received LS is as following:</w:t>
      </w:r>
    </w:p>
    <w:p w14:paraId="24D10AF5" w14:textId="77777777" w:rsidR="00CE0149" w:rsidRPr="005F2D6D" w:rsidRDefault="00CE0149" w:rsidP="00CE0149">
      <w:pPr>
        <w:rPr>
          <w:rFonts w:eastAsia="SimSun"/>
          <w:color w:val="808080" w:themeColor="background1" w:themeShade="80"/>
          <w:sz w:val="22"/>
        </w:rPr>
      </w:pPr>
      <w:r w:rsidRPr="005F2D6D">
        <w:rPr>
          <w:color w:val="808080" w:themeColor="background1" w:themeShade="80"/>
          <w:sz w:val="22"/>
          <w:szCs w:val="24"/>
        </w:rPr>
        <w:t xml:space="preserve">ITU-R WP 5D notes that 3GPP is studying the </w:t>
      </w:r>
      <w:r w:rsidRPr="005F2D6D">
        <w:rPr>
          <w:rFonts w:eastAsia="SimSun"/>
          <w:color w:val="808080" w:themeColor="background1" w:themeShade="80"/>
          <w:sz w:val="22"/>
        </w:rPr>
        <w:t xml:space="preserve">feasibility of more stringent spurious domain emission limits than the -13 dBm/MHz limit (Category A) for base stations. WP 5D would like to know the feasibility of achieving -30 dBm/MHz spurious limits (Category B) in a practical design for base stations and user terminals. If achieving this limit is not feasible, WP 5D would like to know what is achievable and under which conditions or circumstances. </w:t>
      </w:r>
    </w:p>
    <w:p w14:paraId="029E2AC1" w14:textId="77777777" w:rsidR="00CE0149" w:rsidRPr="005F2D6D" w:rsidRDefault="00CE0149" w:rsidP="00CE0149">
      <w:pPr>
        <w:rPr>
          <w:rFonts w:eastAsia="MS Mincho"/>
          <w:color w:val="808080" w:themeColor="background1" w:themeShade="80"/>
          <w:sz w:val="22"/>
          <w:lang w:eastAsia="ja-JP"/>
        </w:rPr>
      </w:pPr>
      <w:r w:rsidRPr="005F2D6D">
        <w:rPr>
          <w:color w:val="808080" w:themeColor="background1" w:themeShade="80"/>
          <w:sz w:val="22"/>
        </w:rPr>
        <w:t xml:space="preserve">With respect to the protection of specific sensitive services </w:t>
      </w:r>
      <w:r w:rsidRPr="005F2D6D">
        <w:rPr>
          <w:rFonts w:eastAsia="MS Mincho"/>
          <w:color w:val="808080" w:themeColor="background1" w:themeShade="80"/>
          <w:sz w:val="22"/>
          <w:lang w:eastAsia="ja-JP"/>
        </w:rPr>
        <w:t>(e.g. the passive services in the band 23.6-24.0 GHz)</w:t>
      </w:r>
      <w:r w:rsidRPr="005F2D6D">
        <w:rPr>
          <w:color w:val="808080" w:themeColor="background1" w:themeShade="80"/>
          <w:sz w:val="22"/>
        </w:rPr>
        <w:t xml:space="preserve"> from unwanted emissions of IMT-2020 base stations and user terminals</w:t>
      </w:r>
      <w:r w:rsidRPr="005F2D6D">
        <w:rPr>
          <w:rFonts w:eastAsia="MS Mincho"/>
          <w:color w:val="808080" w:themeColor="background1" w:themeShade="80"/>
          <w:sz w:val="22"/>
          <w:lang w:eastAsia="ja-JP"/>
        </w:rPr>
        <w:t xml:space="preserve">, WP 5D would like to be informed about feasibilities to meet more stringent limits than the Categories defined in Recommendation ITU-R </w:t>
      </w:r>
      <w:hyperlink r:id="rId8" w:history="1">
        <w:r w:rsidRPr="005F2D6D">
          <w:rPr>
            <w:rStyle w:val="Hyperlink"/>
            <w:rFonts w:eastAsia="MS Mincho"/>
            <w:color w:val="808080" w:themeColor="background1" w:themeShade="80"/>
            <w:sz w:val="22"/>
            <w:lang w:eastAsia="ja-JP"/>
          </w:rPr>
          <w:t>SM.329</w:t>
        </w:r>
      </w:hyperlink>
      <w:r w:rsidRPr="005F2D6D">
        <w:rPr>
          <w:rFonts w:eastAsia="MS Mincho"/>
          <w:color w:val="808080" w:themeColor="background1" w:themeShade="80"/>
          <w:sz w:val="22"/>
          <w:lang w:eastAsia="ja-JP"/>
        </w:rPr>
        <w:t>.</w:t>
      </w:r>
    </w:p>
    <w:p w14:paraId="08DAE81D" w14:textId="53FF1AA1" w:rsidR="00CE0149" w:rsidRDefault="00CE0149" w:rsidP="00CE0149">
      <w:pPr>
        <w:rPr>
          <w:rFonts w:eastAsia="MS Mincho"/>
          <w:color w:val="808080" w:themeColor="background1" w:themeShade="80"/>
          <w:sz w:val="22"/>
          <w:lang w:eastAsia="ja-JP"/>
        </w:rPr>
      </w:pPr>
      <w:r w:rsidRPr="005F2D6D">
        <w:rPr>
          <w:rFonts w:eastAsia="MS Mincho"/>
          <w:color w:val="808080" w:themeColor="background1" w:themeShade="80"/>
          <w:sz w:val="22"/>
          <w:lang w:eastAsia="ja-JP"/>
        </w:rPr>
        <w:t>WP 5D is of the view that larger reference bandwidths (e.g. 100 MHz and 200 MHz), could be used to define unwanted emission limits for certain cases (e.g. protection of passive service systems). Thus, WP 5D seeks information on unwanted emission characteristics of IMT-2020 in the case of employing such larger reference bandwidths in general or limited to specific cases as outlined above.</w:t>
      </w:r>
    </w:p>
    <w:p w14:paraId="7CAD84FA" w14:textId="3C79095E" w:rsidR="009E3720" w:rsidRDefault="009E3720" w:rsidP="00CE0149">
      <w:pPr>
        <w:rPr>
          <w:rFonts w:eastAsia="MS Mincho"/>
          <w:sz w:val="22"/>
          <w:lang w:eastAsia="ja-JP"/>
        </w:rPr>
      </w:pPr>
      <w:r w:rsidRPr="00692E2F">
        <w:rPr>
          <w:rFonts w:eastAsia="MS Mincho"/>
          <w:sz w:val="22"/>
          <w:lang w:eastAsia="ja-JP"/>
        </w:rPr>
        <w:t>A response is expected</w:t>
      </w:r>
      <w:r w:rsidR="00692E2F">
        <w:rPr>
          <w:rFonts w:eastAsia="MS Mincho"/>
          <w:sz w:val="22"/>
          <w:lang w:eastAsia="ja-JP"/>
        </w:rPr>
        <w:t xml:space="preserve"> towards ITU-R WP5D meeting in October implying that a response should be finalized at latest in RAN4 September meeting.</w:t>
      </w:r>
    </w:p>
    <w:p w14:paraId="0A693345" w14:textId="5EC223F4" w:rsidR="00692E2F" w:rsidRDefault="00692E2F" w:rsidP="00CE0149">
      <w:pPr>
        <w:rPr>
          <w:rFonts w:eastAsia="MS Mincho"/>
          <w:sz w:val="22"/>
          <w:lang w:eastAsia="ja-JP"/>
        </w:rPr>
      </w:pPr>
      <w:r>
        <w:rPr>
          <w:rFonts w:eastAsia="MS Mincho"/>
          <w:sz w:val="22"/>
          <w:lang w:eastAsia="ja-JP"/>
        </w:rPr>
        <w:t>Note that the submitted spurious emission in the ITU-R response earlier was the Category A limit of -13 dBm/</w:t>
      </w:r>
      <w:proofErr w:type="spellStart"/>
      <w:r>
        <w:rPr>
          <w:rFonts w:eastAsia="MS Mincho"/>
          <w:sz w:val="22"/>
          <w:lang w:eastAsia="ja-JP"/>
        </w:rPr>
        <w:t>MHz.</w:t>
      </w:r>
      <w:proofErr w:type="spellEnd"/>
    </w:p>
    <w:p w14:paraId="58EA2B85" w14:textId="4445C145" w:rsidR="00692E2F" w:rsidRDefault="00692E2F" w:rsidP="00CE0149">
      <w:pPr>
        <w:rPr>
          <w:rFonts w:eastAsia="MS Mincho"/>
          <w:sz w:val="22"/>
          <w:lang w:eastAsia="ja-JP"/>
        </w:rPr>
      </w:pPr>
      <w:r>
        <w:rPr>
          <w:rFonts w:eastAsia="MS Mincho"/>
          <w:sz w:val="22"/>
          <w:lang w:eastAsia="ja-JP"/>
        </w:rPr>
        <w:t xml:space="preserve">The feasibility investigation of stricter level for spurious emission would require </w:t>
      </w:r>
      <w:proofErr w:type="gramStart"/>
      <w:r>
        <w:rPr>
          <w:rFonts w:eastAsia="MS Mincho"/>
          <w:sz w:val="22"/>
          <w:lang w:eastAsia="ja-JP"/>
        </w:rPr>
        <w:t>several  fundamental</w:t>
      </w:r>
      <w:proofErr w:type="gramEnd"/>
      <w:r>
        <w:rPr>
          <w:rFonts w:eastAsia="MS Mincho"/>
          <w:sz w:val="22"/>
          <w:lang w:eastAsia="ja-JP"/>
        </w:rPr>
        <w:t xml:space="preserve"> considerations as following:</w:t>
      </w:r>
    </w:p>
    <w:p w14:paraId="4314460A" w14:textId="13668DEF" w:rsidR="00913448" w:rsidRDefault="00913448" w:rsidP="00913448">
      <w:pPr>
        <w:pStyle w:val="Heading2"/>
        <w:rPr>
          <w:rFonts w:eastAsia="MS Mincho"/>
          <w:lang w:eastAsia="ja-JP"/>
        </w:rPr>
      </w:pPr>
      <w:r>
        <w:rPr>
          <w:rFonts w:eastAsia="MS Mincho"/>
          <w:lang w:eastAsia="ja-JP"/>
        </w:rPr>
        <w:t>Frequency offset aspects</w:t>
      </w:r>
    </w:p>
    <w:p w14:paraId="60587E13" w14:textId="788772B8" w:rsidR="00692E2F" w:rsidRPr="00913448" w:rsidRDefault="00692E2F" w:rsidP="00913448">
      <w:pPr>
        <w:pStyle w:val="BodyText"/>
        <w:rPr>
          <w:rFonts w:eastAsia="MS Mincho"/>
          <w:sz w:val="22"/>
          <w:lang w:val="en-US" w:eastAsia="ja-JP"/>
        </w:rPr>
      </w:pPr>
      <w:r w:rsidRPr="00913448">
        <w:rPr>
          <w:rFonts w:eastAsia="MS Mincho"/>
          <w:sz w:val="22"/>
          <w:lang w:val="en-US" w:eastAsia="ja-JP"/>
        </w:rPr>
        <w:t xml:space="preserve">The spurious emission requirement covers a large frequency range from 30 MHz all the way possibly 2: harmonics as discussed in RAN4 implying that the range could be as high as 80 GHz for mm-wave bands around 40 GHz which is included in the NR WID objectives. </w:t>
      </w:r>
    </w:p>
    <w:p w14:paraId="495FCB6F" w14:textId="2BF0B631" w:rsidR="00913448" w:rsidRDefault="00536C15" w:rsidP="00913448">
      <w:pPr>
        <w:pStyle w:val="BodyText"/>
        <w:rPr>
          <w:rFonts w:eastAsia="MS Mincho"/>
          <w:sz w:val="22"/>
          <w:lang w:val="en-US" w:eastAsia="ja-JP"/>
        </w:rPr>
      </w:pPr>
      <w:r w:rsidRPr="00913448">
        <w:rPr>
          <w:rFonts w:eastAsia="MS Mincho"/>
          <w:sz w:val="22"/>
          <w:lang w:val="en-US" w:eastAsia="ja-JP"/>
        </w:rPr>
        <w:t xml:space="preserve">This implies possible division into </w:t>
      </w:r>
      <w:r w:rsidR="000D5583">
        <w:rPr>
          <w:rFonts w:eastAsia="MS Mincho"/>
          <w:sz w:val="22"/>
          <w:lang w:val="en-US" w:eastAsia="ja-JP"/>
        </w:rPr>
        <w:t>different</w:t>
      </w:r>
      <w:r w:rsidRPr="00913448">
        <w:rPr>
          <w:rFonts w:eastAsia="MS Mincho"/>
          <w:sz w:val="22"/>
          <w:lang w:val="en-US" w:eastAsia="ja-JP"/>
        </w:rPr>
        <w:t xml:space="preserve"> levels depending </w:t>
      </w:r>
      <w:r w:rsidR="000D5583">
        <w:rPr>
          <w:rFonts w:eastAsia="MS Mincho"/>
          <w:sz w:val="22"/>
          <w:lang w:val="en-US" w:eastAsia="ja-JP"/>
        </w:rPr>
        <w:t>on</w:t>
      </w:r>
      <w:r w:rsidRPr="00913448">
        <w:rPr>
          <w:rFonts w:eastAsia="MS Mincho"/>
          <w:sz w:val="22"/>
          <w:lang w:val="en-US" w:eastAsia="ja-JP"/>
        </w:rPr>
        <w:t xml:space="preserve"> the frequency offset towards </w:t>
      </w:r>
      <w:r w:rsidR="000D5583">
        <w:rPr>
          <w:rFonts w:eastAsia="MS Mincho"/>
          <w:sz w:val="22"/>
          <w:lang w:val="en-US" w:eastAsia="ja-JP"/>
        </w:rPr>
        <w:t xml:space="preserve">the </w:t>
      </w:r>
      <w:r w:rsidRPr="00913448">
        <w:rPr>
          <w:rFonts w:eastAsia="MS Mincho"/>
          <w:sz w:val="22"/>
          <w:lang w:val="en-US" w:eastAsia="ja-JP"/>
        </w:rPr>
        <w:t xml:space="preserve">operating band. For large offsets towards lower frequencies, it was shown that the antenna gain characteristics would give in sufficient suppression as well as antenna isolation measurements indicated isolation ~80 dB even at very low physical separation. For larger offsets towards higher frequencies, the antenna gain response is </w:t>
      </w:r>
      <w:proofErr w:type="gramStart"/>
      <w:r w:rsidRPr="00913448">
        <w:rPr>
          <w:rFonts w:eastAsia="MS Mincho"/>
          <w:sz w:val="22"/>
          <w:lang w:val="en-US" w:eastAsia="ja-JP"/>
        </w:rPr>
        <w:t>fairly flat</w:t>
      </w:r>
      <w:proofErr w:type="gramEnd"/>
      <w:r w:rsidRPr="00913448">
        <w:rPr>
          <w:rFonts w:eastAsia="MS Mincho"/>
          <w:sz w:val="22"/>
          <w:lang w:val="en-US" w:eastAsia="ja-JP"/>
        </w:rPr>
        <w:t xml:space="preserve"> but the PA characteristics and its </w:t>
      </w:r>
      <w:proofErr w:type="spellStart"/>
      <w:r w:rsidRPr="00913448">
        <w:rPr>
          <w:rFonts w:eastAsia="MS Mincho"/>
          <w:sz w:val="22"/>
          <w:lang w:val="en-US" w:eastAsia="ja-JP"/>
        </w:rPr>
        <w:t>noinse</w:t>
      </w:r>
      <w:proofErr w:type="spellEnd"/>
      <w:r w:rsidRPr="00913448">
        <w:rPr>
          <w:rFonts w:eastAsia="MS Mincho"/>
          <w:sz w:val="22"/>
          <w:lang w:val="en-US" w:eastAsia="ja-JP"/>
        </w:rPr>
        <w:t xml:space="preserve"> will be </w:t>
      </w:r>
      <w:r w:rsidRPr="00913448">
        <w:rPr>
          <w:rFonts w:eastAsia="MS Mincho"/>
          <w:sz w:val="22"/>
          <w:lang w:val="en-US" w:eastAsia="ja-JP"/>
        </w:rPr>
        <w:lastRenderedPageBreak/>
        <w:t>lower, thus a possible stricter spurious emission of -30 dBm/MHz can be discussed as long as the offsets are large enough. We thus in this paper will not further address the spurious emission at large offsets rather focus at smaller offsets even though concluding the size of offset is quite challenging given the discussions in this paper.</w:t>
      </w:r>
    </w:p>
    <w:p w14:paraId="177DEF2D" w14:textId="6E63EF93" w:rsidR="00913448" w:rsidRPr="00913448" w:rsidRDefault="00913448" w:rsidP="00913448">
      <w:pPr>
        <w:pStyle w:val="Heading2"/>
        <w:rPr>
          <w:rFonts w:eastAsia="MS Mincho"/>
          <w:lang w:val="en-US" w:eastAsia="ja-JP"/>
        </w:rPr>
      </w:pPr>
      <w:r>
        <w:rPr>
          <w:rFonts w:eastAsia="MS Mincho"/>
          <w:lang w:val="en-US" w:eastAsia="ja-JP"/>
        </w:rPr>
        <w:t>ACLR, output power and efficiency</w:t>
      </w:r>
    </w:p>
    <w:p w14:paraId="1EA942DD" w14:textId="11DDE708" w:rsidR="00536C15" w:rsidRPr="009E5CD8" w:rsidRDefault="00536C15" w:rsidP="009E5CD8">
      <w:pPr>
        <w:pStyle w:val="BodyText"/>
        <w:rPr>
          <w:rFonts w:eastAsia="MS Mincho"/>
          <w:sz w:val="22"/>
          <w:lang w:val="en-US" w:eastAsia="ja-JP"/>
        </w:rPr>
      </w:pPr>
      <w:r w:rsidRPr="009E5CD8">
        <w:rPr>
          <w:rFonts w:eastAsia="MS Mincho"/>
          <w:sz w:val="22"/>
          <w:lang w:val="en-US" w:eastAsia="ja-JP"/>
        </w:rPr>
        <w:t xml:space="preserve">The mm-wave transmitter technology and its performance considering the complex relation between the ACLR, </w:t>
      </w:r>
      <w:proofErr w:type="spellStart"/>
      <w:r w:rsidRPr="009E5CD8">
        <w:rPr>
          <w:rFonts w:eastAsia="MS Mincho"/>
          <w:sz w:val="22"/>
          <w:lang w:val="en-US" w:eastAsia="ja-JP"/>
        </w:rPr>
        <w:t>efficieny</w:t>
      </w:r>
      <w:proofErr w:type="spellEnd"/>
      <w:r w:rsidRPr="009E5CD8">
        <w:rPr>
          <w:rFonts w:eastAsia="MS Mincho"/>
          <w:sz w:val="22"/>
          <w:lang w:val="en-US" w:eastAsia="ja-JP"/>
        </w:rPr>
        <w:t xml:space="preserve"> and achievable output power should be taken to account. During the SI phase in addition to co-existence studies extensive studies on </w:t>
      </w:r>
      <w:r w:rsidR="00C506CD" w:rsidRPr="009E5CD8">
        <w:rPr>
          <w:rFonts w:eastAsia="MS Mincho"/>
          <w:sz w:val="22"/>
          <w:lang w:val="en-US" w:eastAsia="ja-JP"/>
        </w:rPr>
        <w:t xml:space="preserve">mm-wave power </w:t>
      </w:r>
      <w:proofErr w:type="spellStart"/>
      <w:r w:rsidR="00C506CD" w:rsidRPr="009E5CD8">
        <w:rPr>
          <w:rFonts w:eastAsia="MS Mincho"/>
          <w:sz w:val="22"/>
          <w:lang w:val="en-US" w:eastAsia="ja-JP"/>
        </w:rPr>
        <w:t>amlifiers</w:t>
      </w:r>
      <w:proofErr w:type="spellEnd"/>
      <w:r w:rsidR="00C506CD" w:rsidRPr="009E5CD8">
        <w:rPr>
          <w:rFonts w:eastAsia="MS Mincho"/>
          <w:sz w:val="22"/>
          <w:lang w:val="en-US" w:eastAsia="ja-JP"/>
        </w:rPr>
        <w:t xml:space="preserve"> in relation to the complex relation above for CMOS and </w:t>
      </w:r>
      <w:proofErr w:type="spellStart"/>
      <w:r w:rsidR="00C506CD" w:rsidRPr="009E5CD8">
        <w:rPr>
          <w:rFonts w:eastAsia="MS Mincho"/>
          <w:sz w:val="22"/>
          <w:lang w:val="en-US" w:eastAsia="ja-JP"/>
        </w:rPr>
        <w:t>GaN</w:t>
      </w:r>
      <w:proofErr w:type="spellEnd"/>
      <w:r w:rsidR="00C506CD" w:rsidRPr="009E5CD8">
        <w:rPr>
          <w:rFonts w:eastAsia="MS Mincho"/>
          <w:sz w:val="22"/>
          <w:lang w:val="en-US" w:eastAsia="ja-JP"/>
        </w:rPr>
        <w:t xml:space="preserve"> were presented </w:t>
      </w:r>
      <w:r w:rsidR="00002F13" w:rsidRPr="009E5CD8">
        <w:rPr>
          <w:rFonts w:eastAsia="MS Mincho"/>
          <w:sz w:val="22"/>
          <w:lang w:val="en-US" w:eastAsia="ja-JP"/>
        </w:rPr>
        <w:t xml:space="preserve">[2] </w:t>
      </w:r>
      <w:r w:rsidR="00C506CD" w:rsidRPr="009E5CD8">
        <w:rPr>
          <w:rFonts w:eastAsia="MS Mincho"/>
          <w:sz w:val="22"/>
          <w:lang w:val="en-US" w:eastAsia="ja-JP"/>
        </w:rPr>
        <w:t xml:space="preserve">resulting in agreed BS ACLR of ~28 dB for </w:t>
      </w:r>
      <w:r w:rsidR="00002F13" w:rsidRPr="009E5CD8">
        <w:rPr>
          <w:rFonts w:eastAsia="MS Mincho"/>
          <w:sz w:val="22"/>
          <w:lang w:val="en-US" w:eastAsia="ja-JP"/>
        </w:rPr>
        <w:t>proxy frequency of 30 GHz as in Figure 1.</w:t>
      </w:r>
    </w:p>
    <w:p w14:paraId="68D94F56" w14:textId="77777777" w:rsidR="00536C15" w:rsidRPr="00692E2F" w:rsidRDefault="00536C15" w:rsidP="00536C15">
      <w:pPr>
        <w:pStyle w:val="ListParagraph"/>
        <w:rPr>
          <w:rFonts w:ascii="Arial" w:eastAsia="MS Mincho" w:hAnsi="Arial" w:cs="Arial"/>
          <w:lang w:val="en-US" w:eastAsia="ja-JP"/>
        </w:rPr>
      </w:pPr>
    </w:p>
    <w:p w14:paraId="700B25E7" w14:textId="77777777" w:rsidR="005F2D6D" w:rsidRPr="00002F13" w:rsidRDefault="005F2D6D" w:rsidP="00002F13">
      <w:pPr>
        <w:jc w:val="center"/>
        <w:rPr>
          <w:b/>
        </w:rPr>
      </w:pPr>
      <w:r w:rsidRPr="00ED2B03">
        <w:rPr>
          <w:noProof/>
        </w:rPr>
        <w:drawing>
          <wp:inline distT="0" distB="0" distL="0" distR="0" wp14:anchorId="562020D7" wp14:editId="4C4DD75C">
            <wp:extent cx="2590889" cy="1943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1963" cy="1943906"/>
                    </a:xfrm>
                    <a:prstGeom prst="rect">
                      <a:avLst/>
                    </a:prstGeom>
                    <a:noFill/>
                    <a:ln>
                      <a:noFill/>
                    </a:ln>
                  </pic:spPr>
                </pic:pic>
              </a:graphicData>
            </a:graphic>
          </wp:inline>
        </w:drawing>
      </w:r>
      <w:r w:rsidRPr="00ED2B03">
        <w:rPr>
          <w:noProof/>
        </w:rPr>
        <w:drawing>
          <wp:inline distT="0" distB="0" distL="0" distR="0" wp14:anchorId="661132FE" wp14:editId="6DBC87E6">
            <wp:extent cx="2621917" cy="19663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9018" cy="1979195"/>
                    </a:xfrm>
                    <a:prstGeom prst="rect">
                      <a:avLst/>
                    </a:prstGeom>
                    <a:noFill/>
                    <a:ln>
                      <a:noFill/>
                    </a:ln>
                  </pic:spPr>
                </pic:pic>
              </a:graphicData>
            </a:graphic>
          </wp:inline>
        </w:drawing>
      </w:r>
    </w:p>
    <w:p w14:paraId="76B9EF59" w14:textId="28ABDFAF" w:rsidR="005F2D6D" w:rsidRPr="005F2D6D" w:rsidRDefault="00887700" w:rsidP="00887700">
      <w:pPr>
        <w:pStyle w:val="Caption"/>
        <w:rPr>
          <w:lang w:val="en-US"/>
        </w:rPr>
      </w:pPr>
      <w:r>
        <w:t xml:space="preserve">Figure </w:t>
      </w:r>
      <w:r>
        <w:fldChar w:fldCharType="begin"/>
      </w:r>
      <w:r>
        <w:instrText xml:space="preserve"> SEQ Figure \* ARABIC </w:instrText>
      </w:r>
      <w:r>
        <w:fldChar w:fldCharType="separate"/>
      </w:r>
      <w:r w:rsidR="001827B1">
        <w:rPr>
          <w:noProof/>
        </w:rPr>
        <w:t>1</w:t>
      </w:r>
      <w:r>
        <w:fldChar w:fldCharType="end"/>
      </w:r>
      <w:r>
        <w:tab/>
      </w:r>
      <w:r w:rsidR="005F2D6D" w:rsidRPr="005F2D6D">
        <w:rPr>
          <w:lang w:val="en-US"/>
        </w:rPr>
        <w:t xml:space="preserve">ACLR vs output power (Left) and Power-added efficiency vs. ACLR for CMOS and </w:t>
      </w:r>
      <w:proofErr w:type="spellStart"/>
      <w:r w:rsidR="005F2D6D" w:rsidRPr="005F2D6D">
        <w:rPr>
          <w:lang w:val="en-US"/>
        </w:rPr>
        <w:t>GaN</w:t>
      </w:r>
      <w:proofErr w:type="spellEnd"/>
      <w:r w:rsidR="005F2D6D" w:rsidRPr="005F2D6D">
        <w:rPr>
          <w:lang w:val="en-US"/>
        </w:rPr>
        <w:t xml:space="preserve"> ~30 GHz power amplifiers using CP-OFDM input signal.</w:t>
      </w:r>
    </w:p>
    <w:p w14:paraId="69A67205" w14:textId="6D138B4E" w:rsidR="00913448" w:rsidRDefault="00F62152" w:rsidP="00002F13">
      <w:pPr>
        <w:spacing w:after="0"/>
        <w:rPr>
          <w:rFonts w:eastAsia="Malgun Gothic" w:cs="Arial"/>
          <w:bCs/>
          <w:sz w:val="22"/>
          <w:szCs w:val="22"/>
          <w:lang w:val="en-US" w:eastAsia="ko-KR"/>
        </w:rPr>
      </w:pPr>
      <w:r>
        <w:rPr>
          <w:rFonts w:eastAsia="Malgun Gothic" w:cs="Arial"/>
          <w:bCs/>
          <w:sz w:val="22"/>
          <w:szCs w:val="22"/>
          <w:lang w:val="en-US" w:eastAsia="ko-KR"/>
        </w:rPr>
        <w:t xml:space="preserve">The ACLR of ~28 dB corresponds to emission level of -15 dBm/MHz for large BS arrays and thus reaching level of -30 dBm/MHz implies ACLR level of 46-50 </w:t>
      </w:r>
      <w:proofErr w:type="spellStart"/>
      <w:r>
        <w:rPr>
          <w:rFonts w:eastAsia="Malgun Gothic" w:cs="Arial"/>
          <w:bCs/>
          <w:sz w:val="22"/>
          <w:szCs w:val="22"/>
          <w:lang w:val="en-US" w:eastAsia="ko-KR"/>
        </w:rPr>
        <w:t>dB.</w:t>
      </w:r>
      <w:proofErr w:type="spellEnd"/>
      <w:r>
        <w:rPr>
          <w:rFonts w:eastAsia="Malgun Gothic" w:cs="Arial"/>
          <w:bCs/>
          <w:sz w:val="22"/>
          <w:szCs w:val="22"/>
          <w:lang w:val="en-US" w:eastAsia="ko-KR"/>
        </w:rPr>
        <w:t xml:space="preserve"> Such </w:t>
      </w:r>
      <w:r w:rsidR="000D5583">
        <w:rPr>
          <w:rFonts w:eastAsia="Malgun Gothic" w:cs="Arial"/>
          <w:bCs/>
          <w:sz w:val="22"/>
          <w:szCs w:val="22"/>
          <w:lang w:val="en-US" w:eastAsia="ko-KR"/>
        </w:rPr>
        <w:t>level of ACLR would result</w:t>
      </w:r>
      <w:r>
        <w:rPr>
          <w:rFonts w:eastAsia="Malgun Gothic" w:cs="Arial"/>
          <w:bCs/>
          <w:sz w:val="22"/>
          <w:szCs w:val="22"/>
          <w:lang w:val="en-US" w:eastAsia="ko-KR"/>
        </w:rPr>
        <w:t xml:space="preserve"> in more than 10 dB lower available output power which is undesirable from coverage point of view and power added efficiency of ~ 1% which makes the thermal design extremely challenging. In </w:t>
      </w:r>
      <w:proofErr w:type="gramStart"/>
      <w:r>
        <w:rPr>
          <w:rFonts w:eastAsia="Malgun Gothic" w:cs="Arial"/>
          <w:bCs/>
          <w:sz w:val="22"/>
          <w:szCs w:val="22"/>
          <w:lang w:val="en-US" w:eastAsia="ko-KR"/>
        </w:rPr>
        <w:t>additio</w:t>
      </w:r>
      <w:r w:rsidR="000D5583">
        <w:rPr>
          <w:rFonts w:eastAsia="Malgun Gothic" w:cs="Arial"/>
          <w:bCs/>
          <w:sz w:val="22"/>
          <w:szCs w:val="22"/>
          <w:lang w:val="en-US" w:eastAsia="ko-KR"/>
        </w:rPr>
        <w:t>n</w:t>
      </w:r>
      <w:proofErr w:type="gramEnd"/>
      <w:r w:rsidR="000D5583">
        <w:rPr>
          <w:rFonts w:eastAsia="Malgun Gothic" w:cs="Arial"/>
          <w:bCs/>
          <w:sz w:val="22"/>
          <w:szCs w:val="22"/>
          <w:lang w:val="en-US" w:eastAsia="ko-KR"/>
        </w:rPr>
        <w:t xml:space="preserve"> as described in [2</w:t>
      </w:r>
      <w:r>
        <w:rPr>
          <w:rFonts w:eastAsia="Malgun Gothic" w:cs="Arial"/>
          <w:bCs/>
          <w:sz w:val="22"/>
          <w:szCs w:val="22"/>
          <w:lang w:val="en-US" w:eastAsia="ko-KR"/>
        </w:rPr>
        <w:t>], when power is lowered, thermal noise and quantization noise would dominate</w:t>
      </w:r>
      <w:r w:rsidR="0048464A">
        <w:rPr>
          <w:rFonts w:eastAsia="Malgun Gothic" w:cs="Arial"/>
          <w:bCs/>
          <w:sz w:val="22"/>
          <w:szCs w:val="22"/>
          <w:lang w:val="en-US" w:eastAsia="ko-KR"/>
        </w:rPr>
        <w:t xml:space="preserve"> above the PA non-linear </w:t>
      </w:r>
      <w:proofErr w:type="spellStart"/>
      <w:r w:rsidR="0048464A">
        <w:rPr>
          <w:rFonts w:eastAsia="Malgun Gothic" w:cs="Arial"/>
          <w:bCs/>
          <w:sz w:val="22"/>
          <w:szCs w:val="22"/>
          <w:lang w:val="en-US" w:eastAsia="ko-KR"/>
        </w:rPr>
        <w:t>distorsion</w:t>
      </w:r>
      <w:proofErr w:type="spellEnd"/>
      <w:r w:rsidR="0048464A">
        <w:rPr>
          <w:rFonts w:eastAsia="Malgun Gothic" w:cs="Arial"/>
          <w:bCs/>
          <w:sz w:val="22"/>
          <w:szCs w:val="22"/>
          <w:lang w:val="en-US" w:eastAsia="ko-KR"/>
        </w:rPr>
        <w:t xml:space="preserve"> most probably not reaching the desired     </w:t>
      </w:r>
      <w:r w:rsidR="00913448">
        <w:rPr>
          <w:rFonts w:eastAsia="Malgun Gothic" w:cs="Arial"/>
          <w:bCs/>
          <w:sz w:val="22"/>
          <w:szCs w:val="22"/>
          <w:lang w:val="en-US" w:eastAsia="ko-KR"/>
        </w:rPr>
        <w:t xml:space="preserve"> -30 dBm/</w:t>
      </w:r>
      <w:proofErr w:type="spellStart"/>
      <w:r w:rsidR="00913448">
        <w:rPr>
          <w:rFonts w:eastAsia="Malgun Gothic" w:cs="Arial"/>
          <w:bCs/>
          <w:sz w:val="22"/>
          <w:szCs w:val="22"/>
          <w:lang w:val="en-US" w:eastAsia="ko-KR"/>
        </w:rPr>
        <w:t>MHz.</w:t>
      </w:r>
      <w:proofErr w:type="spellEnd"/>
      <w:r w:rsidR="00913448">
        <w:rPr>
          <w:rFonts w:eastAsia="Malgun Gothic" w:cs="Arial"/>
          <w:bCs/>
          <w:sz w:val="22"/>
          <w:szCs w:val="22"/>
          <w:lang w:val="en-US" w:eastAsia="ko-KR"/>
        </w:rPr>
        <w:t xml:space="preserve"> </w:t>
      </w:r>
      <w:r w:rsidR="00A06FBA">
        <w:rPr>
          <w:rFonts w:eastAsia="Malgun Gothic" w:cs="Arial"/>
          <w:bCs/>
          <w:sz w:val="22"/>
          <w:szCs w:val="22"/>
          <w:lang w:val="en-US" w:eastAsia="ko-KR"/>
        </w:rPr>
        <w:t xml:space="preserve">Applying </w:t>
      </w:r>
      <w:r w:rsidR="00913448">
        <w:rPr>
          <w:rFonts w:eastAsia="Malgun Gothic" w:cs="Arial"/>
          <w:bCs/>
          <w:sz w:val="22"/>
          <w:szCs w:val="22"/>
          <w:lang w:val="en-US" w:eastAsia="ko-KR"/>
        </w:rPr>
        <w:t>some</w:t>
      </w:r>
      <w:r w:rsidR="00A06FBA">
        <w:rPr>
          <w:rFonts w:eastAsia="Malgun Gothic" w:cs="Arial"/>
          <w:bCs/>
          <w:sz w:val="22"/>
          <w:szCs w:val="22"/>
          <w:lang w:val="en-US" w:eastAsia="ko-KR"/>
        </w:rPr>
        <w:t xml:space="preserve"> linearization would be a partial mitigation to reach lower emission level </w:t>
      </w:r>
      <w:r w:rsidR="00913448">
        <w:rPr>
          <w:rFonts w:eastAsia="Malgun Gothic" w:cs="Arial"/>
          <w:bCs/>
          <w:sz w:val="22"/>
          <w:szCs w:val="22"/>
          <w:lang w:val="en-US" w:eastAsia="ko-KR"/>
        </w:rPr>
        <w:t>which is discussed in the following chapter.</w:t>
      </w:r>
    </w:p>
    <w:p w14:paraId="25BE4347" w14:textId="77777777" w:rsidR="00913448" w:rsidRDefault="00913448" w:rsidP="00002F13">
      <w:pPr>
        <w:spacing w:after="0"/>
        <w:rPr>
          <w:rFonts w:eastAsia="Malgun Gothic" w:cs="Arial"/>
          <w:bCs/>
          <w:sz w:val="22"/>
          <w:szCs w:val="22"/>
          <w:lang w:val="en-US" w:eastAsia="ko-KR"/>
        </w:rPr>
      </w:pPr>
    </w:p>
    <w:p w14:paraId="2B349659" w14:textId="05B53139" w:rsidR="0048464A" w:rsidRPr="009E5CD8" w:rsidRDefault="00913448" w:rsidP="003C0067">
      <w:pPr>
        <w:pStyle w:val="Heading2"/>
        <w:spacing w:after="0"/>
        <w:rPr>
          <w:rFonts w:eastAsia="Malgun Gothic"/>
          <w:bCs/>
          <w:lang w:val="en-US" w:eastAsia="ko-KR"/>
        </w:rPr>
      </w:pPr>
      <w:r w:rsidRPr="009E5CD8">
        <w:rPr>
          <w:rFonts w:eastAsia="Malgun Gothic"/>
          <w:lang w:val="en-US" w:eastAsia="ko-KR"/>
        </w:rPr>
        <w:t>Mm-wave transmitter linearization</w:t>
      </w:r>
      <w:r w:rsidR="00A06FBA" w:rsidRPr="009E5CD8">
        <w:rPr>
          <w:rFonts w:eastAsia="Malgun Gothic"/>
          <w:lang w:val="en-US" w:eastAsia="ko-KR"/>
        </w:rPr>
        <w:t xml:space="preserve"> </w:t>
      </w:r>
    </w:p>
    <w:p w14:paraId="4F997458" w14:textId="54CB7C14" w:rsidR="001827B1" w:rsidRDefault="00913448" w:rsidP="00913448">
      <w:pPr>
        <w:pStyle w:val="BodyText"/>
        <w:rPr>
          <w:rFonts w:eastAsia="Malgun Gothic"/>
          <w:sz w:val="22"/>
          <w:lang w:val="en-US" w:eastAsia="ko-KR"/>
        </w:rPr>
      </w:pPr>
      <w:r>
        <w:rPr>
          <w:rFonts w:eastAsia="Malgun Gothic"/>
          <w:sz w:val="22"/>
          <w:lang w:val="en-US" w:eastAsia="ko-KR"/>
        </w:rPr>
        <w:t>Linearization schemes such as Digital Pre-</w:t>
      </w:r>
      <w:proofErr w:type="spellStart"/>
      <w:r>
        <w:rPr>
          <w:rFonts w:eastAsia="Malgun Gothic"/>
          <w:sz w:val="22"/>
          <w:lang w:val="en-US" w:eastAsia="ko-KR"/>
        </w:rPr>
        <w:t>Distorsion</w:t>
      </w:r>
      <w:proofErr w:type="spellEnd"/>
      <w:r>
        <w:rPr>
          <w:rFonts w:eastAsia="Malgun Gothic"/>
          <w:sz w:val="22"/>
          <w:lang w:val="en-US" w:eastAsia="ko-KR"/>
        </w:rPr>
        <w:t xml:space="preserve"> could reduce the PA non-linearities and reduce the unwanted emission. Considering various beam-forming schemes, for many schemes a linearizer could be needed o</w:t>
      </w:r>
      <w:r w:rsidR="000D5583">
        <w:rPr>
          <w:rFonts w:eastAsia="Malgun Gothic"/>
          <w:sz w:val="22"/>
          <w:lang w:val="en-US" w:eastAsia="ko-KR"/>
        </w:rPr>
        <w:t xml:space="preserve">n each sub-array to obtain the </w:t>
      </w:r>
      <w:proofErr w:type="spellStart"/>
      <w:r>
        <w:rPr>
          <w:rFonts w:eastAsia="Malgun Gothic"/>
          <w:sz w:val="22"/>
          <w:lang w:val="en-US" w:eastAsia="ko-KR"/>
        </w:rPr>
        <w:t>desred</w:t>
      </w:r>
      <w:proofErr w:type="spellEnd"/>
      <w:r>
        <w:rPr>
          <w:rFonts w:eastAsia="Malgun Gothic"/>
          <w:sz w:val="22"/>
          <w:lang w:val="en-US" w:eastAsia="ko-KR"/>
        </w:rPr>
        <w:t xml:space="preserve"> reduction in unwanted emission. The linearization bandwidth could be 3 to 5 time the signal bandwidth to ensure that the third and possibly fifth order intermodulation is captured. Given the large carrier bandwidths foreseen for NR carrier in mm-</w:t>
      </w:r>
      <w:r w:rsidR="000D5583">
        <w:rPr>
          <w:rFonts w:eastAsia="Malgun Gothic"/>
          <w:sz w:val="22"/>
          <w:lang w:val="en-US" w:eastAsia="ko-KR"/>
        </w:rPr>
        <w:t>w</w:t>
      </w:r>
      <w:r>
        <w:rPr>
          <w:rFonts w:eastAsia="Malgun Gothic"/>
          <w:sz w:val="22"/>
          <w:lang w:val="en-US" w:eastAsia="ko-KR"/>
        </w:rPr>
        <w:t xml:space="preserve">ave frequencies, e.g. a 400 MHz carrier would require a linearization bandwidth of </w:t>
      </w:r>
      <w:r w:rsidR="00CB43F6">
        <w:rPr>
          <w:rFonts w:eastAsia="Malgun Gothic"/>
          <w:sz w:val="22"/>
          <w:lang w:val="en-US" w:eastAsia="ko-KR"/>
        </w:rPr>
        <w:t xml:space="preserve">1.2 GHz to 2 GHz resulting in sampling rate of multiple </w:t>
      </w:r>
      <w:proofErr w:type="spellStart"/>
      <w:r w:rsidR="00CB43F6">
        <w:rPr>
          <w:rFonts w:eastAsia="Malgun Gothic"/>
          <w:sz w:val="22"/>
          <w:lang w:val="en-US" w:eastAsia="ko-KR"/>
        </w:rPr>
        <w:t>Gsamples</w:t>
      </w:r>
      <w:proofErr w:type="spellEnd"/>
      <w:r w:rsidR="00CB43F6">
        <w:rPr>
          <w:rFonts w:eastAsia="Malgun Gothic"/>
          <w:sz w:val="22"/>
          <w:lang w:val="en-US" w:eastAsia="ko-KR"/>
        </w:rPr>
        <w:t xml:space="preserve"> to process in real time. </w:t>
      </w:r>
      <w:r w:rsidR="001827B1" w:rsidRPr="001827B1">
        <w:rPr>
          <w:rFonts w:eastAsia="Malgun Gothic"/>
          <w:sz w:val="22"/>
          <w:lang w:val="en-US" w:eastAsia="ko-KR"/>
        </w:rPr>
        <w:t xml:space="preserve">On top of this, the analog transmitter chain also needs to support the higher linearization bandwidth, which increases power consumption. In an array </w:t>
      </w:r>
      <w:proofErr w:type="gramStart"/>
      <w:r w:rsidR="001827B1" w:rsidRPr="001827B1">
        <w:rPr>
          <w:rFonts w:eastAsia="Malgun Gothic"/>
          <w:sz w:val="22"/>
          <w:lang w:val="en-US" w:eastAsia="ko-KR"/>
        </w:rPr>
        <w:t>system</w:t>
      </w:r>
      <w:proofErr w:type="gramEnd"/>
      <w:r w:rsidR="001827B1" w:rsidRPr="001827B1">
        <w:rPr>
          <w:rFonts w:eastAsia="Malgun Gothic"/>
          <w:sz w:val="22"/>
          <w:lang w:val="en-US" w:eastAsia="ko-KR"/>
        </w:rPr>
        <w:t xml:space="preserve"> this added power consumption per TX-branch hits the overall total power consumption hard since added power is multiplied with number of branches</w:t>
      </w:r>
      <w:r w:rsidR="001827B1">
        <w:rPr>
          <w:rFonts w:eastAsia="Malgun Gothic"/>
          <w:sz w:val="22"/>
          <w:lang w:val="en-US" w:eastAsia="ko-KR"/>
        </w:rPr>
        <w:t>.</w:t>
      </w:r>
    </w:p>
    <w:p w14:paraId="421ABB9E" w14:textId="2C659F1E" w:rsidR="00002F13" w:rsidRDefault="00CB43F6" w:rsidP="00913448">
      <w:pPr>
        <w:pStyle w:val="BodyText"/>
        <w:rPr>
          <w:rFonts w:eastAsia="Malgun Gothic"/>
          <w:sz w:val="22"/>
          <w:lang w:val="en-US" w:eastAsia="ko-KR"/>
        </w:rPr>
      </w:pPr>
      <w:r w:rsidRPr="001827B1">
        <w:rPr>
          <w:rFonts w:eastAsia="Malgun Gothic"/>
          <w:sz w:val="22"/>
          <w:lang w:val="en-US" w:eastAsia="ko-KR"/>
        </w:rPr>
        <w:t>I</w:t>
      </w:r>
      <w:r>
        <w:rPr>
          <w:rFonts w:eastAsia="Malgun Gothic"/>
          <w:sz w:val="22"/>
          <w:lang w:val="en-US" w:eastAsia="ko-KR"/>
        </w:rPr>
        <w:t>n addition, the size of wanted signal and linearization bandwidth compose a complex dependency</w:t>
      </w:r>
      <w:r w:rsidR="000D5583">
        <w:rPr>
          <w:rFonts w:eastAsia="Malgun Gothic"/>
          <w:sz w:val="22"/>
          <w:lang w:val="en-US" w:eastAsia="ko-KR"/>
        </w:rPr>
        <w:t>.</w:t>
      </w:r>
      <w:r>
        <w:rPr>
          <w:rFonts w:eastAsia="Malgun Gothic"/>
          <w:sz w:val="22"/>
          <w:lang w:val="en-US" w:eastAsia="ko-KR"/>
        </w:rPr>
        <w:t xml:space="preserve"> </w:t>
      </w:r>
      <w:r w:rsidR="000D5583">
        <w:rPr>
          <w:rFonts w:eastAsia="Malgun Gothic"/>
          <w:sz w:val="22"/>
          <w:lang w:val="en-US" w:eastAsia="ko-KR"/>
        </w:rPr>
        <w:t>L</w:t>
      </w:r>
      <w:r>
        <w:rPr>
          <w:rFonts w:eastAsia="Malgun Gothic"/>
          <w:sz w:val="22"/>
          <w:lang w:val="en-US" w:eastAsia="ko-KR"/>
        </w:rPr>
        <w:t>inearization could reduce the unwanted emission in a range around the wanted signal but further out additional filtering would be needed</w:t>
      </w:r>
      <w:r w:rsidR="000D5583">
        <w:rPr>
          <w:rFonts w:eastAsia="Malgun Gothic"/>
          <w:sz w:val="22"/>
          <w:lang w:val="en-US" w:eastAsia="ko-KR"/>
        </w:rPr>
        <w:t xml:space="preserve"> as the linearization would be less effective</w:t>
      </w:r>
      <w:r>
        <w:rPr>
          <w:rFonts w:eastAsia="Malgun Gothic"/>
          <w:sz w:val="22"/>
          <w:lang w:val="en-US" w:eastAsia="ko-KR"/>
        </w:rPr>
        <w:t xml:space="preserve">. Note that linearization of ~30 </w:t>
      </w:r>
      <w:proofErr w:type="spellStart"/>
      <w:r>
        <w:rPr>
          <w:rFonts w:eastAsia="Malgun Gothic"/>
          <w:sz w:val="22"/>
          <w:lang w:val="en-US" w:eastAsia="ko-KR"/>
        </w:rPr>
        <w:t>dBc</w:t>
      </w:r>
      <w:proofErr w:type="spellEnd"/>
      <w:r>
        <w:rPr>
          <w:rFonts w:eastAsia="Malgun Gothic"/>
          <w:sz w:val="22"/>
          <w:lang w:val="en-US" w:eastAsia="ko-KR"/>
        </w:rPr>
        <w:t xml:space="preserve"> </w:t>
      </w:r>
      <w:proofErr w:type="spellStart"/>
      <w:r>
        <w:rPr>
          <w:rFonts w:eastAsia="Malgun Gothic"/>
          <w:sz w:val="22"/>
          <w:lang w:val="en-US" w:eastAsia="ko-KR"/>
        </w:rPr>
        <w:t>unlinearized</w:t>
      </w:r>
      <w:proofErr w:type="spellEnd"/>
      <w:r>
        <w:rPr>
          <w:rFonts w:eastAsia="Malgun Gothic"/>
          <w:sz w:val="22"/>
          <w:lang w:val="en-US" w:eastAsia="ko-KR"/>
        </w:rPr>
        <w:t xml:space="preserve"> signal to ~50 </w:t>
      </w:r>
      <w:proofErr w:type="spellStart"/>
      <w:r>
        <w:rPr>
          <w:rFonts w:eastAsia="Malgun Gothic"/>
          <w:sz w:val="22"/>
          <w:lang w:val="en-US" w:eastAsia="ko-KR"/>
        </w:rPr>
        <w:t>dBc</w:t>
      </w:r>
      <w:proofErr w:type="spellEnd"/>
      <w:r>
        <w:rPr>
          <w:rFonts w:eastAsia="Malgun Gothic"/>
          <w:sz w:val="22"/>
          <w:lang w:val="en-US" w:eastAsia="ko-KR"/>
        </w:rPr>
        <w:t xml:space="preserve"> which is the required level of ~50 </w:t>
      </w:r>
      <w:proofErr w:type="spellStart"/>
      <w:r>
        <w:rPr>
          <w:rFonts w:eastAsia="Malgun Gothic"/>
          <w:sz w:val="22"/>
          <w:lang w:val="en-US" w:eastAsia="ko-KR"/>
        </w:rPr>
        <w:t>dBc</w:t>
      </w:r>
      <w:proofErr w:type="spellEnd"/>
      <w:r>
        <w:rPr>
          <w:rFonts w:eastAsia="Malgun Gothic"/>
          <w:sz w:val="22"/>
          <w:lang w:val="en-US" w:eastAsia="ko-KR"/>
        </w:rPr>
        <w:t xml:space="preserve"> needed </w:t>
      </w:r>
      <w:r>
        <w:rPr>
          <w:rFonts w:eastAsia="Malgun Gothic"/>
          <w:sz w:val="22"/>
          <w:lang w:val="en-US" w:eastAsia="ko-KR"/>
        </w:rPr>
        <w:lastRenderedPageBreak/>
        <w:t xml:space="preserve">to have emissions below -30 dBm is quite a challenge given the variation in PA AM/AM and AM/PM </w:t>
      </w:r>
      <w:r w:rsidR="00887700">
        <w:rPr>
          <w:rFonts w:eastAsia="Malgun Gothic"/>
          <w:sz w:val="22"/>
          <w:lang w:val="en-US" w:eastAsia="ko-KR"/>
        </w:rPr>
        <w:t xml:space="preserve">(gain and phase) </w:t>
      </w:r>
      <w:r w:rsidR="001827B1">
        <w:rPr>
          <w:rFonts w:eastAsia="Malgun Gothic"/>
          <w:sz w:val="22"/>
          <w:lang w:val="en-US" w:eastAsia="ko-KR"/>
        </w:rPr>
        <w:t>characteristics</w:t>
      </w:r>
      <w:r>
        <w:rPr>
          <w:rFonts w:eastAsia="Malgun Gothic"/>
          <w:sz w:val="22"/>
          <w:lang w:val="en-US" w:eastAsia="ko-KR"/>
        </w:rPr>
        <w:t xml:space="preserve"> described in [</w:t>
      </w:r>
      <w:r w:rsidR="001827B1">
        <w:rPr>
          <w:rFonts w:eastAsia="Malgun Gothic"/>
          <w:sz w:val="22"/>
          <w:lang w:val="en-US" w:eastAsia="ko-KR"/>
        </w:rPr>
        <w:t>3</w:t>
      </w:r>
      <w:r>
        <w:rPr>
          <w:rFonts w:eastAsia="Malgun Gothic"/>
          <w:sz w:val="22"/>
          <w:lang w:val="en-US" w:eastAsia="ko-KR"/>
        </w:rPr>
        <w:t>].</w:t>
      </w:r>
    </w:p>
    <w:p w14:paraId="098D6297" w14:textId="6257B44F" w:rsidR="00887700" w:rsidRDefault="00887700" w:rsidP="00913448">
      <w:pPr>
        <w:pStyle w:val="BodyText"/>
        <w:rPr>
          <w:rFonts w:eastAsia="Malgun Gothic"/>
          <w:sz w:val="22"/>
          <w:lang w:val="en-US" w:eastAsia="ko-KR"/>
        </w:rPr>
      </w:pPr>
      <w:r>
        <w:rPr>
          <w:rFonts w:eastAsia="Malgun Gothic"/>
          <w:noProof/>
          <w:sz w:val="22"/>
          <w:lang w:val="en-US" w:eastAsia="ko-KR"/>
        </w:rPr>
        <w:drawing>
          <wp:inline distT="0" distB="0" distL="0" distR="0" wp14:anchorId="1EE31541" wp14:editId="05DB4C23">
            <wp:extent cx="2984659" cy="22383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4842" cy="2246012"/>
                    </a:xfrm>
                    <a:prstGeom prst="rect">
                      <a:avLst/>
                    </a:prstGeom>
                    <a:noFill/>
                  </pic:spPr>
                </pic:pic>
              </a:graphicData>
            </a:graphic>
          </wp:inline>
        </w:drawing>
      </w:r>
      <w:r>
        <w:rPr>
          <w:rFonts w:eastAsia="Malgun Gothic"/>
          <w:noProof/>
          <w:sz w:val="22"/>
          <w:lang w:val="en-US" w:eastAsia="ko-KR"/>
        </w:rPr>
        <w:drawing>
          <wp:inline distT="0" distB="0" distL="0" distR="0" wp14:anchorId="700385F9" wp14:editId="39F04427">
            <wp:extent cx="3028950" cy="2271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1245" cy="2273313"/>
                    </a:xfrm>
                    <a:prstGeom prst="rect">
                      <a:avLst/>
                    </a:prstGeom>
                    <a:noFill/>
                  </pic:spPr>
                </pic:pic>
              </a:graphicData>
            </a:graphic>
          </wp:inline>
        </w:drawing>
      </w:r>
    </w:p>
    <w:p w14:paraId="59AD29BE" w14:textId="16CE0CC3" w:rsidR="00887700" w:rsidRDefault="00887700" w:rsidP="00887700">
      <w:pPr>
        <w:pStyle w:val="Caption"/>
        <w:rPr>
          <w:rFonts w:eastAsia="Malgun Gothic"/>
          <w:sz w:val="22"/>
          <w:lang w:val="en-US" w:eastAsia="ko-KR"/>
        </w:rPr>
      </w:pPr>
      <w:r>
        <w:t xml:space="preserve">Figure </w:t>
      </w:r>
      <w:r>
        <w:fldChar w:fldCharType="begin"/>
      </w:r>
      <w:r>
        <w:instrText xml:space="preserve"> SEQ Figure \* ARABIC </w:instrText>
      </w:r>
      <w:r>
        <w:fldChar w:fldCharType="separate"/>
      </w:r>
      <w:r w:rsidR="001827B1">
        <w:rPr>
          <w:noProof/>
        </w:rPr>
        <w:t>2</w:t>
      </w:r>
      <w:r>
        <w:fldChar w:fldCharType="end"/>
      </w:r>
      <w:r>
        <w:tab/>
        <w:t>Gain and phase characteristics of 28 GHz CMOS PA</w:t>
      </w:r>
    </w:p>
    <w:p w14:paraId="22765F8F" w14:textId="3B931F9A" w:rsidR="00CB43F6" w:rsidRDefault="00CB43F6" w:rsidP="00913448">
      <w:pPr>
        <w:pStyle w:val="BodyText"/>
        <w:rPr>
          <w:rFonts w:eastAsia="Malgun Gothic"/>
          <w:sz w:val="22"/>
          <w:lang w:val="en-US" w:eastAsia="ko-KR"/>
        </w:rPr>
      </w:pPr>
      <w:r>
        <w:rPr>
          <w:rFonts w:eastAsia="Malgun Gothic"/>
          <w:sz w:val="22"/>
          <w:lang w:val="en-US" w:eastAsia="ko-KR"/>
        </w:rPr>
        <w:t xml:space="preserve">In addition, as other contribution such as quantization noise could dominate additional reduction of quantization noise would be needed by adding more bits to the DAC where for each bit, ~6 dB is obtained at the expense of 4x current consumption which again would challenge the thermal properties. </w:t>
      </w:r>
    </w:p>
    <w:p w14:paraId="425131DC" w14:textId="0CA72ECA" w:rsidR="00CB43F6" w:rsidRPr="00887700" w:rsidRDefault="00CB43F6" w:rsidP="00913448">
      <w:pPr>
        <w:pStyle w:val="BodyText"/>
        <w:rPr>
          <w:rFonts w:eastAsia="Malgun Gothic"/>
          <w:sz w:val="22"/>
          <w:lang w:val="en-US" w:eastAsia="ko-KR"/>
        </w:rPr>
      </w:pPr>
      <w:proofErr w:type="gramStart"/>
      <w:r w:rsidRPr="00887700">
        <w:rPr>
          <w:rFonts w:eastAsia="Malgun Gothic"/>
          <w:sz w:val="22"/>
          <w:lang w:val="en-US" w:eastAsia="ko-KR"/>
        </w:rPr>
        <w:t xml:space="preserve">The </w:t>
      </w:r>
      <w:r w:rsidR="00D602B1" w:rsidRPr="00887700">
        <w:rPr>
          <w:rFonts w:eastAsia="Malgun Gothic"/>
          <w:sz w:val="22"/>
          <w:lang w:val="en-US" w:eastAsia="ko-KR"/>
        </w:rPr>
        <w:t xml:space="preserve"> mm</w:t>
      </w:r>
      <w:proofErr w:type="gramEnd"/>
      <w:r w:rsidR="00D602B1" w:rsidRPr="00887700">
        <w:rPr>
          <w:rFonts w:eastAsia="Malgun Gothic"/>
          <w:sz w:val="22"/>
          <w:lang w:val="en-US" w:eastAsia="ko-KR"/>
        </w:rPr>
        <w:t>-wave filtering is further discussed in the next chapter.</w:t>
      </w:r>
    </w:p>
    <w:p w14:paraId="7BCE65EC" w14:textId="778D9BD2" w:rsidR="00850A14" w:rsidRDefault="00913448" w:rsidP="00913448">
      <w:pPr>
        <w:pStyle w:val="Heading2"/>
        <w:rPr>
          <w:rFonts w:eastAsia="Malgun Gothic"/>
          <w:lang w:val="en-US" w:eastAsia="ko-KR"/>
        </w:rPr>
      </w:pPr>
      <w:r>
        <w:rPr>
          <w:rFonts w:eastAsia="Malgun Gothic"/>
          <w:lang w:val="en-US" w:eastAsia="ko-KR"/>
        </w:rPr>
        <w:t>Mm-wave f</w:t>
      </w:r>
      <w:r w:rsidR="00850A14" w:rsidRPr="008A259F">
        <w:rPr>
          <w:rFonts w:eastAsia="Malgun Gothic"/>
          <w:lang w:val="en-US" w:eastAsia="ko-KR"/>
        </w:rPr>
        <w:t>iltering</w:t>
      </w:r>
    </w:p>
    <w:p w14:paraId="0E9FC506" w14:textId="617CD794" w:rsidR="00887700" w:rsidRDefault="00887700" w:rsidP="00887700">
      <w:pPr>
        <w:rPr>
          <w:rFonts w:eastAsia="Malgun Gothic"/>
          <w:sz w:val="22"/>
          <w:lang w:val="en-US" w:eastAsia="ko-KR"/>
        </w:rPr>
      </w:pPr>
      <w:r w:rsidRPr="00887700">
        <w:rPr>
          <w:rFonts w:eastAsia="Malgun Gothic"/>
          <w:sz w:val="22"/>
          <w:lang w:val="en-US" w:eastAsia="ko-KR"/>
        </w:rPr>
        <w:t>In [</w:t>
      </w:r>
      <w:r w:rsidR="001827B1">
        <w:rPr>
          <w:rFonts w:eastAsia="Malgun Gothic"/>
          <w:sz w:val="22"/>
          <w:lang w:val="en-US" w:eastAsia="ko-KR"/>
        </w:rPr>
        <w:t>4</w:t>
      </w:r>
      <w:r w:rsidRPr="00887700">
        <w:rPr>
          <w:rFonts w:eastAsia="Malgun Gothic"/>
          <w:sz w:val="22"/>
          <w:lang w:val="en-US" w:eastAsia="ko-KR"/>
        </w:rPr>
        <w:t xml:space="preserve">], </w:t>
      </w:r>
      <w:r>
        <w:rPr>
          <w:rFonts w:eastAsia="Malgun Gothic"/>
          <w:sz w:val="22"/>
          <w:lang w:val="en-US" w:eastAsia="ko-KR"/>
        </w:rPr>
        <w:t xml:space="preserve">the mm-wave filters </w:t>
      </w:r>
      <w:proofErr w:type="gramStart"/>
      <w:r>
        <w:rPr>
          <w:rFonts w:eastAsia="Malgun Gothic"/>
          <w:sz w:val="22"/>
          <w:lang w:val="en-US" w:eastAsia="ko-KR"/>
        </w:rPr>
        <w:t>was</w:t>
      </w:r>
      <w:proofErr w:type="gramEnd"/>
      <w:r>
        <w:rPr>
          <w:rFonts w:eastAsia="Malgun Gothic"/>
          <w:sz w:val="22"/>
          <w:lang w:val="en-US" w:eastAsia="ko-KR"/>
        </w:rPr>
        <w:t xml:space="preserve"> discussed in detail. </w:t>
      </w:r>
      <w:r w:rsidR="004314ED">
        <w:rPr>
          <w:rFonts w:eastAsia="Malgun Gothic"/>
          <w:sz w:val="22"/>
          <w:lang w:val="en-US" w:eastAsia="ko-KR"/>
        </w:rPr>
        <w:t xml:space="preserve">In addition to importance of </w:t>
      </w:r>
      <w:proofErr w:type="spellStart"/>
      <w:r w:rsidR="004314ED">
        <w:rPr>
          <w:rFonts w:eastAsia="Malgun Gothic"/>
          <w:sz w:val="22"/>
          <w:lang w:val="en-US" w:eastAsia="ko-KR"/>
        </w:rPr>
        <w:t>integrable</w:t>
      </w:r>
      <w:proofErr w:type="spellEnd"/>
      <w:r w:rsidR="004314ED">
        <w:rPr>
          <w:rFonts w:eastAsia="Malgun Gothic"/>
          <w:sz w:val="22"/>
          <w:lang w:val="en-US" w:eastAsia="ko-KR"/>
        </w:rPr>
        <w:t xml:space="preserve"> filters, t</w:t>
      </w:r>
      <w:r>
        <w:rPr>
          <w:rFonts w:eastAsia="Malgun Gothic"/>
          <w:sz w:val="22"/>
          <w:lang w:val="en-US" w:eastAsia="ko-KR"/>
        </w:rPr>
        <w:t>he tradeoffs consider</w:t>
      </w:r>
      <w:r w:rsidR="004314ED">
        <w:rPr>
          <w:rFonts w:eastAsia="Malgun Gothic"/>
          <w:sz w:val="22"/>
          <w:lang w:val="en-US" w:eastAsia="ko-KR"/>
        </w:rPr>
        <w:t xml:space="preserve">ing attenuation, </w:t>
      </w:r>
      <w:proofErr w:type="gramStart"/>
      <w:r w:rsidR="004314ED">
        <w:rPr>
          <w:rFonts w:eastAsia="Malgun Gothic"/>
          <w:sz w:val="22"/>
          <w:lang w:val="en-US" w:eastAsia="ko-KR"/>
        </w:rPr>
        <w:t>bandwidth</w:t>
      </w:r>
      <w:proofErr w:type="gramEnd"/>
      <w:r w:rsidR="004314ED">
        <w:rPr>
          <w:rFonts w:eastAsia="Malgun Gothic"/>
          <w:sz w:val="22"/>
          <w:lang w:val="en-US" w:eastAsia="ko-KR"/>
        </w:rPr>
        <w:t xml:space="preserve"> and Insertion L</w:t>
      </w:r>
      <w:r>
        <w:rPr>
          <w:rFonts w:eastAsia="Malgun Gothic"/>
          <w:sz w:val="22"/>
          <w:lang w:val="en-US" w:eastAsia="ko-KR"/>
        </w:rPr>
        <w:t xml:space="preserve">oss </w:t>
      </w:r>
      <w:r w:rsidR="004314ED">
        <w:rPr>
          <w:rFonts w:eastAsia="Malgun Gothic"/>
          <w:sz w:val="22"/>
          <w:lang w:val="en-US" w:eastAsia="ko-KR"/>
        </w:rPr>
        <w:t xml:space="preserve">(IL) </w:t>
      </w:r>
      <w:r>
        <w:rPr>
          <w:rFonts w:eastAsia="Malgun Gothic"/>
          <w:sz w:val="22"/>
          <w:lang w:val="en-US" w:eastAsia="ko-KR"/>
        </w:rPr>
        <w:t>was described as following:</w:t>
      </w:r>
    </w:p>
    <w:p w14:paraId="55FE455C" w14:textId="73441894" w:rsidR="00887700" w:rsidRPr="003A4B1B" w:rsidRDefault="004314ED" w:rsidP="00887700">
      <w:pPr>
        <w:pStyle w:val="BodyText"/>
        <w:rPr>
          <w:sz w:val="22"/>
          <w:szCs w:val="22"/>
        </w:rPr>
      </w:pPr>
      <w:r>
        <w:rPr>
          <w:sz w:val="22"/>
          <w:szCs w:val="22"/>
          <w:lang w:val="en-US"/>
        </w:rPr>
        <w:t>As s</w:t>
      </w:r>
      <w:r w:rsidR="00887700" w:rsidRPr="003A4B1B">
        <w:rPr>
          <w:sz w:val="22"/>
          <w:szCs w:val="22"/>
        </w:rPr>
        <w:t xml:space="preserve">harp filtering with narrow bandwidth leads to excessive loss at </w:t>
      </w:r>
      <w:r>
        <w:rPr>
          <w:sz w:val="22"/>
          <w:szCs w:val="22"/>
        </w:rPr>
        <w:t>mm</w:t>
      </w:r>
      <w:r w:rsidR="00887700">
        <w:rPr>
          <w:sz w:val="22"/>
          <w:szCs w:val="22"/>
        </w:rPr>
        <w:t xml:space="preserve">-wave </w:t>
      </w:r>
      <w:r>
        <w:rPr>
          <w:sz w:val="22"/>
          <w:szCs w:val="22"/>
        </w:rPr>
        <w:t>frequencies, t</w:t>
      </w:r>
      <w:r w:rsidR="00887700" w:rsidRPr="003A4B1B">
        <w:rPr>
          <w:sz w:val="22"/>
          <w:szCs w:val="22"/>
        </w:rPr>
        <w:t xml:space="preserve">o get the insertion loss down to a reasonable level </w:t>
      </w:r>
      <w:r w:rsidR="00FC42FB">
        <w:rPr>
          <w:sz w:val="22"/>
          <w:szCs w:val="22"/>
        </w:rPr>
        <w:t>as well as the sensitivity to production tolerances,</w:t>
      </w:r>
      <w:r w:rsidR="00887700" w:rsidRPr="003A4B1B">
        <w:rPr>
          <w:sz w:val="22"/>
          <w:szCs w:val="22"/>
        </w:rPr>
        <w:t xml:space="preserve"> the passband </w:t>
      </w:r>
      <w:r w:rsidR="00887700">
        <w:rPr>
          <w:sz w:val="22"/>
          <w:szCs w:val="22"/>
        </w:rPr>
        <w:t xml:space="preserve">can be made </w:t>
      </w:r>
      <w:r w:rsidR="00887700" w:rsidRPr="003A4B1B">
        <w:rPr>
          <w:sz w:val="22"/>
          <w:szCs w:val="22"/>
        </w:rPr>
        <w:t xml:space="preserve">significantly larger than the signal bandwidth. A drawback of such an approach is that several unwanted neighbouring </w:t>
      </w:r>
      <w:r w:rsidR="00887700">
        <w:rPr>
          <w:sz w:val="22"/>
          <w:szCs w:val="22"/>
        </w:rPr>
        <w:t xml:space="preserve">wideband </w:t>
      </w:r>
      <w:r w:rsidR="00887700" w:rsidRPr="003A4B1B">
        <w:rPr>
          <w:sz w:val="22"/>
          <w:szCs w:val="22"/>
        </w:rPr>
        <w:t>channels will pass the filter. In choosing the best loss-bandwidth trade-off there are some basic dependencies to be aware of:</w:t>
      </w:r>
    </w:p>
    <w:p w14:paraId="23234224" w14:textId="77777777" w:rsidR="00887700" w:rsidRPr="003A4B1B" w:rsidRDefault="00887700" w:rsidP="00887700">
      <w:pPr>
        <w:pStyle w:val="ListBullet"/>
        <w:tabs>
          <w:tab w:val="clear" w:pos="510"/>
          <w:tab w:val="num" w:pos="2914"/>
        </w:tabs>
        <w:overflowPunct/>
        <w:autoSpaceDE/>
        <w:autoSpaceDN/>
        <w:adjustRightInd/>
        <w:spacing w:after="0"/>
        <w:ind w:left="2914" w:hanging="362"/>
        <w:jc w:val="left"/>
        <w:textAlignment w:val="auto"/>
        <w:rPr>
          <w:sz w:val="22"/>
        </w:rPr>
      </w:pPr>
      <w:r w:rsidRPr="003A4B1B">
        <w:rPr>
          <w:sz w:val="22"/>
        </w:rPr>
        <w:t>IL decreases with increasing BW (for fixed fc).</w:t>
      </w:r>
    </w:p>
    <w:p w14:paraId="1AAD193A" w14:textId="77777777" w:rsidR="00887700" w:rsidRPr="003A4B1B" w:rsidRDefault="00887700" w:rsidP="00887700">
      <w:pPr>
        <w:pStyle w:val="ListBullet"/>
        <w:tabs>
          <w:tab w:val="clear" w:pos="510"/>
          <w:tab w:val="num" w:pos="2914"/>
        </w:tabs>
        <w:overflowPunct/>
        <w:autoSpaceDE/>
        <w:autoSpaceDN/>
        <w:adjustRightInd/>
        <w:spacing w:after="0"/>
        <w:ind w:left="2914" w:hanging="362"/>
        <w:jc w:val="left"/>
        <w:textAlignment w:val="auto"/>
        <w:rPr>
          <w:sz w:val="22"/>
        </w:rPr>
      </w:pPr>
      <w:r w:rsidRPr="003A4B1B">
        <w:rPr>
          <w:sz w:val="22"/>
        </w:rPr>
        <w:t>IL increases with increasing fc (for fixed BW).</w:t>
      </w:r>
    </w:p>
    <w:p w14:paraId="65A73B85" w14:textId="628A503E" w:rsidR="004314ED" w:rsidRPr="001827B1" w:rsidRDefault="00887700" w:rsidP="001827B1">
      <w:pPr>
        <w:pStyle w:val="ListBullet"/>
        <w:tabs>
          <w:tab w:val="clear" w:pos="510"/>
          <w:tab w:val="num" w:pos="2914"/>
        </w:tabs>
        <w:overflowPunct/>
        <w:autoSpaceDE/>
        <w:autoSpaceDN/>
        <w:adjustRightInd/>
        <w:spacing w:after="0"/>
        <w:ind w:left="2914" w:hanging="362"/>
        <w:jc w:val="left"/>
        <w:textAlignment w:val="auto"/>
        <w:rPr>
          <w:sz w:val="22"/>
        </w:rPr>
      </w:pPr>
      <w:r w:rsidRPr="003A4B1B">
        <w:rPr>
          <w:sz w:val="22"/>
        </w:rPr>
        <w:t>IL decreases with increasing Q.</w:t>
      </w:r>
    </w:p>
    <w:p w14:paraId="38E9A22F" w14:textId="77777777" w:rsidR="001827B1" w:rsidRDefault="001827B1" w:rsidP="004314ED">
      <w:pPr>
        <w:pStyle w:val="BodyText"/>
        <w:rPr>
          <w:sz w:val="22"/>
        </w:rPr>
      </w:pPr>
    </w:p>
    <w:p w14:paraId="2A9F6A92" w14:textId="3E074B89" w:rsidR="00887700" w:rsidRPr="004314ED" w:rsidRDefault="004314ED" w:rsidP="004314ED">
      <w:pPr>
        <w:pStyle w:val="BodyText"/>
        <w:rPr>
          <w:sz w:val="22"/>
        </w:rPr>
      </w:pPr>
      <w:r w:rsidRPr="004314ED">
        <w:rPr>
          <w:sz w:val="22"/>
        </w:rPr>
        <w:t xml:space="preserve">Example of filter performance for different bandwidths and Q values were described as is given in Figure </w:t>
      </w:r>
      <w:r>
        <w:rPr>
          <w:sz w:val="22"/>
        </w:rPr>
        <w:t xml:space="preserve">3 and a </w:t>
      </w:r>
      <w:r w:rsidRPr="004314ED">
        <w:rPr>
          <w:sz w:val="22"/>
        </w:rPr>
        <w:t xml:space="preserve">PCB integrated filter </w:t>
      </w:r>
      <w:r>
        <w:rPr>
          <w:sz w:val="22"/>
        </w:rPr>
        <w:t>design and performance is described in Figure 4.</w:t>
      </w:r>
    </w:p>
    <w:p w14:paraId="4DEC7C56" w14:textId="77777777" w:rsidR="00887700" w:rsidRPr="00887700" w:rsidRDefault="00887700" w:rsidP="00887700">
      <w:pPr>
        <w:rPr>
          <w:rFonts w:eastAsia="Malgun Gothic"/>
          <w:sz w:val="22"/>
          <w:lang w:eastAsia="ko-KR"/>
        </w:rPr>
      </w:pPr>
    </w:p>
    <w:p w14:paraId="45569F84" w14:textId="77777777" w:rsidR="00887700" w:rsidRPr="00887700" w:rsidRDefault="00887700" w:rsidP="00887700">
      <w:pPr>
        <w:rPr>
          <w:rFonts w:eastAsia="Malgun Gothic"/>
          <w:lang w:val="en-US" w:eastAsia="ko-KR"/>
        </w:rPr>
      </w:pPr>
    </w:p>
    <w:p w14:paraId="314BC746" w14:textId="4E0423FF" w:rsidR="005F2D6D" w:rsidRDefault="005F2D6D" w:rsidP="005F2D6D">
      <w:pPr>
        <w:pStyle w:val="BodyText"/>
        <w:ind w:left="720"/>
        <w:rPr>
          <w:noProof/>
        </w:rPr>
      </w:pPr>
      <w:r>
        <w:rPr>
          <w:noProof/>
          <w:lang w:val="en-US" w:eastAsia="en-US"/>
        </w:rPr>
        <w:lastRenderedPageBreak/>
        <w:drawing>
          <wp:inline distT="0" distB="0" distL="0" distR="0" wp14:anchorId="0975BC47" wp14:editId="04C49496">
            <wp:extent cx="1999622" cy="2016038"/>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2360" cy="2018798"/>
                    </a:xfrm>
                    <a:prstGeom prst="rect">
                      <a:avLst/>
                    </a:prstGeom>
                    <a:noFill/>
                  </pic:spPr>
                </pic:pic>
              </a:graphicData>
            </a:graphic>
          </wp:inline>
        </w:drawing>
      </w:r>
      <w:r>
        <w:rPr>
          <w:noProof/>
        </w:rPr>
        <w:t xml:space="preserve">   </w:t>
      </w:r>
      <w:r>
        <w:rPr>
          <w:noProof/>
          <w:lang w:val="en-US" w:eastAsia="en-US"/>
        </w:rPr>
        <w:drawing>
          <wp:inline distT="0" distB="0" distL="0" distR="0" wp14:anchorId="0484F917" wp14:editId="7C549C7A">
            <wp:extent cx="3520139" cy="2090057"/>
            <wp:effectExtent l="0" t="0" r="4445" b="571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7104" cy="2094192"/>
                    </a:xfrm>
                    <a:prstGeom prst="rect">
                      <a:avLst/>
                    </a:prstGeom>
                    <a:noFill/>
                  </pic:spPr>
                </pic:pic>
              </a:graphicData>
            </a:graphic>
          </wp:inline>
        </w:drawing>
      </w:r>
    </w:p>
    <w:p w14:paraId="4328A604" w14:textId="51EA65B3" w:rsidR="005F2D6D" w:rsidRDefault="004314ED" w:rsidP="004314ED">
      <w:pPr>
        <w:pStyle w:val="Caption"/>
      </w:pPr>
      <w:r>
        <w:t xml:space="preserve">Figure </w:t>
      </w:r>
      <w:r>
        <w:fldChar w:fldCharType="begin"/>
      </w:r>
      <w:r>
        <w:instrText xml:space="preserve"> SEQ Figure \* ARABIC </w:instrText>
      </w:r>
      <w:r>
        <w:fldChar w:fldCharType="separate"/>
      </w:r>
      <w:r w:rsidR="001827B1">
        <w:rPr>
          <w:noProof/>
        </w:rPr>
        <w:t>3</w:t>
      </w:r>
      <w:r>
        <w:fldChar w:fldCharType="end"/>
      </w:r>
      <w:r>
        <w:tab/>
      </w:r>
      <w:r w:rsidR="005F2D6D">
        <w:tab/>
        <w:t>Example 3-pole LC filter with 800 and 4x800 MHz bandwidth, for different Q value</w:t>
      </w:r>
    </w:p>
    <w:p w14:paraId="7DD08246" w14:textId="44507C5E" w:rsidR="001F1C03" w:rsidRPr="001F1C03" w:rsidRDefault="001F1C03" w:rsidP="001F1C03">
      <w:pPr>
        <w:pStyle w:val="BodyText"/>
        <w:rPr>
          <w:sz w:val="22"/>
        </w:rPr>
      </w:pPr>
      <w:r w:rsidRPr="001F1C03">
        <w:rPr>
          <w:sz w:val="22"/>
        </w:rPr>
        <w:t xml:space="preserve">As a reference case we can </w:t>
      </w:r>
      <w:proofErr w:type="gramStart"/>
      <w:r w:rsidRPr="001F1C03">
        <w:rPr>
          <w:sz w:val="22"/>
        </w:rPr>
        <w:t>consider  a</w:t>
      </w:r>
      <w:proofErr w:type="gramEnd"/>
      <w:r w:rsidRPr="001F1C03">
        <w:rPr>
          <w:sz w:val="22"/>
        </w:rPr>
        <w:t xml:space="preserve"> </w:t>
      </w:r>
      <w:proofErr w:type="spellStart"/>
      <w:r w:rsidRPr="001F1C03">
        <w:rPr>
          <w:sz w:val="22"/>
        </w:rPr>
        <w:t>stripline</w:t>
      </w:r>
      <w:proofErr w:type="spellEnd"/>
      <w:r w:rsidRPr="001F1C03">
        <w:rPr>
          <w:sz w:val="22"/>
        </w:rPr>
        <w:t xml:space="preserve"> PCB integrated example filter. Such a filter is small enough to fit within an antenna array at 28 GHz, bandwidth is set large enough to bring down insertion loss to acceptable level, and to me</w:t>
      </w:r>
      <w:r>
        <w:rPr>
          <w:sz w:val="22"/>
        </w:rPr>
        <w:t>et the variations in production where</w:t>
      </w:r>
      <w:r w:rsidRPr="001F1C03">
        <w:rPr>
          <w:sz w:val="22"/>
        </w:rPr>
        <w:t xml:space="preserve"> integration is straight forward in a PCB based antenna,</w:t>
      </w:r>
      <w:r>
        <w:rPr>
          <w:sz w:val="22"/>
        </w:rPr>
        <w:t xml:space="preserve"> </w:t>
      </w:r>
    </w:p>
    <w:p w14:paraId="1B1C7EAB" w14:textId="77777777" w:rsidR="001F1C03" w:rsidRDefault="001F1C03" w:rsidP="001F1C03">
      <w:pPr>
        <w:pStyle w:val="ListBullet"/>
        <w:numPr>
          <w:ilvl w:val="0"/>
          <w:numId w:val="0"/>
        </w:numPr>
        <w:tabs>
          <w:tab w:val="num" w:pos="2914"/>
        </w:tabs>
        <w:overflowPunct/>
        <w:autoSpaceDE/>
        <w:autoSpaceDN/>
        <w:adjustRightInd/>
        <w:spacing w:after="0"/>
        <w:ind w:left="2914"/>
        <w:jc w:val="left"/>
        <w:textAlignment w:val="auto"/>
        <w:rPr>
          <w:sz w:val="22"/>
        </w:rPr>
      </w:pPr>
    </w:p>
    <w:p w14:paraId="2AFED432" w14:textId="5D4010C7" w:rsidR="00E23A27" w:rsidRPr="004314ED" w:rsidRDefault="00E23A27" w:rsidP="00E23A27">
      <w:pPr>
        <w:pStyle w:val="ListBullet"/>
        <w:tabs>
          <w:tab w:val="num" w:pos="2914"/>
        </w:tabs>
        <w:overflowPunct/>
        <w:autoSpaceDE/>
        <w:autoSpaceDN/>
        <w:adjustRightInd/>
        <w:spacing w:after="0"/>
        <w:ind w:left="2914" w:hanging="362"/>
        <w:jc w:val="left"/>
        <w:textAlignment w:val="auto"/>
        <w:rPr>
          <w:sz w:val="22"/>
        </w:rPr>
      </w:pPr>
      <w:r w:rsidRPr="004314ED">
        <w:rPr>
          <w:sz w:val="22"/>
        </w:rPr>
        <w:t>Centre frequency: 28 GHz</w:t>
      </w:r>
    </w:p>
    <w:p w14:paraId="0D1F3EC9" w14:textId="77777777" w:rsidR="00E23A27" w:rsidRPr="004314ED" w:rsidRDefault="00E23A27" w:rsidP="00E23A27">
      <w:pPr>
        <w:pStyle w:val="ListBullet"/>
        <w:tabs>
          <w:tab w:val="num" w:pos="2914"/>
        </w:tabs>
        <w:overflowPunct/>
        <w:autoSpaceDE/>
        <w:autoSpaceDN/>
        <w:adjustRightInd/>
        <w:spacing w:after="0"/>
        <w:ind w:left="2914" w:hanging="362"/>
        <w:jc w:val="left"/>
        <w:textAlignment w:val="auto"/>
        <w:rPr>
          <w:sz w:val="22"/>
        </w:rPr>
      </w:pPr>
      <w:r w:rsidRPr="004314ED">
        <w:rPr>
          <w:sz w:val="22"/>
        </w:rPr>
        <w:t>3 dB bandwidth: 4x800 MHz</w:t>
      </w:r>
    </w:p>
    <w:p w14:paraId="02B8567A" w14:textId="77777777" w:rsidR="00E23A27" w:rsidRPr="004314ED" w:rsidRDefault="00E23A27" w:rsidP="00E23A27">
      <w:pPr>
        <w:pStyle w:val="ListBullet"/>
        <w:tabs>
          <w:tab w:val="num" w:pos="2914"/>
        </w:tabs>
        <w:overflowPunct/>
        <w:autoSpaceDE/>
        <w:autoSpaceDN/>
        <w:adjustRightInd/>
        <w:spacing w:after="0"/>
        <w:ind w:left="2914" w:hanging="362"/>
        <w:jc w:val="left"/>
        <w:textAlignment w:val="auto"/>
        <w:rPr>
          <w:sz w:val="22"/>
        </w:rPr>
      </w:pPr>
      <w:r w:rsidRPr="004314ED">
        <w:rPr>
          <w:sz w:val="22"/>
        </w:rPr>
        <w:t>Insertion loss: 0.6 dB (which could double due to roughness).</w:t>
      </w:r>
    </w:p>
    <w:p w14:paraId="74DA354C" w14:textId="77777777" w:rsidR="00E23A27" w:rsidRPr="004314ED" w:rsidRDefault="00E23A27" w:rsidP="00E23A27">
      <w:pPr>
        <w:pStyle w:val="ListBullet"/>
        <w:tabs>
          <w:tab w:val="num" w:pos="2914"/>
        </w:tabs>
        <w:overflowPunct/>
        <w:autoSpaceDE/>
        <w:autoSpaceDN/>
        <w:adjustRightInd/>
        <w:spacing w:after="0"/>
        <w:ind w:left="2914" w:hanging="362"/>
        <w:jc w:val="left"/>
        <w:textAlignment w:val="auto"/>
        <w:rPr>
          <w:sz w:val="22"/>
        </w:rPr>
      </w:pPr>
      <w:r w:rsidRPr="004314ED">
        <w:rPr>
          <w:sz w:val="22"/>
        </w:rPr>
        <w:t>Stopband 1: -30 dB within DC-21 GHz</w:t>
      </w:r>
    </w:p>
    <w:p w14:paraId="723BA08A" w14:textId="77777777" w:rsidR="00E23A27" w:rsidRPr="004314ED" w:rsidRDefault="00E23A27" w:rsidP="00E23A27">
      <w:pPr>
        <w:pStyle w:val="ListBullet"/>
        <w:tabs>
          <w:tab w:val="num" w:pos="2914"/>
        </w:tabs>
        <w:overflowPunct/>
        <w:autoSpaceDE/>
        <w:autoSpaceDN/>
        <w:adjustRightInd/>
        <w:spacing w:after="0"/>
        <w:ind w:left="2914" w:hanging="362"/>
        <w:jc w:val="left"/>
        <w:textAlignment w:val="auto"/>
        <w:rPr>
          <w:sz w:val="22"/>
        </w:rPr>
      </w:pPr>
      <w:r w:rsidRPr="004314ED">
        <w:rPr>
          <w:sz w:val="22"/>
        </w:rPr>
        <w:t>Stopband 2: -30 dB within 38-68 GHz</w:t>
      </w:r>
    </w:p>
    <w:p w14:paraId="748ACFAE" w14:textId="58595F2E" w:rsidR="00E23A27" w:rsidRPr="004314ED" w:rsidRDefault="00E23A27" w:rsidP="00E23A27">
      <w:pPr>
        <w:pStyle w:val="ListBullet"/>
        <w:tabs>
          <w:tab w:val="num" w:pos="2914"/>
        </w:tabs>
        <w:overflowPunct/>
        <w:autoSpaceDE/>
        <w:autoSpaceDN/>
        <w:adjustRightInd/>
        <w:spacing w:after="0"/>
        <w:ind w:left="2914" w:hanging="362"/>
        <w:jc w:val="left"/>
        <w:textAlignment w:val="auto"/>
        <w:rPr>
          <w:sz w:val="22"/>
        </w:rPr>
      </w:pPr>
      <w:r w:rsidRPr="004314ED">
        <w:rPr>
          <w:sz w:val="22"/>
        </w:rPr>
        <w:t>Size 2x5 mm (substrate size in the figure)</w:t>
      </w:r>
    </w:p>
    <w:p w14:paraId="0C4E48AA" w14:textId="77777777" w:rsidR="00E23A27" w:rsidRPr="002C434C" w:rsidRDefault="00E23A27" w:rsidP="00E23A27">
      <w:pPr>
        <w:pStyle w:val="ListBullet"/>
        <w:numPr>
          <w:ilvl w:val="0"/>
          <w:numId w:val="0"/>
        </w:numPr>
        <w:tabs>
          <w:tab w:val="num" w:pos="2914"/>
        </w:tabs>
        <w:overflowPunct/>
        <w:autoSpaceDE/>
        <w:autoSpaceDN/>
        <w:adjustRightInd/>
        <w:spacing w:after="0"/>
        <w:ind w:left="2914"/>
        <w:jc w:val="left"/>
        <w:textAlignment w:val="auto"/>
      </w:pPr>
    </w:p>
    <w:p w14:paraId="32465E60" w14:textId="77777777" w:rsidR="00E23A27" w:rsidRDefault="00E23A27" w:rsidP="00E23A27">
      <w:pPr>
        <w:pStyle w:val="BodyText"/>
      </w:pPr>
      <w:r w:rsidRPr="00972DFE">
        <w:rPr>
          <w:noProof/>
          <w:lang w:val="en-US" w:eastAsia="en-US"/>
        </w:rPr>
        <w:t xml:space="preserve"> </w:t>
      </w:r>
      <w:r w:rsidRPr="00972DFE">
        <w:rPr>
          <w:noProof/>
          <w:lang w:val="en-US" w:eastAsia="en-US"/>
        </w:rPr>
        <w:drawing>
          <wp:inline distT="0" distB="0" distL="0" distR="0" wp14:anchorId="0D4D3BA6" wp14:editId="66F5FE82">
            <wp:extent cx="2428223" cy="1849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432906" cy="1853002"/>
                    </a:xfrm>
                    <a:prstGeom prst="rect">
                      <a:avLst/>
                    </a:prstGeom>
                  </pic:spPr>
                </pic:pic>
              </a:graphicData>
            </a:graphic>
          </wp:inline>
        </w:drawing>
      </w:r>
      <w:r w:rsidRPr="00972DFE">
        <w:t xml:space="preserve"> </w:t>
      </w:r>
      <w:r>
        <w:rPr>
          <w:noProof/>
          <w:lang w:val="en-US" w:eastAsia="en-US"/>
        </w:rPr>
        <w:drawing>
          <wp:inline distT="0" distB="0" distL="0" distR="0" wp14:anchorId="0631ABB4" wp14:editId="3A94D023">
            <wp:extent cx="3449257" cy="2180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0018" cy="2180974"/>
                    </a:xfrm>
                    <a:prstGeom prst="rect">
                      <a:avLst/>
                    </a:prstGeom>
                    <a:noFill/>
                  </pic:spPr>
                </pic:pic>
              </a:graphicData>
            </a:graphic>
          </wp:inline>
        </w:drawing>
      </w:r>
    </w:p>
    <w:p w14:paraId="509F60B1" w14:textId="2798B23B" w:rsidR="00E23A27" w:rsidRDefault="001827B1" w:rsidP="001827B1">
      <w:pPr>
        <w:pStyle w:val="Caption"/>
        <w:rPr>
          <w:sz w:val="22"/>
        </w:rPr>
      </w:pPr>
      <w:r>
        <w:t xml:space="preserve">Figure </w:t>
      </w:r>
      <w:r>
        <w:fldChar w:fldCharType="begin"/>
      </w:r>
      <w:r>
        <w:instrText xml:space="preserve"> SEQ Figure \* ARABIC </w:instrText>
      </w:r>
      <w:r>
        <w:fldChar w:fldCharType="separate"/>
      </w:r>
      <w:r>
        <w:rPr>
          <w:noProof/>
        </w:rPr>
        <w:t>4</w:t>
      </w:r>
      <w:r>
        <w:fldChar w:fldCharType="end"/>
      </w:r>
      <w:r>
        <w:tab/>
      </w:r>
      <w:r w:rsidR="00E23A27">
        <w:t>Example of strip-line mm-wave filter</w:t>
      </w:r>
    </w:p>
    <w:p w14:paraId="61BB8AED" w14:textId="78FD75E7" w:rsidR="00913448" w:rsidRDefault="004314ED" w:rsidP="004314ED">
      <w:pPr>
        <w:pStyle w:val="BodyText"/>
        <w:rPr>
          <w:rFonts w:eastAsia="Malgun Gothic"/>
          <w:sz w:val="22"/>
          <w:lang w:val="en-US" w:eastAsia="ko-KR"/>
        </w:rPr>
      </w:pPr>
      <w:r w:rsidRPr="00D160A5">
        <w:rPr>
          <w:rFonts w:eastAsia="Malgun Gothic"/>
          <w:sz w:val="22"/>
          <w:lang w:val="en-US" w:eastAsia="ko-KR"/>
        </w:rPr>
        <w:t>The ch</w:t>
      </w:r>
      <w:r w:rsidR="002A2B12">
        <w:rPr>
          <w:rFonts w:eastAsia="Malgun Gothic"/>
          <w:sz w:val="22"/>
          <w:lang w:val="en-US" w:eastAsia="ko-KR"/>
        </w:rPr>
        <w:t>a</w:t>
      </w:r>
      <w:r w:rsidRPr="00D160A5">
        <w:rPr>
          <w:rFonts w:eastAsia="Malgun Gothic"/>
          <w:sz w:val="22"/>
          <w:lang w:val="en-US" w:eastAsia="ko-KR"/>
        </w:rPr>
        <w:t>racteristics of the filters above indicate that to reach the attenuation needed to reduce the in-band emissions of -13 dBm/MHz to -30 dBm/MHz</w:t>
      </w:r>
      <w:r w:rsidR="00D160A5" w:rsidRPr="00D160A5">
        <w:rPr>
          <w:rFonts w:eastAsia="Malgun Gothic"/>
          <w:sz w:val="22"/>
          <w:lang w:val="en-US" w:eastAsia="ko-KR"/>
        </w:rPr>
        <w:t xml:space="preserve">, either large offsets or high losses considering the low mm-wave Q value </w:t>
      </w:r>
      <w:r w:rsidR="002A2B12">
        <w:rPr>
          <w:rFonts w:eastAsia="Malgun Gothic"/>
          <w:sz w:val="22"/>
          <w:lang w:val="en-US" w:eastAsia="ko-KR"/>
        </w:rPr>
        <w:t>would be a consequence</w:t>
      </w:r>
      <w:r w:rsidR="00D160A5" w:rsidRPr="00D160A5">
        <w:rPr>
          <w:rFonts w:eastAsia="Malgun Gothic"/>
          <w:sz w:val="22"/>
          <w:lang w:val="en-US" w:eastAsia="ko-KR"/>
        </w:rPr>
        <w:t>.</w:t>
      </w:r>
      <w:r w:rsidR="00D160A5">
        <w:rPr>
          <w:rFonts w:eastAsia="Malgun Gothic"/>
          <w:sz w:val="22"/>
          <w:lang w:val="en-US" w:eastAsia="ko-KR"/>
        </w:rPr>
        <w:t xml:space="preserve"> The large insertion losses not only would reduce the available power but also degrade the sensitivity significantly as same f</w:t>
      </w:r>
      <w:r w:rsidR="002A2B12">
        <w:rPr>
          <w:rFonts w:eastAsia="Malgun Gothic"/>
          <w:sz w:val="22"/>
          <w:lang w:val="en-US" w:eastAsia="ko-KR"/>
        </w:rPr>
        <w:t>i</w:t>
      </w:r>
      <w:r w:rsidR="00D160A5">
        <w:rPr>
          <w:rFonts w:eastAsia="Malgun Gothic"/>
          <w:sz w:val="22"/>
          <w:lang w:val="en-US" w:eastAsia="ko-KR"/>
        </w:rPr>
        <w:t xml:space="preserve">lter is used in both transmit and receive paths due to unpaired nature of mm-wave bands. </w:t>
      </w:r>
    </w:p>
    <w:p w14:paraId="6A778EF7" w14:textId="43B4AA2A" w:rsidR="00D160A5" w:rsidRDefault="00D160A5" w:rsidP="004314ED">
      <w:pPr>
        <w:pStyle w:val="BodyText"/>
        <w:rPr>
          <w:rFonts w:eastAsia="Malgun Gothic"/>
          <w:sz w:val="22"/>
          <w:lang w:val="en-US" w:eastAsia="ko-KR"/>
        </w:rPr>
      </w:pPr>
      <w:r>
        <w:rPr>
          <w:rFonts w:eastAsia="Malgun Gothic"/>
          <w:sz w:val="22"/>
          <w:lang w:val="en-US" w:eastAsia="ko-KR"/>
        </w:rPr>
        <w:t xml:space="preserve">There are discrete filters also available which are difficult to integrate but the required attenuation would require more than 1 GHz of guard as well as losses ~3 </w:t>
      </w:r>
      <w:proofErr w:type="spellStart"/>
      <w:r>
        <w:rPr>
          <w:rFonts w:eastAsia="Malgun Gothic"/>
          <w:sz w:val="22"/>
          <w:lang w:val="en-US" w:eastAsia="ko-KR"/>
        </w:rPr>
        <w:t>dB.</w:t>
      </w:r>
      <w:proofErr w:type="spellEnd"/>
      <w:r>
        <w:rPr>
          <w:rFonts w:eastAsia="Malgun Gothic"/>
          <w:sz w:val="22"/>
          <w:lang w:val="en-US" w:eastAsia="ko-KR"/>
        </w:rPr>
        <w:t xml:space="preserve"> In addition to filter losses, routing losses would occur resulting in even larger reduction of available power and sensitivity.</w:t>
      </w:r>
    </w:p>
    <w:p w14:paraId="5C6FF6DE" w14:textId="30C370D3" w:rsidR="00D160A5" w:rsidRDefault="00D160A5" w:rsidP="004314ED">
      <w:pPr>
        <w:pStyle w:val="BodyText"/>
        <w:rPr>
          <w:rFonts w:eastAsia="Malgun Gothic"/>
          <w:sz w:val="22"/>
          <w:lang w:val="en-US" w:eastAsia="ko-KR"/>
        </w:rPr>
      </w:pPr>
      <w:r>
        <w:rPr>
          <w:rFonts w:eastAsia="Malgun Gothic"/>
          <w:sz w:val="22"/>
          <w:lang w:val="en-US" w:eastAsia="ko-KR"/>
        </w:rPr>
        <w:t xml:space="preserve">As also discussed in the linearization chapter, stricter requirements around -30 dBm/MHz given many dependencies might require both linearization and filtering or filtering for other cases </w:t>
      </w:r>
      <w:r>
        <w:rPr>
          <w:rFonts w:eastAsia="Malgun Gothic"/>
          <w:sz w:val="22"/>
          <w:lang w:val="en-US" w:eastAsia="ko-KR"/>
        </w:rPr>
        <w:lastRenderedPageBreak/>
        <w:t>depending on the linearization bandwidth and size of offset.</w:t>
      </w:r>
      <w:r w:rsidR="00683458">
        <w:rPr>
          <w:rFonts w:eastAsia="Malgun Gothic"/>
          <w:sz w:val="22"/>
          <w:lang w:val="en-US" w:eastAsia="ko-KR"/>
        </w:rPr>
        <w:t xml:space="preserve"> Still the reduction in available output power and sensitivity would be unavoidable.</w:t>
      </w:r>
    </w:p>
    <w:p w14:paraId="54CC2318" w14:textId="2850D7E9" w:rsidR="00683458" w:rsidRDefault="00683458" w:rsidP="004314ED">
      <w:pPr>
        <w:pStyle w:val="BodyText"/>
        <w:rPr>
          <w:rFonts w:eastAsia="Malgun Gothic"/>
          <w:sz w:val="22"/>
          <w:lang w:val="en-US" w:eastAsia="ko-KR"/>
        </w:rPr>
      </w:pPr>
      <w:r>
        <w:rPr>
          <w:rFonts w:eastAsia="Malgun Gothic"/>
          <w:sz w:val="22"/>
          <w:lang w:val="en-US" w:eastAsia="ko-KR"/>
        </w:rPr>
        <w:t xml:space="preserve">We thus propose careful considerations settling reasonable offset and performance loss before committing to much more stringent emission levels. At larger offsets as indicated above, it might be easier to reach </w:t>
      </w:r>
      <w:r w:rsidR="002E78B8">
        <w:rPr>
          <w:rFonts w:eastAsia="Malgun Gothic"/>
          <w:sz w:val="22"/>
          <w:lang w:val="en-US" w:eastAsia="ko-KR"/>
        </w:rPr>
        <w:t>lowered spurious emission level.</w:t>
      </w:r>
      <w:r>
        <w:rPr>
          <w:rFonts w:eastAsia="Malgun Gothic"/>
          <w:sz w:val="22"/>
          <w:lang w:val="en-US" w:eastAsia="ko-KR"/>
        </w:rPr>
        <w:t xml:space="preserve"> </w:t>
      </w:r>
    </w:p>
    <w:p w14:paraId="4077D12C" w14:textId="3FBB1308" w:rsidR="00196196" w:rsidRPr="00D160A5" w:rsidRDefault="00196196" w:rsidP="004314ED">
      <w:pPr>
        <w:pStyle w:val="BodyText"/>
        <w:rPr>
          <w:rFonts w:eastAsia="Malgun Gothic"/>
          <w:sz w:val="22"/>
          <w:lang w:val="en-US" w:eastAsia="ko-KR"/>
        </w:rPr>
      </w:pPr>
      <w:r>
        <w:rPr>
          <w:rFonts w:eastAsia="Malgun Gothic"/>
          <w:sz w:val="22"/>
          <w:lang w:val="en-US" w:eastAsia="ko-KR"/>
        </w:rPr>
        <w:t>Despite that the discussion in this paper had the BS aspects in mind, many of the considerations and implications could also be applicable for UE.</w:t>
      </w:r>
    </w:p>
    <w:p w14:paraId="2A4E7A00" w14:textId="6ED653B1" w:rsidR="004314ED" w:rsidRDefault="002E78B8" w:rsidP="002E78B8">
      <w:pPr>
        <w:pStyle w:val="Heading2"/>
        <w:rPr>
          <w:rFonts w:eastAsia="Malgun Gothic"/>
          <w:lang w:val="en-US" w:eastAsia="ko-KR"/>
        </w:rPr>
      </w:pPr>
      <w:r>
        <w:rPr>
          <w:rFonts w:eastAsia="Malgun Gothic"/>
          <w:lang w:val="en-US" w:eastAsia="ko-KR"/>
        </w:rPr>
        <w:t>Other considerations</w:t>
      </w:r>
    </w:p>
    <w:p w14:paraId="2F559959" w14:textId="53A638AF" w:rsidR="002E78B8" w:rsidRPr="002E78B8" w:rsidRDefault="002E78B8" w:rsidP="002E78B8">
      <w:pPr>
        <w:rPr>
          <w:rFonts w:eastAsia="Malgun Gothic"/>
          <w:sz w:val="22"/>
          <w:lang w:val="en-US" w:eastAsia="ko-KR"/>
        </w:rPr>
      </w:pPr>
      <w:r w:rsidRPr="002E78B8">
        <w:rPr>
          <w:rFonts w:eastAsia="Malgun Gothic"/>
          <w:sz w:val="22"/>
          <w:lang w:val="en-US" w:eastAsia="ko-KR"/>
        </w:rPr>
        <w:t>Given the available state-of-the-art mm-wave capabilities and limitations, and as the discussion above also concern the co-existence and co-location within 3GPP, other mitigations could be considered such as synchronization for systems within one band or adjacent bands.</w:t>
      </w:r>
    </w:p>
    <w:p w14:paraId="75BFF427" w14:textId="1C522F1D" w:rsidR="00AB4830" w:rsidRPr="00B243B7" w:rsidRDefault="002E78B8" w:rsidP="001827B1">
      <w:pPr>
        <w:rPr>
          <w:rFonts w:eastAsia="Malgun Gothic"/>
          <w:bCs/>
          <w:sz w:val="22"/>
          <w:szCs w:val="22"/>
          <w:lang w:val="en-US" w:eastAsia="ko-KR"/>
        </w:rPr>
      </w:pPr>
      <w:r w:rsidRPr="002E78B8">
        <w:rPr>
          <w:rFonts w:eastAsia="Malgun Gothic"/>
          <w:sz w:val="22"/>
          <w:lang w:val="en-US" w:eastAsia="ko-KR"/>
        </w:rPr>
        <w:t xml:space="preserve">For adjacent services, other mitigation schemes such as coordination and site handling could be a solution to avoid unnecessary stringent and </w:t>
      </w:r>
      <w:proofErr w:type="spellStart"/>
      <w:r w:rsidRPr="002E78B8">
        <w:rPr>
          <w:rFonts w:eastAsia="Malgun Gothic"/>
          <w:sz w:val="22"/>
          <w:lang w:val="en-US" w:eastAsia="ko-KR"/>
        </w:rPr>
        <w:t>some time</w:t>
      </w:r>
      <w:proofErr w:type="spellEnd"/>
      <w:r w:rsidRPr="002E78B8">
        <w:rPr>
          <w:rFonts w:eastAsia="Malgun Gothic"/>
          <w:sz w:val="22"/>
          <w:lang w:val="en-US" w:eastAsia="ko-KR"/>
        </w:rPr>
        <w:t xml:space="preserve"> n</w:t>
      </w:r>
      <w:r w:rsidR="00B95A58">
        <w:rPr>
          <w:rFonts w:eastAsia="Malgun Gothic"/>
          <w:sz w:val="22"/>
          <w:lang w:val="en-US" w:eastAsia="ko-KR"/>
        </w:rPr>
        <w:t>on-</w:t>
      </w:r>
      <w:r w:rsidRPr="002E78B8">
        <w:rPr>
          <w:rFonts w:eastAsia="Malgun Gothic"/>
          <w:sz w:val="22"/>
          <w:lang w:val="en-US" w:eastAsia="ko-KR"/>
        </w:rPr>
        <w:t xml:space="preserve">feasible </w:t>
      </w:r>
      <w:r w:rsidR="00B95A58">
        <w:rPr>
          <w:rFonts w:eastAsia="Malgun Gothic"/>
          <w:sz w:val="22"/>
          <w:lang w:val="en-US" w:eastAsia="ko-KR"/>
        </w:rPr>
        <w:t xml:space="preserve">requirements </w:t>
      </w:r>
      <w:r w:rsidRPr="002E78B8">
        <w:rPr>
          <w:rFonts w:eastAsia="Malgun Gothic"/>
          <w:sz w:val="22"/>
          <w:lang w:val="en-US" w:eastAsia="ko-KR"/>
        </w:rPr>
        <w:t>at this stage.</w:t>
      </w:r>
    </w:p>
    <w:p w14:paraId="600683C9" w14:textId="64734BC3" w:rsidR="00C01F33" w:rsidRDefault="00C01F33" w:rsidP="00006DEE">
      <w:pPr>
        <w:pStyle w:val="Heading1"/>
        <w:rPr>
          <w:lang w:val="en-US"/>
        </w:rPr>
      </w:pPr>
      <w:r w:rsidRPr="00CC1AFA">
        <w:rPr>
          <w:lang w:val="en-US"/>
        </w:rPr>
        <w:t>Conclusion</w:t>
      </w:r>
    </w:p>
    <w:p w14:paraId="362E750C" w14:textId="4AE15ADC" w:rsidR="001827B1" w:rsidRDefault="00B95A58" w:rsidP="001827B1">
      <w:pPr>
        <w:rPr>
          <w:sz w:val="22"/>
          <w:lang w:val="en-US"/>
        </w:rPr>
      </w:pPr>
      <w:r>
        <w:rPr>
          <w:sz w:val="22"/>
          <w:lang w:val="en-US"/>
        </w:rPr>
        <w:t xml:space="preserve">In this paper, the </w:t>
      </w:r>
      <w:r w:rsidR="00196196">
        <w:rPr>
          <w:sz w:val="22"/>
          <w:lang w:val="en-US"/>
        </w:rPr>
        <w:t xml:space="preserve">stricter spurious emission for mm-wave bands as requested by ITU-R WP-5D was discussed in detail with focus on lower offsets (still in GHz size) as for very large offsets due to antenna gain response, isolation </w:t>
      </w:r>
      <w:proofErr w:type="spellStart"/>
      <w:r w:rsidR="00196196">
        <w:rPr>
          <w:sz w:val="22"/>
          <w:lang w:val="en-US"/>
        </w:rPr>
        <w:t>etc</w:t>
      </w:r>
      <w:proofErr w:type="spellEnd"/>
      <w:r w:rsidR="00196196">
        <w:rPr>
          <w:sz w:val="22"/>
          <w:lang w:val="en-US"/>
        </w:rPr>
        <w:t xml:space="preserve"> the stricter spurious emission level is a less of issue compared to lower offsets.</w:t>
      </w:r>
    </w:p>
    <w:p w14:paraId="39AEF188" w14:textId="2208BA41" w:rsidR="00C6494A" w:rsidRDefault="00196196" w:rsidP="001827B1">
      <w:pPr>
        <w:rPr>
          <w:sz w:val="22"/>
          <w:lang w:val="en-US"/>
        </w:rPr>
      </w:pPr>
      <w:r>
        <w:rPr>
          <w:sz w:val="22"/>
          <w:lang w:val="en-US"/>
        </w:rPr>
        <w:t xml:space="preserve">The PA characteristics considering the complex relation between output power, ACLR, efficiency </w:t>
      </w:r>
      <w:proofErr w:type="gramStart"/>
      <w:r>
        <w:rPr>
          <w:sz w:val="22"/>
          <w:lang w:val="en-US"/>
        </w:rPr>
        <w:t>and also</w:t>
      </w:r>
      <w:proofErr w:type="gramEnd"/>
      <w:r>
        <w:rPr>
          <w:sz w:val="22"/>
          <w:lang w:val="en-US"/>
        </w:rPr>
        <w:t xml:space="preserve"> noise floor was described and the impact in terms of significantly reduced output power as well as efficiency in conjunction with larger DAC dimensioning </w:t>
      </w:r>
      <w:r w:rsidR="00E109C0">
        <w:rPr>
          <w:sz w:val="22"/>
          <w:lang w:val="en-US"/>
        </w:rPr>
        <w:t xml:space="preserve">with increased power consumption </w:t>
      </w:r>
      <w:r>
        <w:rPr>
          <w:sz w:val="22"/>
          <w:lang w:val="en-US"/>
        </w:rPr>
        <w:t xml:space="preserve">was described. The possibility for linearization and the relation between </w:t>
      </w:r>
      <w:r w:rsidR="00C6494A">
        <w:rPr>
          <w:sz w:val="22"/>
          <w:lang w:val="en-US"/>
        </w:rPr>
        <w:t>signal/</w:t>
      </w:r>
      <w:r>
        <w:rPr>
          <w:sz w:val="22"/>
          <w:lang w:val="en-US"/>
        </w:rPr>
        <w:t>linearization bandwidth</w:t>
      </w:r>
      <w:r w:rsidR="00C6494A">
        <w:rPr>
          <w:sz w:val="22"/>
          <w:lang w:val="en-US"/>
        </w:rPr>
        <w:t>s</w:t>
      </w:r>
      <w:r>
        <w:rPr>
          <w:sz w:val="22"/>
          <w:lang w:val="en-US"/>
        </w:rPr>
        <w:t xml:space="preserve"> and the offset where stricter level should apply w</w:t>
      </w:r>
      <w:r w:rsidR="00C6494A">
        <w:rPr>
          <w:sz w:val="22"/>
          <w:lang w:val="en-US"/>
        </w:rPr>
        <w:t>ere</w:t>
      </w:r>
      <w:r>
        <w:rPr>
          <w:sz w:val="22"/>
          <w:lang w:val="en-US"/>
        </w:rPr>
        <w:t xml:space="preserve"> described </w:t>
      </w:r>
      <w:r w:rsidR="00C6494A">
        <w:rPr>
          <w:sz w:val="22"/>
          <w:lang w:val="en-US"/>
        </w:rPr>
        <w:t xml:space="preserve">implying that for offsets beyond linearization bandwidth additional </w:t>
      </w:r>
      <w:proofErr w:type="spellStart"/>
      <w:r w:rsidR="00C6494A">
        <w:rPr>
          <w:sz w:val="22"/>
          <w:lang w:val="en-US"/>
        </w:rPr>
        <w:t>fltering</w:t>
      </w:r>
      <w:proofErr w:type="spellEnd"/>
      <w:r w:rsidR="00C6494A">
        <w:rPr>
          <w:sz w:val="22"/>
          <w:lang w:val="en-US"/>
        </w:rPr>
        <w:t xml:space="preserve"> would also be necessary.</w:t>
      </w:r>
    </w:p>
    <w:p w14:paraId="19BF51EB" w14:textId="535A3994" w:rsidR="00196196" w:rsidRDefault="00A94CFC" w:rsidP="001827B1">
      <w:pPr>
        <w:rPr>
          <w:sz w:val="22"/>
          <w:lang w:val="en-US"/>
        </w:rPr>
      </w:pPr>
      <w:r>
        <w:rPr>
          <w:sz w:val="22"/>
          <w:lang w:val="en-US"/>
        </w:rPr>
        <w:t>Given the comple</w:t>
      </w:r>
      <w:r w:rsidR="00227DAD">
        <w:rPr>
          <w:sz w:val="22"/>
          <w:lang w:val="en-US"/>
        </w:rPr>
        <w:t xml:space="preserve">xity of </w:t>
      </w:r>
      <w:proofErr w:type="spellStart"/>
      <w:r w:rsidR="00227DAD">
        <w:rPr>
          <w:sz w:val="22"/>
          <w:lang w:val="en-US"/>
        </w:rPr>
        <w:t>itegrating</w:t>
      </w:r>
      <w:proofErr w:type="spellEnd"/>
      <w:r w:rsidR="00227DAD">
        <w:rPr>
          <w:sz w:val="22"/>
          <w:lang w:val="en-US"/>
        </w:rPr>
        <w:t xml:space="preserve"> filters where high level of integration</w:t>
      </w:r>
      <w:r>
        <w:rPr>
          <w:sz w:val="22"/>
          <w:lang w:val="en-US"/>
        </w:rPr>
        <w:t xml:space="preserve"> is a necessity for mm-wave band products,</w:t>
      </w:r>
      <w:r w:rsidR="00C6494A">
        <w:rPr>
          <w:sz w:val="22"/>
          <w:lang w:val="en-US"/>
        </w:rPr>
        <w:t xml:space="preserve"> mm-wave filtering considering PCB integrated example and the tradeoffs between bandwidth</w:t>
      </w:r>
      <w:r>
        <w:rPr>
          <w:sz w:val="22"/>
          <w:lang w:val="en-US"/>
        </w:rPr>
        <w:t>, attenuation</w:t>
      </w:r>
      <w:r w:rsidR="00C6494A">
        <w:rPr>
          <w:sz w:val="22"/>
          <w:lang w:val="en-US"/>
        </w:rPr>
        <w:t xml:space="preserve"> insertion loss for different Q values were discussed</w:t>
      </w:r>
      <w:r>
        <w:rPr>
          <w:sz w:val="22"/>
          <w:lang w:val="en-US"/>
        </w:rPr>
        <w:t>.</w:t>
      </w:r>
      <w:r w:rsidR="00C6494A">
        <w:rPr>
          <w:sz w:val="22"/>
          <w:lang w:val="en-US"/>
        </w:rPr>
        <w:t xml:space="preserve"> </w:t>
      </w:r>
    </w:p>
    <w:p w14:paraId="74CD94BC" w14:textId="68FDD5C9" w:rsidR="003F2591" w:rsidRPr="003F2591" w:rsidRDefault="00E109C0" w:rsidP="00A94CFC">
      <w:pPr>
        <w:pStyle w:val="BodyText"/>
        <w:rPr>
          <w:sz w:val="22"/>
          <w:lang w:val="en-US"/>
        </w:rPr>
      </w:pPr>
      <w:r>
        <w:rPr>
          <w:rFonts w:eastAsia="Malgun Gothic"/>
          <w:sz w:val="22"/>
          <w:lang w:val="en-US" w:eastAsia="ko-KR"/>
        </w:rPr>
        <w:t xml:space="preserve">Taking to account the </w:t>
      </w:r>
      <w:proofErr w:type="spellStart"/>
      <w:r w:rsidR="00BD3AE2">
        <w:rPr>
          <w:rFonts w:eastAsia="Malgun Gothic"/>
          <w:sz w:val="22"/>
          <w:lang w:val="en-US" w:eastAsia="ko-KR"/>
        </w:rPr>
        <w:t>the</w:t>
      </w:r>
      <w:proofErr w:type="spellEnd"/>
      <w:r w:rsidR="00BD3AE2">
        <w:rPr>
          <w:rFonts w:eastAsia="Malgun Gothic"/>
          <w:sz w:val="22"/>
          <w:lang w:val="en-US" w:eastAsia="ko-KR"/>
        </w:rPr>
        <w:t xml:space="preserve"> important parameters such as </w:t>
      </w:r>
      <w:r w:rsidR="003A5961">
        <w:rPr>
          <w:rFonts w:eastAsia="Malgun Gothic"/>
          <w:sz w:val="22"/>
          <w:lang w:val="en-US" w:eastAsia="ko-KR"/>
        </w:rPr>
        <w:t xml:space="preserve">complexity, </w:t>
      </w:r>
      <w:r>
        <w:rPr>
          <w:rFonts w:eastAsia="Malgun Gothic"/>
          <w:sz w:val="22"/>
          <w:lang w:val="en-US" w:eastAsia="ko-KR"/>
        </w:rPr>
        <w:t>efficiency, avai</w:t>
      </w:r>
      <w:bookmarkStart w:id="1" w:name="_GoBack"/>
      <w:bookmarkEnd w:id="1"/>
      <w:r>
        <w:rPr>
          <w:rFonts w:eastAsia="Malgun Gothic"/>
          <w:sz w:val="22"/>
          <w:lang w:val="en-US" w:eastAsia="ko-KR"/>
        </w:rPr>
        <w:t xml:space="preserve">lable </w:t>
      </w:r>
      <w:proofErr w:type="gramStart"/>
      <w:r>
        <w:rPr>
          <w:rFonts w:eastAsia="Malgun Gothic"/>
          <w:sz w:val="22"/>
          <w:lang w:val="en-US" w:eastAsia="ko-KR"/>
        </w:rPr>
        <w:t>power</w:t>
      </w:r>
      <w:proofErr w:type="gramEnd"/>
      <w:r>
        <w:rPr>
          <w:rFonts w:eastAsia="Malgun Gothic"/>
          <w:sz w:val="22"/>
          <w:lang w:val="en-US" w:eastAsia="ko-KR"/>
        </w:rPr>
        <w:t xml:space="preserve"> and sensitivity affecting coverage and thermal aspects, i</w:t>
      </w:r>
      <w:r w:rsidR="00A94CFC">
        <w:rPr>
          <w:rFonts w:eastAsia="Malgun Gothic"/>
          <w:sz w:val="22"/>
          <w:lang w:val="en-US" w:eastAsia="ko-KR"/>
        </w:rPr>
        <w:t>t is</w:t>
      </w:r>
      <w:r w:rsidR="00196196">
        <w:rPr>
          <w:rFonts w:eastAsia="Malgun Gothic"/>
          <w:sz w:val="22"/>
          <w:lang w:val="en-US" w:eastAsia="ko-KR"/>
        </w:rPr>
        <w:t xml:space="preserve"> thus propose</w:t>
      </w:r>
      <w:r w:rsidR="00A94CFC">
        <w:rPr>
          <w:rFonts w:eastAsia="Malgun Gothic"/>
          <w:sz w:val="22"/>
          <w:lang w:val="en-US" w:eastAsia="ko-KR"/>
        </w:rPr>
        <w:t>d</w:t>
      </w:r>
      <w:r w:rsidR="00196196">
        <w:rPr>
          <w:rFonts w:eastAsia="Malgun Gothic"/>
          <w:sz w:val="22"/>
          <w:lang w:val="en-US" w:eastAsia="ko-KR"/>
        </w:rPr>
        <w:t xml:space="preserve"> </w:t>
      </w:r>
      <w:r w:rsidR="00A94CFC">
        <w:rPr>
          <w:rFonts w:eastAsia="Malgun Gothic"/>
          <w:sz w:val="22"/>
          <w:lang w:val="en-US" w:eastAsia="ko-KR"/>
        </w:rPr>
        <w:t xml:space="preserve">to </w:t>
      </w:r>
      <w:r w:rsidR="00196196">
        <w:rPr>
          <w:rFonts w:eastAsia="Malgun Gothic"/>
          <w:sz w:val="22"/>
          <w:lang w:val="en-US" w:eastAsia="ko-KR"/>
        </w:rPr>
        <w:t>careful</w:t>
      </w:r>
      <w:r w:rsidR="00A94CFC">
        <w:rPr>
          <w:rFonts w:eastAsia="Malgun Gothic"/>
          <w:sz w:val="22"/>
          <w:lang w:val="en-US" w:eastAsia="ko-KR"/>
        </w:rPr>
        <w:t>ly consider the aspects described in this paper before</w:t>
      </w:r>
      <w:r w:rsidR="00196196">
        <w:rPr>
          <w:rFonts w:eastAsia="Malgun Gothic"/>
          <w:sz w:val="22"/>
          <w:lang w:val="en-US" w:eastAsia="ko-KR"/>
        </w:rPr>
        <w:t xml:space="preserve"> settling reasonable offset and performance loss before committing to much more stringent emission levels. </w:t>
      </w:r>
    </w:p>
    <w:p w14:paraId="0DCFE078" w14:textId="77777777" w:rsidR="00C1387B" w:rsidRDefault="00C1387B" w:rsidP="00C1387B">
      <w:pPr>
        <w:pStyle w:val="Heading1"/>
        <w:rPr>
          <w:lang w:val="en-US"/>
        </w:rPr>
      </w:pPr>
      <w:bookmarkStart w:id="2" w:name="_In-sequence_SDU_delivery"/>
      <w:bookmarkEnd w:id="2"/>
      <w:r>
        <w:rPr>
          <w:lang w:val="en-US"/>
        </w:rPr>
        <w:t>References</w:t>
      </w:r>
      <w:r w:rsidR="0010791B">
        <w:rPr>
          <w:lang w:val="en-US"/>
        </w:rPr>
        <w:t xml:space="preserve">    </w:t>
      </w:r>
    </w:p>
    <w:p w14:paraId="7AE30BEB" w14:textId="57F8EB88" w:rsidR="0010791B" w:rsidRDefault="0010791B" w:rsidP="009C45A1">
      <w:pPr>
        <w:overflowPunct/>
        <w:autoSpaceDE/>
        <w:autoSpaceDN/>
        <w:adjustRightInd/>
        <w:spacing w:after="0"/>
        <w:textAlignment w:val="auto"/>
        <w:rPr>
          <w:sz w:val="22"/>
          <w:lang w:val="en-US"/>
        </w:rPr>
      </w:pPr>
      <w:r w:rsidRPr="00291559">
        <w:rPr>
          <w:sz w:val="22"/>
          <w:lang w:val="en-US"/>
        </w:rPr>
        <w:t>[1]</w:t>
      </w:r>
      <w:r w:rsidRPr="00291559">
        <w:rPr>
          <w:sz w:val="22"/>
          <w:lang w:val="en-US"/>
        </w:rPr>
        <w:tab/>
      </w:r>
      <w:r w:rsidR="005F2D6D">
        <w:rPr>
          <w:sz w:val="22"/>
          <w:lang w:val="en-US"/>
        </w:rPr>
        <w:t xml:space="preserve">Draft </w:t>
      </w:r>
      <w:proofErr w:type="spellStart"/>
      <w:r w:rsidR="005F2D6D">
        <w:rPr>
          <w:sz w:val="22"/>
          <w:lang w:val="en-US"/>
        </w:rPr>
        <w:t>Liasion</w:t>
      </w:r>
      <w:proofErr w:type="spellEnd"/>
      <w:r w:rsidR="005F2D6D">
        <w:rPr>
          <w:sz w:val="22"/>
          <w:lang w:val="en-US"/>
        </w:rPr>
        <w:t xml:space="preserve"> statement to 3GPP on unwanted emission for IMT-2020, ITU-R WP5D</w:t>
      </w:r>
    </w:p>
    <w:p w14:paraId="03709BF9" w14:textId="6ABABE76" w:rsidR="009E5CD8" w:rsidRDefault="009E5CD8" w:rsidP="009C45A1">
      <w:pPr>
        <w:overflowPunct/>
        <w:autoSpaceDE/>
        <w:autoSpaceDN/>
        <w:adjustRightInd/>
        <w:spacing w:after="0"/>
        <w:textAlignment w:val="auto"/>
        <w:rPr>
          <w:sz w:val="22"/>
          <w:lang w:val="en-US"/>
        </w:rPr>
      </w:pPr>
      <w:r>
        <w:rPr>
          <w:sz w:val="22"/>
          <w:lang w:val="en-US"/>
        </w:rPr>
        <w:t>[2]</w:t>
      </w:r>
      <w:r>
        <w:rPr>
          <w:sz w:val="22"/>
          <w:lang w:val="en-US"/>
        </w:rPr>
        <w:tab/>
        <w:t>R4-168391, “on mm-wave ACLR”, Ericsson</w:t>
      </w:r>
    </w:p>
    <w:p w14:paraId="192992E8" w14:textId="7BA07919" w:rsidR="009E5CD8" w:rsidRDefault="009E5CD8" w:rsidP="009C45A1">
      <w:pPr>
        <w:overflowPunct/>
        <w:autoSpaceDE/>
        <w:autoSpaceDN/>
        <w:adjustRightInd/>
        <w:spacing w:after="0"/>
        <w:textAlignment w:val="auto"/>
        <w:rPr>
          <w:sz w:val="22"/>
          <w:lang w:val="en-US"/>
        </w:rPr>
      </w:pPr>
      <w:r>
        <w:rPr>
          <w:sz w:val="22"/>
          <w:lang w:val="en-US"/>
        </w:rPr>
        <w:t>[3]</w:t>
      </w:r>
      <w:r>
        <w:rPr>
          <w:sz w:val="22"/>
          <w:lang w:val="en-US"/>
        </w:rPr>
        <w:tab/>
      </w:r>
      <w:r w:rsidR="001827B1">
        <w:rPr>
          <w:sz w:val="22"/>
          <w:lang w:val="en-US"/>
        </w:rPr>
        <w:t>R4-165901, “</w:t>
      </w:r>
      <w:r w:rsidR="001827B1" w:rsidRPr="001827B1">
        <w:rPr>
          <w:sz w:val="22"/>
          <w:lang w:val="en-US"/>
        </w:rPr>
        <w:t>Further elaboration on PA models for NR</w:t>
      </w:r>
      <w:r w:rsidR="001827B1">
        <w:rPr>
          <w:sz w:val="22"/>
          <w:lang w:val="en-US"/>
        </w:rPr>
        <w:t>”, Ericsson</w:t>
      </w:r>
    </w:p>
    <w:p w14:paraId="362DDF62" w14:textId="4FB597B0" w:rsidR="001827B1" w:rsidRDefault="001827B1" w:rsidP="009C45A1">
      <w:pPr>
        <w:overflowPunct/>
        <w:autoSpaceDE/>
        <w:autoSpaceDN/>
        <w:adjustRightInd/>
        <w:spacing w:after="0"/>
        <w:textAlignment w:val="auto"/>
        <w:rPr>
          <w:sz w:val="22"/>
          <w:lang w:val="en-US"/>
        </w:rPr>
      </w:pPr>
      <w:r>
        <w:rPr>
          <w:sz w:val="22"/>
          <w:lang w:val="en-US"/>
        </w:rPr>
        <w:t>[4]</w:t>
      </w:r>
      <w:r>
        <w:rPr>
          <w:sz w:val="22"/>
          <w:lang w:val="en-US"/>
        </w:rPr>
        <w:tab/>
        <w:t>R4-164226, “on mm-wave technology for NR”, Ericsson</w:t>
      </w:r>
    </w:p>
    <w:p w14:paraId="21565B2F" w14:textId="10724459" w:rsidR="005F2D6D" w:rsidRDefault="005F2D6D" w:rsidP="009C45A1">
      <w:pPr>
        <w:overflowPunct/>
        <w:autoSpaceDE/>
        <w:autoSpaceDN/>
        <w:adjustRightInd/>
        <w:spacing w:after="0"/>
        <w:textAlignment w:val="auto"/>
        <w:rPr>
          <w:sz w:val="22"/>
          <w:lang w:val="en-US"/>
        </w:rPr>
      </w:pPr>
    </w:p>
    <w:p w14:paraId="0AB4CF7F" w14:textId="5BBD91F0" w:rsidR="005F2D6D" w:rsidRDefault="005F2D6D" w:rsidP="009C45A1">
      <w:pPr>
        <w:overflowPunct/>
        <w:autoSpaceDE/>
        <w:autoSpaceDN/>
        <w:adjustRightInd/>
        <w:spacing w:after="0"/>
        <w:textAlignment w:val="auto"/>
        <w:rPr>
          <w:sz w:val="22"/>
          <w:lang w:val="en-US"/>
        </w:rPr>
      </w:pPr>
    </w:p>
    <w:p w14:paraId="12947CC1" w14:textId="15D1E047" w:rsidR="005F2D6D" w:rsidRDefault="005F2D6D" w:rsidP="009C45A1">
      <w:pPr>
        <w:overflowPunct/>
        <w:autoSpaceDE/>
        <w:autoSpaceDN/>
        <w:adjustRightInd/>
        <w:spacing w:after="0"/>
        <w:textAlignment w:val="auto"/>
        <w:rPr>
          <w:sz w:val="22"/>
          <w:lang w:val="en-US"/>
        </w:rPr>
      </w:pPr>
    </w:p>
    <w:p w14:paraId="2F95D2D8" w14:textId="04EB5700" w:rsidR="005F2D6D" w:rsidRDefault="005F2D6D" w:rsidP="009C45A1">
      <w:pPr>
        <w:overflowPunct/>
        <w:autoSpaceDE/>
        <w:autoSpaceDN/>
        <w:adjustRightInd/>
        <w:spacing w:after="0"/>
        <w:textAlignment w:val="auto"/>
        <w:rPr>
          <w:sz w:val="22"/>
          <w:lang w:val="en-US"/>
        </w:rPr>
      </w:pPr>
    </w:p>
    <w:p w14:paraId="53755E82" w14:textId="77777777" w:rsidR="005F2D6D" w:rsidRPr="009C45A1" w:rsidRDefault="005F2D6D" w:rsidP="009C45A1">
      <w:pPr>
        <w:overflowPunct/>
        <w:autoSpaceDE/>
        <w:autoSpaceDN/>
        <w:adjustRightInd/>
        <w:spacing w:after="0"/>
        <w:textAlignment w:val="auto"/>
        <w:rPr>
          <w:sz w:val="22"/>
          <w:szCs w:val="22"/>
          <w:lang w:val="en-US"/>
        </w:rPr>
      </w:pPr>
    </w:p>
    <w:p w14:paraId="734D3CA4" w14:textId="77777777" w:rsidR="000D1678" w:rsidRPr="009C45A1" w:rsidRDefault="000D1678" w:rsidP="0010791B">
      <w:pPr>
        <w:rPr>
          <w:sz w:val="22"/>
          <w:szCs w:val="22"/>
          <w:lang w:val="en-US"/>
        </w:rPr>
      </w:pPr>
    </w:p>
    <w:p w14:paraId="751C4C99" w14:textId="77777777" w:rsidR="0010791B" w:rsidRPr="0010791B" w:rsidRDefault="0010791B" w:rsidP="0010791B">
      <w:pPr>
        <w:rPr>
          <w:lang w:val="en-US"/>
        </w:rPr>
      </w:pPr>
    </w:p>
    <w:sectPr w:rsidR="0010791B" w:rsidRPr="0010791B" w:rsidSect="00AB4830">
      <w:headerReference w:type="even" r:id="rId17"/>
      <w:footerReference w:type="default" r:id="rId18"/>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08A49" w14:textId="77777777" w:rsidR="002504D3" w:rsidRDefault="002504D3">
      <w:r>
        <w:separator/>
      </w:r>
    </w:p>
  </w:endnote>
  <w:endnote w:type="continuationSeparator" w:id="0">
    <w:p w14:paraId="278D65A3" w14:textId="77777777" w:rsidR="002504D3" w:rsidRDefault="0025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43D80" w14:textId="56D760DF"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3F9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3F9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4421C" w14:textId="77777777" w:rsidR="002504D3" w:rsidRDefault="002504D3">
      <w:r>
        <w:separator/>
      </w:r>
    </w:p>
  </w:footnote>
  <w:footnote w:type="continuationSeparator" w:id="0">
    <w:p w14:paraId="74ADE1A2" w14:textId="77777777" w:rsidR="002504D3" w:rsidRDefault="00250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6434F"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B03C8E"/>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C1D59"/>
    <w:multiLevelType w:val="hybridMultilevel"/>
    <w:tmpl w:val="0D501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74DF7"/>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466D9D"/>
    <w:multiLevelType w:val="hybridMultilevel"/>
    <w:tmpl w:val="D4380BE2"/>
    <w:lvl w:ilvl="0" w:tplc="59F0E3FC">
      <w:start w:val="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3FD7E30"/>
    <w:multiLevelType w:val="hybridMultilevel"/>
    <w:tmpl w:val="39980164"/>
    <w:lvl w:ilvl="0" w:tplc="73EA78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5616F"/>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6"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1"/>
  </w:num>
  <w:num w:numId="8">
    <w:abstractNumId w:val="5"/>
  </w:num>
  <w:num w:numId="9">
    <w:abstractNumId w:val="12"/>
  </w:num>
  <w:num w:numId="10">
    <w:abstractNumId w:val="15"/>
  </w:num>
  <w:num w:numId="11">
    <w:abstractNumId w:val="16"/>
  </w:num>
  <w:num w:numId="12">
    <w:abstractNumId w:val="2"/>
  </w:num>
  <w:num w:numId="13">
    <w:abstractNumId w:val="13"/>
  </w:num>
  <w:num w:numId="14">
    <w:abstractNumId w:val="3"/>
  </w:num>
  <w:num w:numId="15">
    <w:abstractNumId w:val="1"/>
  </w:num>
  <w:num w:numId="16">
    <w:abstractNumId w:val="14"/>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2F13"/>
    <w:rsid w:val="000053C3"/>
    <w:rsid w:val="00006446"/>
    <w:rsid w:val="00006896"/>
    <w:rsid w:val="00006DEE"/>
    <w:rsid w:val="00007768"/>
    <w:rsid w:val="00007CDC"/>
    <w:rsid w:val="00010A65"/>
    <w:rsid w:val="00011B28"/>
    <w:rsid w:val="00011F25"/>
    <w:rsid w:val="00014C2B"/>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5BD"/>
    <w:rsid w:val="00062E46"/>
    <w:rsid w:val="0006487E"/>
    <w:rsid w:val="00065D5B"/>
    <w:rsid w:val="00065E1A"/>
    <w:rsid w:val="00073F9A"/>
    <w:rsid w:val="0007513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583"/>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A38"/>
    <w:rsid w:val="00146E9A"/>
    <w:rsid w:val="00150E0C"/>
    <w:rsid w:val="00151E23"/>
    <w:rsid w:val="001526E0"/>
    <w:rsid w:val="001551A4"/>
    <w:rsid w:val="001551B5"/>
    <w:rsid w:val="00155226"/>
    <w:rsid w:val="0016366A"/>
    <w:rsid w:val="0016449D"/>
    <w:rsid w:val="001659C1"/>
    <w:rsid w:val="00165A32"/>
    <w:rsid w:val="00170E72"/>
    <w:rsid w:val="00173A8E"/>
    <w:rsid w:val="0018143F"/>
    <w:rsid w:val="0018190E"/>
    <w:rsid w:val="001827B1"/>
    <w:rsid w:val="001855B2"/>
    <w:rsid w:val="00186501"/>
    <w:rsid w:val="00190AC1"/>
    <w:rsid w:val="00190EFB"/>
    <w:rsid w:val="0019341A"/>
    <w:rsid w:val="00193C4A"/>
    <w:rsid w:val="00194785"/>
    <w:rsid w:val="00196196"/>
    <w:rsid w:val="00196FFF"/>
    <w:rsid w:val="00197DF9"/>
    <w:rsid w:val="001A17C4"/>
    <w:rsid w:val="001A1987"/>
    <w:rsid w:val="001A2564"/>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7AED"/>
    <w:rsid w:val="001F1C03"/>
    <w:rsid w:val="001F3916"/>
    <w:rsid w:val="001F4736"/>
    <w:rsid w:val="001F54C5"/>
    <w:rsid w:val="001F55A3"/>
    <w:rsid w:val="001F662C"/>
    <w:rsid w:val="001F7074"/>
    <w:rsid w:val="00200490"/>
    <w:rsid w:val="00201F3A"/>
    <w:rsid w:val="00203F96"/>
    <w:rsid w:val="002044DA"/>
    <w:rsid w:val="002045D7"/>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27DAD"/>
    <w:rsid w:val="00230765"/>
    <w:rsid w:val="002319E4"/>
    <w:rsid w:val="00231AF5"/>
    <w:rsid w:val="00233352"/>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04D3"/>
    <w:rsid w:val="00253972"/>
    <w:rsid w:val="00256F3B"/>
    <w:rsid w:val="00257543"/>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2B12"/>
    <w:rsid w:val="002A5DEB"/>
    <w:rsid w:val="002B1119"/>
    <w:rsid w:val="002B24D6"/>
    <w:rsid w:val="002B3AEF"/>
    <w:rsid w:val="002B486C"/>
    <w:rsid w:val="002C05A8"/>
    <w:rsid w:val="002C3D73"/>
    <w:rsid w:val="002C41E6"/>
    <w:rsid w:val="002C434C"/>
    <w:rsid w:val="002C43A4"/>
    <w:rsid w:val="002C53B7"/>
    <w:rsid w:val="002C651D"/>
    <w:rsid w:val="002C6F6C"/>
    <w:rsid w:val="002D071A"/>
    <w:rsid w:val="002D34B2"/>
    <w:rsid w:val="002D5715"/>
    <w:rsid w:val="002D7637"/>
    <w:rsid w:val="002E17F2"/>
    <w:rsid w:val="002E1B23"/>
    <w:rsid w:val="002E4C75"/>
    <w:rsid w:val="002E78B8"/>
    <w:rsid w:val="002E7CAE"/>
    <w:rsid w:val="002E7F3D"/>
    <w:rsid w:val="002F2771"/>
    <w:rsid w:val="002F37A9"/>
    <w:rsid w:val="00301CE6"/>
    <w:rsid w:val="0030254A"/>
    <w:rsid w:val="0030256B"/>
    <w:rsid w:val="00304492"/>
    <w:rsid w:val="003045A7"/>
    <w:rsid w:val="0030501F"/>
    <w:rsid w:val="00307BA1"/>
    <w:rsid w:val="0031158D"/>
    <w:rsid w:val="00311702"/>
    <w:rsid w:val="003119AA"/>
    <w:rsid w:val="00311B51"/>
    <w:rsid w:val="00311E82"/>
    <w:rsid w:val="00312AB0"/>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602D9"/>
    <w:rsid w:val="003604CE"/>
    <w:rsid w:val="00360518"/>
    <w:rsid w:val="003641B6"/>
    <w:rsid w:val="00370E47"/>
    <w:rsid w:val="0037282D"/>
    <w:rsid w:val="00373281"/>
    <w:rsid w:val="003742AC"/>
    <w:rsid w:val="003753B8"/>
    <w:rsid w:val="00377CE1"/>
    <w:rsid w:val="00380575"/>
    <w:rsid w:val="00381482"/>
    <w:rsid w:val="0038436F"/>
    <w:rsid w:val="00385209"/>
    <w:rsid w:val="00385BF0"/>
    <w:rsid w:val="00390F4F"/>
    <w:rsid w:val="00392F46"/>
    <w:rsid w:val="003939FF"/>
    <w:rsid w:val="003A2223"/>
    <w:rsid w:val="003A2A0F"/>
    <w:rsid w:val="003A341F"/>
    <w:rsid w:val="003A45A1"/>
    <w:rsid w:val="003A4B1B"/>
    <w:rsid w:val="003A5961"/>
    <w:rsid w:val="003A5B0A"/>
    <w:rsid w:val="003A6BAC"/>
    <w:rsid w:val="003A7198"/>
    <w:rsid w:val="003A7EF3"/>
    <w:rsid w:val="003B159C"/>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591"/>
    <w:rsid w:val="003F2CD4"/>
    <w:rsid w:val="003F4423"/>
    <w:rsid w:val="003F4AD2"/>
    <w:rsid w:val="003F6331"/>
    <w:rsid w:val="003F6BBE"/>
    <w:rsid w:val="003F7087"/>
    <w:rsid w:val="004000E8"/>
    <w:rsid w:val="00402E2B"/>
    <w:rsid w:val="004033AD"/>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14ED"/>
    <w:rsid w:val="00435B86"/>
    <w:rsid w:val="00437447"/>
    <w:rsid w:val="004375FD"/>
    <w:rsid w:val="0044128F"/>
    <w:rsid w:val="00441A92"/>
    <w:rsid w:val="004421B6"/>
    <w:rsid w:val="00442816"/>
    <w:rsid w:val="00442F9E"/>
    <w:rsid w:val="00444425"/>
    <w:rsid w:val="00444F56"/>
    <w:rsid w:val="00446379"/>
    <w:rsid w:val="00446488"/>
    <w:rsid w:val="0044795C"/>
    <w:rsid w:val="00447D28"/>
    <w:rsid w:val="004501CA"/>
    <w:rsid w:val="004517AA"/>
    <w:rsid w:val="0045259B"/>
    <w:rsid w:val="00452CAC"/>
    <w:rsid w:val="004531D9"/>
    <w:rsid w:val="0045372C"/>
    <w:rsid w:val="00457565"/>
    <w:rsid w:val="00457B71"/>
    <w:rsid w:val="0046226E"/>
    <w:rsid w:val="00462951"/>
    <w:rsid w:val="004629F7"/>
    <w:rsid w:val="004669E2"/>
    <w:rsid w:val="00467B05"/>
    <w:rsid w:val="00467C8D"/>
    <w:rsid w:val="00470C31"/>
    <w:rsid w:val="004734D0"/>
    <w:rsid w:val="00473F59"/>
    <w:rsid w:val="0047556B"/>
    <w:rsid w:val="0047578E"/>
    <w:rsid w:val="00477768"/>
    <w:rsid w:val="00481903"/>
    <w:rsid w:val="0048464A"/>
    <w:rsid w:val="004874C1"/>
    <w:rsid w:val="00487C6A"/>
    <w:rsid w:val="00490378"/>
    <w:rsid w:val="00490D79"/>
    <w:rsid w:val="00492BC5"/>
    <w:rsid w:val="004964F1"/>
    <w:rsid w:val="004A16BC"/>
    <w:rsid w:val="004A2B94"/>
    <w:rsid w:val="004A520D"/>
    <w:rsid w:val="004A7383"/>
    <w:rsid w:val="004A795F"/>
    <w:rsid w:val="004A7B30"/>
    <w:rsid w:val="004B2F82"/>
    <w:rsid w:val="004B3410"/>
    <w:rsid w:val="004B4EC2"/>
    <w:rsid w:val="004B7C0C"/>
    <w:rsid w:val="004C3898"/>
    <w:rsid w:val="004C4D4B"/>
    <w:rsid w:val="004C62D6"/>
    <w:rsid w:val="004C6FF7"/>
    <w:rsid w:val="004D1058"/>
    <w:rsid w:val="004D36B1"/>
    <w:rsid w:val="004D5851"/>
    <w:rsid w:val="004D67EE"/>
    <w:rsid w:val="004D7EBD"/>
    <w:rsid w:val="004E2680"/>
    <w:rsid w:val="004E28F9"/>
    <w:rsid w:val="004E3387"/>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3FA7"/>
    <w:rsid w:val="00534B59"/>
    <w:rsid w:val="00536759"/>
    <w:rsid w:val="00536C15"/>
    <w:rsid w:val="00537C62"/>
    <w:rsid w:val="00544144"/>
    <w:rsid w:val="00546970"/>
    <w:rsid w:val="005503B6"/>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473E"/>
    <w:rsid w:val="005B50BF"/>
    <w:rsid w:val="005B6F83"/>
    <w:rsid w:val="005C5711"/>
    <w:rsid w:val="005C67DB"/>
    <w:rsid w:val="005C74FB"/>
    <w:rsid w:val="005D1602"/>
    <w:rsid w:val="005D5DD5"/>
    <w:rsid w:val="005D64F2"/>
    <w:rsid w:val="005D74DE"/>
    <w:rsid w:val="005E0F6B"/>
    <w:rsid w:val="005E10A7"/>
    <w:rsid w:val="005E385F"/>
    <w:rsid w:val="005E5349"/>
    <w:rsid w:val="005E5B81"/>
    <w:rsid w:val="005E6835"/>
    <w:rsid w:val="005F1D3B"/>
    <w:rsid w:val="005F2CB1"/>
    <w:rsid w:val="005F2D6D"/>
    <w:rsid w:val="005F346C"/>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3245"/>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458"/>
    <w:rsid w:val="00683ECE"/>
    <w:rsid w:val="00684F78"/>
    <w:rsid w:val="00685113"/>
    <w:rsid w:val="00692E2F"/>
    <w:rsid w:val="00695FC2"/>
    <w:rsid w:val="00696949"/>
    <w:rsid w:val="00697052"/>
    <w:rsid w:val="006A1D02"/>
    <w:rsid w:val="006A424D"/>
    <w:rsid w:val="006A46FB"/>
    <w:rsid w:val="006A5E28"/>
    <w:rsid w:val="006A697B"/>
    <w:rsid w:val="006A73B1"/>
    <w:rsid w:val="006A7AFF"/>
    <w:rsid w:val="006B1816"/>
    <w:rsid w:val="006B2099"/>
    <w:rsid w:val="006B246B"/>
    <w:rsid w:val="006B50CF"/>
    <w:rsid w:val="006C03B8"/>
    <w:rsid w:val="006C0763"/>
    <w:rsid w:val="006C077E"/>
    <w:rsid w:val="006C1772"/>
    <w:rsid w:val="006C308E"/>
    <w:rsid w:val="006C396A"/>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0B43"/>
    <w:rsid w:val="00751228"/>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727A5"/>
    <w:rsid w:val="00772EBA"/>
    <w:rsid w:val="00773F52"/>
    <w:rsid w:val="007744C6"/>
    <w:rsid w:val="007755F2"/>
    <w:rsid w:val="00776971"/>
    <w:rsid w:val="00776BC6"/>
    <w:rsid w:val="00776BEA"/>
    <w:rsid w:val="0078177E"/>
    <w:rsid w:val="007826A5"/>
    <w:rsid w:val="0078304C"/>
    <w:rsid w:val="00783673"/>
    <w:rsid w:val="00784EC9"/>
    <w:rsid w:val="00785490"/>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0A14"/>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1DBF"/>
    <w:rsid w:val="00882CAC"/>
    <w:rsid w:val="00887700"/>
    <w:rsid w:val="0089088A"/>
    <w:rsid w:val="008939AE"/>
    <w:rsid w:val="00893D76"/>
    <w:rsid w:val="00894A88"/>
    <w:rsid w:val="00895386"/>
    <w:rsid w:val="008A21FF"/>
    <w:rsid w:val="008A259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2109"/>
    <w:rsid w:val="008D34F1"/>
    <w:rsid w:val="008D39D8"/>
    <w:rsid w:val="008D5506"/>
    <w:rsid w:val="008D6D1A"/>
    <w:rsid w:val="008E0927"/>
    <w:rsid w:val="008E1909"/>
    <w:rsid w:val="008E45C1"/>
    <w:rsid w:val="008E4BA3"/>
    <w:rsid w:val="008E772C"/>
    <w:rsid w:val="008F1EAB"/>
    <w:rsid w:val="008F2F68"/>
    <w:rsid w:val="008F33DC"/>
    <w:rsid w:val="008F3468"/>
    <w:rsid w:val="008F3C3D"/>
    <w:rsid w:val="008F477F"/>
    <w:rsid w:val="008F5621"/>
    <w:rsid w:val="00900C2B"/>
    <w:rsid w:val="00902350"/>
    <w:rsid w:val="0090336B"/>
    <w:rsid w:val="0090519C"/>
    <w:rsid w:val="009051A9"/>
    <w:rsid w:val="009053AA"/>
    <w:rsid w:val="00906939"/>
    <w:rsid w:val="009104DD"/>
    <w:rsid w:val="009106CA"/>
    <w:rsid w:val="00910B7D"/>
    <w:rsid w:val="00911DFB"/>
    <w:rsid w:val="00912459"/>
    <w:rsid w:val="00913448"/>
    <w:rsid w:val="009139D9"/>
    <w:rsid w:val="00914AD8"/>
    <w:rsid w:val="00916079"/>
    <w:rsid w:val="00917CE9"/>
    <w:rsid w:val="00920BF2"/>
    <w:rsid w:val="00921B74"/>
    <w:rsid w:val="00922010"/>
    <w:rsid w:val="009250AE"/>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197C"/>
    <w:rsid w:val="00982877"/>
    <w:rsid w:val="00985253"/>
    <w:rsid w:val="009853B3"/>
    <w:rsid w:val="00985484"/>
    <w:rsid w:val="00990630"/>
    <w:rsid w:val="00990C73"/>
    <w:rsid w:val="00991761"/>
    <w:rsid w:val="00991E53"/>
    <w:rsid w:val="00993F9B"/>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C45A1"/>
    <w:rsid w:val="009D4FF0"/>
    <w:rsid w:val="009D703C"/>
    <w:rsid w:val="009D718F"/>
    <w:rsid w:val="009D7A10"/>
    <w:rsid w:val="009E068F"/>
    <w:rsid w:val="009E09BE"/>
    <w:rsid w:val="009E0FD5"/>
    <w:rsid w:val="009E14E0"/>
    <w:rsid w:val="009E35DB"/>
    <w:rsid w:val="009E3720"/>
    <w:rsid w:val="009E47A3"/>
    <w:rsid w:val="009E5CD8"/>
    <w:rsid w:val="009F08F3"/>
    <w:rsid w:val="009F1F2E"/>
    <w:rsid w:val="009F344F"/>
    <w:rsid w:val="009F46D1"/>
    <w:rsid w:val="009F48B2"/>
    <w:rsid w:val="009F5422"/>
    <w:rsid w:val="009F7509"/>
    <w:rsid w:val="00A048A8"/>
    <w:rsid w:val="00A06FBA"/>
    <w:rsid w:val="00A101F1"/>
    <w:rsid w:val="00A106FD"/>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6637"/>
    <w:rsid w:val="00A77EC4"/>
    <w:rsid w:val="00A80CB6"/>
    <w:rsid w:val="00A838DB"/>
    <w:rsid w:val="00A86418"/>
    <w:rsid w:val="00A9040C"/>
    <w:rsid w:val="00A9086D"/>
    <w:rsid w:val="00A92879"/>
    <w:rsid w:val="00A9442A"/>
    <w:rsid w:val="00A94836"/>
    <w:rsid w:val="00A94CFC"/>
    <w:rsid w:val="00A95F36"/>
    <w:rsid w:val="00AA016F"/>
    <w:rsid w:val="00AA0E80"/>
    <w:rsid w:val="00AA1ED6"/>
    <w:rsid w:val="00AA2561"/>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12F"/>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199E"/>
    <w:rsid w:val="00B664C7"/>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5A58"/>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2666"/>
    <w:rsid w:val="00BC3053"/>
    <w:rsid w:val="00BC4D2E"/>
    <w:rsid w:val="00BC55B1"/>
    <w:rsid w:val="00BC590C"/>
    <w:rsid w:val="00BD3AE2"/>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6A39"/>
    <w:rsid w:val="00C3719D"/>
    <w:rsid w:val="00C4415A"/>
    <w:rsid w:val="00C505CC"/>
    <w:rsid w:val="00C506CD"/>
    <w:rsid w:val="00C50C4C"/>
    <w:rsid w:val="00C5308F"/>
    <w:rsid w:val="00C543F2"/>
    <w:rsid w:val="00C54995"/>
    <w:rsid w:val="00C54D41"/>
    <w:rsid w:val="00C57F53"/>
    <w:rsid w:val="00C60783"/>
    <w:rsid w:val="00C624DC"/>
    <w:rsid w:val="00C63F87"/>
    <w:rsid w:val="00C64672"/>
    <w:rsid w:val="00C6494A"/>
    <w:rsid w:val="00C65D02"/>
    <w:rsid w:val="00C70697"/>
    <w:rsid w:val="00C71700"/>
    <w:rsid w:val="00C72EF4"/>
    <w:rsid w:val="00C75D2F"/>
    <w:rsid w:val="00C767BE"/>
    <w:rsid w:val="00C769DE"/>
    <w:rsid w:val="00C76E3C"/>
    <w:rsid w:val="00C77BFD"/>
    <w:rsid w:val="00C803F3"/>
    <w:rsid w:val="00C81568"/>
    <w:rsid w:val="00C9027A"/>
    <w:rsid w:val="00C9068E"/>
    <w:rsid w:val="00C916A7"/>
    <w:rsid w:val="00C93C4B"/>
    <w:rsid w:val="00C944AB"/>
    <w:rsid w:val="00C95B40"/>
    <w:rsid w:val="00C97623"/>
    <w:rsid w:val="00CA1B7B"/>
    <w:rsid w:val="00CA1ED8"/>
    <w:rsid w:val="00CA5AF5"/>
    <w:rsid w:val="00CA7418"/>
    <w:rsid w:val="00CB1729"/>
    <w:rsid w:val="00CB1F63"/>
    <w:rsid w:val="00CB23E6"/>
    <w:rsid w:val="00CB43F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149"/>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0A5"/>
    <w:rsid w:val="00D1663B"/>
    <w:rsid w:val="00D223DE"/>
    <w:rsid w:val="00D239A7"/>
    <w:rsid w:val="00D23F47"/>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02B1"/>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3D7D"/>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3C4B"/>
    <w:rsid w:val="00DD3D9F"/>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55B4"/>
    <w:rsid w:val="00E109C0"/>
    <w:rsid w:val="00E10F57"/>
    <w:rsid w:val="00E110E7"/>
    <w:rsid w:val="00E11B20"/>
    <w:rsid w:val="00E13AC1"/>
    <w:rsid w:val="00E17FA2"/>
    <w:rsid w:val="00E22330"/>
    <w:rsid w:val="00E23A27"/>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0F58"/>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0A9"/>
    <w:rsid w:val="00E917F9"/>
    <w:rsid w:val="00E9291C"/>
    <w:rsid w:val="00E93210"/>
    <w:rsid w:val="00E938DD"/>
    <w:rsid w:val="00E93FFE"/>
    <w:rsid w:val="00E94F8A"/>
    <w:rsid w:val="00E955DA"/>
    <w:rsid w:val="00E97C43"/>
    <w:rsid w:val="00EA2E6B"/>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48FA"/>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2152"/>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2BB3"/>
    <w:rsid w:val="00FA72DB"/>
    <w:rsid w:val="00FB0468"/>
    <w:rsid w:val="00FB30FA"/>
    <w:rsid w:val="00FB430F"/>
    <w:rsid w:val="00FB4BFC"/>
    <w:rsid w:val="00FB4C80"/>
    <w:rsid w:val="00FB528C"/>
    <w:rsid w:val="00FB5AF4"/>
    <w:rsid w:val="00FB63A7"/>
    <w:rsid w:val="00FB6A6A"/>
    <w:rsid w:val="00FB7300"/>
    <w:rsid w:val="00FC42FB"/>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774EB"/>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77993090">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SM.329-12-201209-I/en"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362F0-220C-4B73-898F-8CEB675B0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49</TotalTime>
  <Pages>5</Pages>
  <Words>1972</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7</cp:revision>
  <cp:lastPrinted>2016-09-23T14:37:00Z</cp:lastPrinted>
  <dcterms:created xsi:type="dcterms:W3CDTF">2017-08-11T11:09:00Z</dcterms:created>
  <dcterms:modified xsi:type="dcterms:W3CDTF">2017-08-11T15:26:00Z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