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sidRPr="007764EA">
        <w:rPr>
          <w:rFonts w:ascii="Times New Roman" w:eastAsia="宋体" w:hAnsi="Times New Roman" w:cs="Times New Roman"/>
          <w:b/>
          <w:noProof/>
          <w:kern w:val="0"/>
          <w:sz w:val="24"/>
          <w:szCs w:val="24"/>
          <w:lang w:val="en-GB" w:eastAsia="en-US"/>
        </w:rPr>
        <w:t>3GPP TSG-RAN WG4 Meeting</w:t>
      </w:r>
      <w:r w:rsidR="003F10EA">
        <w:rPr>
          <w:rFonts w:ascii="Times New Roman" w:eastAsia="宋体" w:hAnsi="Times New Roman" w:cs="Times New Roman" w:hint="eastAsia"/>
          <w:b/>
          <w:noProof/>
          <w:kern w:val="0"/>
          <w:sz w:val="24"/>
          <w:szCs w:val="24"/>
          <w:lang w:val="en-GB"/>
        </w:rPr>
        <w:t>#84</w:t>
      </w:r>
      <w:r w:rsidRPr="007764EA">
        <w:rPr>
          <w:rFonts w:ascii="Times New Roman" w:eastAsia="宋体" w:hAnsi="Times New Roman" w:cs="Times New Roman"/>
          <w:b/>
          <w:noProof/>
          <w:kern w:val="0"/>
          <w:sz w:val="24"/>
          <w:szCs w:val="24"/>
          <w:lang w:val="en-GB" w:eastAsia="en-US"/>
        </w:rPr>
        <w:tab/>
        <w:t xml:space="preserve"> </w:t>
      </w:r>
      <w:r w:rsidRPr="007764EA">
        <w:rPr>
          <w:rFonts w:ascii="Times New Roman" w:eastAsia="宋体" w:hAnsi="Times New Roman" w:cs="Times New Roman" w:hint="eastAsia"/>
          <w:b/>
          <w:noProof/>
          <w:kern w:val="0"/>
          <w:sz w:val="24"/>
          <w:szCs w:val="24"/>
          <w:lang w:val="en-GB" w:eastAsia="en-US"/>
        </w:rPr>
        <w:t xml:space="preserve">   </w:t>
      </w:r>
      <w:r>
        <w:rPr>
          <w:rFonts w:ascii="Times New Roman" w:eastAsia="宋体" w:hAnsi="Times New Roman" w:cs="Times New Roman" w:hint="eastAsia"/>
          <w:b/>
          <w:noProof/>
          <w:kern w:val="0"/>
          <w:sz w:val="24"/>
          <w:szCs w:val="24"/>
          <w:lang w:val="en-GB" w:eastAsia="en-US"/>
        </w:rPr>
        <w:t xml:space="preserve">                               </w:t>
      </w:r>
      <w:r w:rsidRPr="007764EA">
        <w:rPr>
          <w:rFonts w:ascii="Times New Roman" w:eastAsia="宋体" w:hAnsi="Times New Roman" w:cs="Times New Roman"/>
          <w:b/>
          <w:noProof/>
          <w:kern w:val="0"/>
          <w:sz w:val="24"/>
          <w:szCs w:val="24"/>
          <w:lang w:val="en-GB" w:eastAsia="en-US"/>
        </w:rPr>
        <w:t>R4-1</w:t>
      </w:r>
      <w:r w:rsidRPr="007764EA">
        <w:rPr>
          <w:rFonts w:ascii="Times New Roman" w:eastAsia="宋体" w:hAnsi="Times New Roman" w:cs="Times New Roman" w:hint="eastAsia"/>
          <w:b/>
          <w:noProof/>
          <w:kern w:val="0"/>
          <w:sz w:val="24"/>
          <w:szCs w:val="24"/>
          <w:lang w:val="en-GB" w:eastAsia="en-US"/>
        </w:rPr>
        <w:t>7</w:t>
      </w:r>
      <w:r w:rsidR="001873FA">
        <w:rPr>
          <w:rFonts w:ascii="Times New Roman" w:eastAsia="宋体" w:hAnsi="Times New Roman" w:cs="Times New Roman" w:hint="eastAsia"/>
          <w:b/>
          <w:noProof/>
          <w:kern w:val="0"/>
          <w:sz w:val="24"/>
          <w:szCs w:val="24"/>
          <w:lang w:val="en-GB"/>
        </w:rPr>
        <w:t>07092</w:t>
      </w:r>
    </w:p>
    <w:p w:rsidR="007764EA" w:rsidRDefault="003F10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Pr>
          <w:rFonts w:ascii="Times New Roman" w:eastAsia="宋体" w:hAnsi="Times New Roman" w:cs="Times New Roman" w:hint="eastAsia"/>
          <w:b/>
          <w:noProof/>
          <w:kern w:val="0"/>
          <w:sz w:val="24"/>
          <w:szCs w:val="24"/>
          <w:lang w:val="en-GB"/>
        </w:rPr>
        <w:t>Berlin</w:t>
      </w:r>
      <w:r w:rsidR="007764EA" w:rsidRPr="007764EA">
        <w:rPr>
          <w:rFonts w:ascii="Times New Roman" w:eastAsia="宋体" w:hAnsi="Times New Roman" w:cs="Times New Roman"/>
          <w:b/>
          <w:noProof/>
          <w:kern w:val="0"/>
          <w:sz w:val="24"/>
          <w:szCs w:val="24"/>
          <w:lang w:val="en-GB" w:eastAsia="en-US"/>
        </w:rPr>
        <w:t xml:space="preserve">, </w:t>
      </w:r>
      <w:r>
        <w:rPr>
          <w:rFonts w:ascii="Times New Roman" w:eastAsia="宋体" w:hAnsi="Times New Roman" w:cs="Times New Roman" w:hint="eastAsia"/>
          <w:b/>
          <w:noProof/>
          <w:kern w:val="0"/>
          <w:sz w:val="24"/>
          <w:szCs w:val="24"/>
          <w:lang w:val="en-GB"/>
        </w:rPr>
        <w:t>DE</w:t>
      </w:r>
      <w:r w:rsidR="007764EA" w:rsidRPr="007764EA">
        <w:rPr>
          <w:rFonts w:ascii="Times New Roman" w:eastAsia="宋体" w:hAnsi="Times New Roman" w:cs="Times New Roman"/>
          <w:b/>
          <w:noProof/>
          <w:kern w:val="0"/>
          <w:sz w:val="24"/>
          <w:szCs w:val="24"/>
          <w:lang w:val="en-GB" w:eastAsia="en-US"/>
        </w:rPr>
        <w:t xml:space="preserve">, </w:t>
      </w:r>
      <w:r w:rsidR="003B5E1D">
        <w:rPr>
          <w:rFonts w:ascii="Times New Roman" w:eastAsia="宋体" w:hAnsi="Times New Roman" w:cs="Times New Roman" w:hint="eastAsia"/>
          <w:b/>
          <w:noProof/>
          <w:kern w:val="0"/>
          <w:sz w:val="24"/>
          <w:szCs w:val="24"/>
          <w:lang w:val="en-GB"/>
        </w:rPr>
        <w:t>21-25 Aug</w:t>
      </w:r>
      <w:r w:rsidR="007764EA" w:rsidRPr="007764EA">
        <w:rPr>
          <w:rFonts w:ascii="Times New Roman" w:eastAsia="宋体" w:hAnsi="Times New Roman" w:cs="Times New Roman"/>
          <w:b/>
          <w:noProof/>
          <w:kern w:val="0"/>
          <w:sz w:val="24"/>
          <w:szCs w:val="24"/>
          <w:lang w:val="en-GB" w:eastAsia="en-US"/>
        </w:rPr>
        <w:t>, 201</w:t>
      </w:r>
      <w:r w:rsidR="007764EA" w:rsidRPr="007764EA">
        <w:rPr>
          <w:rFonts w:ascii="Times New Roman" w:eastAsia="宋体" w:hAnsi="Times New Roman" w:cs="Times New Roman" w:hint="eastAsia"/>
          <w:b/>
          <w:noProof/>
          <w:kern w:val="0"/>
          <w:sz w:val="24"/>
          <w:szCs w:val="24"/>
          <w:lang w:val="en-GB" w:eastAsia="en-US"/>
        </w:rPr>
        <w:t>7</w:t>
      </w: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Agenda Item:</w:t>
      </w:r>
      <w:r>
        <w:rPr>
          <w:rFonts w:ascii="Times New Roman" w:eastAsia="宋体" w:hAnsi="Times New Roman" w:cs="Times New Roman" w:hint="eastAsia"/>
          <w:b/>
          <w:noProof/>
          <w:kern w:val="0"/>
          <w:sz w:val="24"/>
          <w:szCs w:val="24"/>
          <w:lang w:val="en-GB"/>
        </w:rPr>
        <w:t xml:space="preserve">   </w:t>
      </w:r>
      <w:r w:rsidR="001873FA">
        <w:rPr>
          <w:rFonts w:ascii="Times New Roman" w:eastAsia="宋体" w:hAnsi="Times New Roman" w:cs="Times New Roman" w:hint="eastAsia"/>
          <w:b/>
          <w:noProof/>
          <w:kern w:val="0"/>
          <w:sz w:val="24"/>
          <w:szCs w:val="24"/>
          <w:lang w:val="en-GB"/>
        </w:rPr>
        <w:t>9.3.4</w:t>
      </w:r>
      <w:r w:rsidRPr="007764EA">
        <w:rPr>
          <w:rFonts w:ascii="Times New Roman" w:eastAsia="宋体" w:hAnsi="Times New Roman" w:cs="Times New Roman"/>
          <w:b/>
          <w:noProof/>
          <w:kern w:val="0"/>
          <w:sz w:val="24"/>
          <w:szCs w:val="24"/>
          <w:lang w:val="en-GB" w:eastAsia="en-US"/>
        </w:rPr>
        <w:tab/>
      </w:r>
      <w:r w:rsidRPr="007764EA">
        <w:rPr>
          <w:rFonts w:ascii="Times New Roman" w:eastAsia="宋体" w:hAnsi="Times New Roman" w:cs="Times New Roman"/>
          <w:b/>
          <w:noProof/>
          <w:kern w:val="0"/>
          <w:sz w:val="24"/>
          <w:szCs w:val="24"/>
          <w:lang w:val="en-GB" w:eastAsia="en-US"/>
        </w:rPr>
        <w:tab/>
      </w: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Source: </w:t>
      </w:r>
      <w:r>
        <w:rPr>
          <w:rFonts w:ascii="Times New Roman" w:eastAsia="宋体" w:hAnsi="Times New Roman" w:cs="Times New Roman" w:hint="eastAsia"/>
          <w:b/>
          <w:noProof/>
          <w:kern w:val="0"/>
          <w:sz w:val="24"/>
          <w:szCs w:val="24"/>
          <w:lang w:val="en-GB"/>
        </w:rPr>
        <w:t xml:space="preserve">       </w:t>
      </w:r>
      <w:r w:rsidRPr="007764EA">
        <w:rPr>
          <w:rFonts w:ascii="Times New Roman" w:eastAsia="宋体" w:hAnsi="Times New Roman" w:cs="Times New Roman"/>
          <w:b/>
          <w:noProof/>
          <w:kern w:val="0"/>
          <w:sz w:val="24"/>
          <w:szCs w:val="24"/>
          <w:lang w:val="en-GB" w:eastAsia="en-US"/>
        </w:rPr>
        <w:t>Samsung</w:t>
      </w: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Title: </w:t>
      </w:r>
      <w:r>
        <w:rPr>
          <w:rFonts w:ascii="Times New Roman" w:eastAsia="宋体" w:hAnsi="Times New Roman" w:cs="Times New Roman" w:hint="eastAsia"/>
          <w:b/>
          <w:noProof/>
          <w:kern w:val="0"/>
          <w:sz w:val="24"/>
          <w:szCs w:val="24"/>
          <w:lang w:val="en-GB"/>
        </w:rPr>
        <w:t xml:space="preserve">        </w:t>
      </w:r>
      <w:r w:rsidR="00026F74">
        <w:rPr>
          <w:rFonts w:ascii="Times New Roman" w:eastAsia="宋体" w:hAnsi="Times New Roman" w:cs="Times New Roman" w:hint="eastAsia"/>
          <w:b/>
          <w:noProof/>
          <w:kern w:val="0"/>
          <w:sz w:val="24"/>
          <w:szCs w:val="24"/>
          <w:lang w:val="en-GB"/>
        </w:rPr>
        <w:t xml:space="preserve"> </w:t>
      </w:r>
      <w:r w:rsidR="00C8319A">
        <w:rPr>
          <w:rFonts w:ascii="Times New Roman" w:eastAsia="宋体" w:hAnsi="Times New Roman" w:cs="Times New Roman" w:hint="eastAsia"/>
          <w:b/>
          <w:noProof/>
          <w:kern w:val="0"/>
          <w:sz w:val="24"/>
          <w:szCs w:val="24"/>
          <w:lang w:val="en-GB"/>
        </w:rPr>
        <w:t xml:space="preserve">Discussion on </w:t>
      </w:r>
      <w:r w:rsidR="00995777">
        <w:rPr>
          <w:rFonts w:ascii="Times New Roman" w:eastAsia="宋体" w:hAnsi="Times New Roman" w:cs="Times New Roman" w:hint="eastAsia"/>
          <w:b/>
          <w:noProof/>
          <w:kern w:val="0"/>
          <w:sz w:val="24"/>
          <w:szCs w:val="24"/>
          <w:lang w:val="en-GB"/>
        </w:rPr>
        <w:t>multiple</w:t>
      </w:r>
      <w:r w:rsidR="00026F74">
        <w:rPr>
          <w:rFonts w:ascii="Times New Roman" w:eastAsia="宋体" w:hAnsi="Times New Roman" w:cs="Times New Roman" w:hint="eastAsia"/>
          <w:b/>
          <w:noProof/>
          <w:kern w:val="0"/>
          <w:sz w:val="24"/>
          <w:szCs w:val="24"/>
          <w:lang w:val="en-GB"/>
        </w:rPr>
        <w:t xml:space="preserve"> numerology</w:t>
      </w:r>
      <w:r w:rsidR="003F10EA">
        <w:rPr>
          <w:rFonts w:ascii="Times New Roman" w:eastAsia="宋体" w:hAnsi="Times New Roman" w:cs="Times New Roman" w:hint="eastAsia"/>
          <w:b/>
          <w:noProof/>
          <w:kern w:val="0"/>
          <w:sz w:val="24"/>
          <w:szCs w:val="24"/>
          <w:lang w:val="en-GB"/>
        </w:rPr>
        <w:t xml:space="preserve"> </w:t>
      </w:r>
      <w:r w:rsidR="00A54B06">
        <w:rPr>
          <w:rFonts w:ascii="Times New Roman" w:eastAsia="宋体" w:hAnsi="Times New Roman" w:cs="Times New Roman" w:hint="eastAsia"/>
          <w:b/>
          <w:noProof/>
          <w:kern w:val="0"/>
          <w:sz w:val="24"/>
          <w:szCs w:val="24"/>
          <w:lang w:val="en-GB"/>
        </w:rPr>
        <w:t>of data</w:t>
      </w:r>
      <w:r>
        <w:rPr>
          <w:rFonts w:ascii="Times New Roman" w:eastAsia="宋体" w:hAnsi="Times New Roman" w:cs="Times New Roman" w:hint="eastAsia"/>
          <w:b/>
          <w:noProof/>
          <w:kern w:val="0"/>
          <w:sz w:val="24"/>
          <w:szCs w:val="24"/>
          <w:lang w:val="en-GB"/>
        </w:rPr>
        <w:t xml:space="preserve"> </w:t>
      </w:r>
      <w:r w:rsidRPr="007764EA">
        <w:rPr>
          <w:rFonts w:ascii="Times New Roman" w:eastAsia="宋体" w:hAnsi="Times New Roman" w:cs="Times New Roman" w:hint="eastAsia"/>
          <w:b/>
          <w:noProof/>
          <w:kern w:val="0"/>
          <w:sz w:val="24"/>
          <w:szCs w:val="24"/>
          <w:lang w:val="en-GB" w:eastAsia="en-US"/>
        </w:rPr>
        <w:t xml:space="preserve"> </w:t>
      </w: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Pr>
          <w:rFonts w:ascii="Times New Roman" w:eastAsia="宋体" w:hAnsi="Times New Roman" w:cs="Times New Roman"/>
          <w:b/>
          <w:noProof/>
          <w:kern w:val="0"/>
          <w:sz w:val="24"/>
          <w:szCs w:val="24"/>
          <w:lang w:val="en-GB" w:eastAsia="en-US"/>
        </w:rPr>
        <w:t>Document for:</w:t>
      </w:r>
      <w:r>
        <w:rPr>
          <w:rFonts w:ascii="Times New Roman" w:eastAsia="宋体" w:hAnsi="Times New Roman" w:cs="Times New Roman" w:hint="eastAsia"/>
          <w:b/>
          <w:noProof/>
          <w:kern w:val="0"/>
          <w:sz w:val="24"/>
          <w:szCs w:val="24"/>
          <w:lang w:val="en-GB"/>
        </w:rPr>
        <w:t xml:space="preserve">  </w:t>
      </w:r>
      <w:r w:rsidR="00A4279B">
        <w:rPr>
          <w:rFonts w:ascii="Times New Roman" w:eastAsia="宋体" w:hAnsi="Times New Roman" w:cs="Times New Roman" w:hint="eastAsia"/>
          <w:b/>
          <w:noProof/>
          <w:kern w:val="0"/>
          <w:sz w:val="24"/>
          <w:szCs w:val="24"/>
          <w:lang w:val="en-GB"/>
        </w:rPr>
        <w:t>Approval</w:t>
      </w:r>
    </w:p>
    <w:p w:rsidR="007764EA" w:rsidRDefault="007764EA" w:rsidP="007764EA">
      <w:pPr>
        <w:pStyle w:val="1"/>
        <w:tabs>
          <w:tab w:val="left" w:pos="9781"/>
        </w:tabs>
        <w:ind w:right="-28"/>
        <w:jc w:val="both"/>
        <w:rPr>
          <w:rFonts w:cs="Arial"/>
          <w:lang w:eastAsia="zh-CN"/>
        </w:rPr>
      </w:pPr>
      <w:r w:rsidRPr="002D1706">
        <w:rPr>
          <w:rFonts w:cs="Arial"/>
        </w:rPr>
        <w:t>Introduction</w:t>
      </w:r>
    </w:p>
    <w:p w:rsidR="00026F74" w:rsidRDefault="003C0C24" w:rsidP="007B1BC6">
      <w:r>
        <w:rPr>
          <w:rFonts w:hint="eastAsia"/>
        </w:rPr>
        <w:t xml:space="preserve">In June NR AH </w:t>
      </w:r>
      <w:r w:rsidR="00026F74">
        <w:rPr>
          <w:rFonts w:hint="eastAsia"/>
        </w:rPr>
        <w:t xml:space="preserve">UE </w:t>
      </w:r>
      <w:r w:rsidRPr="00FE3080">
        <w:rPr>
          <w:rFonts w:hint="eastAsia"/>
        </w:rPr>
        <w:t>WF on band specific UE channel bandwidth</w:t>
      </w:r>
      <w:r>
        <w:rPr>
          <w:rFonts w:hint="eastAsia"/>
        </w:rPr>
        <w:t xml:space="preserve"> was agreed [5]. And</w:t>
      </w:r>
      <w:r w:rsidR="00C8319A">
        <w:rPr>
          <w:rFonts w:hint="eastAsia"/>
        </w:rPr>
        <w:t xml:space="preserve"> for BS side the channel bandwidth WF was also agreed [4]. </w:t>
      </w:r>
      <w:r w:rsidR="00C42BC7">
        <w:t>F</w:t>
      </w:r>
      <w:r w:rsidR="00C42BC7">
        <w:rPr>
          <w:rFonts w:hint="eastAsia"/>
        </w:rPr>
        <w:t xml:space="preserve">urthermore for </w:t>
      </w:r>
      <w:r w:rsidR="00C8319A">
        <w:t>B</w:t>
      </w:r>
      <w:r w:rsidR="00C8319A">
        <w:rPr>
          <w:rFonts w:hint="eastAsia"/>
        </w:rPr>
        <w:t xml:space="preserve">oth discussions are based on single numerology of data. However, how to handle channel bandwidth and spectrum utilization for </w:t>
      </w:r>
      <w:r w:rsidR="00995777">
        <w:rPr>
          <w:rFonts w:hint="eastAsia"/>
        </w:rPr>
        <w:t>multiple</w:t>
      </w:r>
      <w:r w:rsidR="00C8319A">
        <w:rPr>
          <w:rFonts w:hint="eastAsia"/>
        </w:rPr>
        <w:t xml:space="preserve"> numerology </w:t>
      </w:r>
      <w:r w:rsidR="001D7B41">
        <w:t>scenarios</w:t>
      </w:r>
      <w:r w:rsidR="00C8319A">
        <w:rPr>
          <w:rFonts w:hint="eastAsia"/>
        </w:rPr>
        <w:t xml:space="preserve"> </w:t>
      </w:r>
      <w:r w:rsidR="00C42BC7">
        <w:rPr>
          <w:rFonts w:hint="eastAsia"/>
        </w:rPr>
        <w:t xml:space="preserve">for both UE and BS </w:t>
      </w:r>
      <w:r w:rsidR="00C8319A">
        <w:rPr>
          <w:rFonts w:hint="eastAsia"/>
        </w:rPr>
        <w:t xml:space="preserve">are not </w:t>
      </w:r>
      <w:r w:rsidR="00307F73">
        <w:rPr>
          <w:rFonts w:hint="eastAsia"/>
        </w:rPr>
        <w:t>clearly clarified</w:t>
      </w:r>
      <w:r w:rsidR="00C8319A">
        <w:rPr>
          <w:rFonts w:hint="eastAsia"/>
        </w:rPr>
        <w:t xml:space="preserve"> in RAN4. In this contribution, we provide consideration and proposal on this aspect.</w:t>
      </w:r>
    </w:p>
    <w:p w:rsidR="007764EA" w:rsidRDefault="00FF702D" w:rsidP="007764EA">
      <w:pPr>
        <w:pStyle w:val="1"/>
        <w:rPr>
          <w:rFonts w:cs="Arial"/>
          <w:lang w:eastAsia="zh-CN"/>
        </w:rPr>
      </w:pPr>
      <w:r>
        <w:rPr>
          <w:rFonts w:cs="Arial" w:hint="eastAsia"/>
          <w:lang w:eastAsia="zh-CN"/>
        </w:rPr>
        <w:t>Discussion</w:t>
      </w:r>
    </w:p>
    <w:p w:rsidR="0063642E" w:rsidRDefault="0063642E" w:rsidP="0063642E">
      <w:pPr>
        <w:rPr>
          <w:lang w:val="en-GB"/>
        </w:rPr>
      </w:pPr>
      <w:r>
        <w:rPr>
          <w:rFonts w:hint="eastAsia"/>
          <w:lang w:val="en-GB"/>
        </w:rPr>
        <w:t>For a</w:t>
      </w:r>
      <w:r w:rsidR="00D27799">
        <w:rPr>
          <w:rFonts w:hint="eastAsia"/>
          <w:lang w:val="en-GB"/>
        </w:rPr>
        <w:t xml:space="preserve"> given band with multiple numerologies candidates</w:t>
      </w:r>
      <w:r w:rsidR="001D7B41">
        <w:rPr>
          <w:rFonts w:hint="eastAsia"/>
          <w:lang w:val="en-GB"/>
        </w:rPr>
        <w:t xml:space="preserve"> for data</w:t>
      </w:r>
      <w:r w:rsidR="00D27799">
        <w:rPr>
          <w:rFonts w:hint="eastAsia"/>
          <w:lang w:val="en-GB"/>
        </w:rPr>
        <w:t>, several options could be</w:t>
      </w:r>
      <w:r w:rsidR="00770F3D">
        <w:rPr>
          <w:rFonts w:hint="eastAsia"/>
          <w:lang w:val="en-GB"/>
        </w:rPr>
        <w:t xml:space="preserve"> to support mixed numerology in </w:t>
      </w:r>
      <w:r w:rsidR="00995777">
        <w:rPr>
          <w:rFonts w:hint="eastAsia"/>
          <w:lang w:val="en-GB"/>
        </w:rPr>
        <w:t>both UE and BS</w:t>
      </w:r>
      <w:r w:rsidR="0016772A">
        <w:rPr>
          <w:rFonts w:hint="eastAsia"/>
          <w:lang w:val="en-GB"/>
        </w:rPr>
        <w:t xml:space="preserve"> as below</w:t>
      </w:r>
      <w:r w:rsidR="00D27799">
        <w:rPr>
          <w:rFonts w:hint="eastAsia"/>
          <w:lang w:val="en-GB"/>
        </w:rPr>
        <w:t>:</w:t>
      </w:r>
    </w:p>
    <w:p w:rsidR="00D27799" w:rsidRPr="00761362" w:rsidRDefault="00A6338E" w:rsidP="00761362">
      <w:pPr>
        <w:pStyle w:val="a5"/>
        <w:numPr>
          <w:ilvl w:val="0"/>
          <w:numId w:val="10"/>
        </w:numPr>
        <w:ind w:firstLineChars="0"/>
        <w:rPr>
          <w:rFonts w:asciiTheme="minorHAnsi" w:eastAsiaTheme="minorEastAsia" w:hAnsiTheme="minorHAnsi" w:cstheme="minorBidi"/>
          <w:kern w:val="2"/>
          <w:sz w:val="21"/>
          <w:szCs w:val="22"/>
          <w:lang w:val="en-GB"/>
        </w:rPr>
      </w:pPr>
      <w:r w:rsidRPr="00761362">
        <w:rPr>
          <w:rFonts w:asciiTheme="minorHAnsi" w:eastAsiaTheme="minorEastAsia" w:hAnsiTheme="minorHAnsi" w:cstheme="minorBidi"/>
          <w:kern w:val="2"/>
          <w:sz w:val="21"/>
          <w:szCs w:val="22"/>
          <w:lang w:val="en-GB"/>
        </w:rPr>
        <w:t>O</w:t>
      </w:r>
      <w:r w:rsidRPr="00761362">
        <w:rPr>
          <w:rFonts w:asciiTheme="minorHAnsi" w:eastAsiaTheme="minorEastAsia" w:hAnsiTheme="minorHAnsi" w:cstheme="minorBidi" w:hint="eastAsia"/>
          <w:kern w:val="2"/>
          <w:sz w:val="21"/>
          <w:szCs w:val="22"/>
          <w:lang w:val="en-GB"/>
        </w:rPr>
        <w:t>ption 1: only support one numerology</w:t>
      </w:r>
      <w:r w:rsidR="00995777" w:rsidRPr="00761362">
        <w:rPr>
          <w:rFonts w:asciiTheme="minorHAnsi" w:eastAsiaTheme="minorEastAsia" w:hAnsiTheme="minorHAnsi" w:cstheme="minorBidi" w:hint="eastAsia"/>
          <w:kern w:val="2"/>
          <w:sz w:val="21"/>
          <w:szCs w:val="22"/>
          <w:lang w:val="en-GB"/>
        </w:rPr>
        <w:t xml:space="preserve"> among the candidates</w:t>
      </w:r>
    </w:p>
    <w:p w:rsidR="00A6338E" w:rsidRPr="00761362" w:rsidRDefault="00A6338E" w:rsidP="00761362">
      <w:pPr>
        <w:pStyle w:val="a5"/>
        <w:numPr>
          <w:ilvl w:val="0"/>
          <w:numId w:val="10"/>
        </w:numPr>
        <w:ind w:firstLineChars="0"/>
        <w:rPr>
          <w:rFonts w:asciiTheme="minorHAnsi" w:eastAsiaTheme="minorEastAsia" w:hAnsiTheme="minorHAnsi" w:cstheme="minorBidi"/>
          <w:kern w:val="2"/>
          <w:sz w:val="21"/>
          <w:szCs w:val="22"/>
          <w:lang w:val="en-GB"/>
        </w:rPr>
      </w:pPr>
      <w:r w:rsidRPr="00761362">
        <w:rPr>
          <w:rFonts w:asciiTheme="minorHAnsi" w:eastAsiaTheme="minorEastAsia" w:hAnsiTheme="minorHAnsi" w:cstheme="minorBidi" w:hint="eastAsia"/>
          <w:kern w:val="2"/>
          <w:sz w:val="21"/>
          <w:szCs w:val="22"/>
          <w:lang w:val="en-GB"/>
        </w:rPr>
        <w:t>Option 2: only support multiple numerology with TDM way</w:t>
      </w:r>
    </w:p>
    <w:p w:rsidR="00A6338E" w:rsidRPr="00761362" w:rsidRDefault="00A6338E" w:rsidP="00761362">
      <w:pPr>
        <w:pStyle w:val="a5"/>
        <w:numPr>
          <w:ilvl w:val="0"/>
          <w:numId w:val="10"/>
        </w:numPr>
        <w:ind w:firstLineChars="0"/>
        <w:rPr>
          <w:rFonts w:asciiTheme="minorHAnsi" w:eastAsiaTheme="minorEastAsia" w:hAnsiTheme="minorHAnsi" w:cstheme="minorBidi"/>
          <w:kern w:val="2"/>
          <w:sz w:val="21"/>
          <w:szCs w:val="22"/>
          <w:lang w:val="en-GB"/>
        </w:rPr>
      </w:pPr>
      <w:r w:rsidRPr="00761362">
        <w:rPr>
          <w:rFonts w:asciiTheme="minorHAnsi" w:eastAsiaTheme="minorEastAsia" w:hAnsiTheme="minorHAnsi" w:cstheme="minorBidi" w:hint="eastAsia"/>
          <w:kern w:val="2"/>
          <w:sz w:val="21"/>
          <w:szCs w:val="22"/>
          <w:lang w:val="en-GB"/>
        </w:rPr>
        <w:t>Option 3: support mixed numerology with FDM way</w:t>
      </w:r>
    </w:p>
    <w:p w:rsidR="001D7B41" w:rsidRDefault="0038621E" w:rsidP="0008474F">
      <w:pPr>
        <w:pStyle w:val="a6"/>
        <w:spacing w:before="0" w:beforeAutospacing="0" w:after="0" w:afterAutospacing="0"/>
        <w:jc w:val="both"/>
        <w:rPr>
          <w:rFonts w:ascii="Calibri" w:hAnsi="Calibri"/>
          <w:sz w:val="21"/>
          <w:szCs w:val="21"/>
        </w:rPr>
      </w:pPr>
      <w:r>
        <w:rPr>
          <w:rFonts w:ascii="Calibri" w:hAnsi="Calibri" w:hint="eastAsia"/>
          <w:sz w:val="21"/>
          <w:szCs w:val="21"/>
        </w:rPr>
        <w:t xml:space="preserve">For the first two options, current </w:t>
      </w:r>
      <w:r>
        <w:rPr>
          <w:rFonts w:ascii="Calibri" w:hAnsi="Calibri"/>
          <w:sz w:val="21"/>
          <w:szCs w:val="21"/>
        </w:rPr>
        <w:t>definition</w:t>
      </w:r>
      <w:r>
        <w:rPr>
          <w:rFonts w:ascii="Calibri" w:hAnsi="Calibri" w:hint="eastAsia"/>
          <w:sz w:val="21"/>
          <w:szCs w:val="21"/>
        </w:rPr>
        <w:t xml:space="preserve"> </w:t>
      </w:r>
      <w:r w:rsidR="00BA1B13">
        <w:rPr>
          <w:rFonts w:ascii="Calibri" w:hAnsi="Calibri" w:hint="eastAsia"/>
          <w:sz w:val="21"/>
          <w:szCs w:val="21"/>
        </w:rPr>
        <w:t>with</w:t>
      </w:r>
      <w:r>
        <w:rPr>
          <w:rFonts w:ascii="Calibri" w:hAnsi="Calibri" w:hint="eastAsia"/>
          <w:sz w:val="21"/>
          <w:szCs w:val="21"/>
        </w:rPr>
        <w:t xml:space="preserve"> single numerology would be </w:t>
      </w:r>
      <w:r>
        <w:rPr>
          <w:rFonts w:ascii="Calibri" w:hAnsi="Calibri"/>
          <w:sz w:val="21"/>
          <w:szCs w:val="21"/>
        </w:rPr>
        <w:t>enough</w:t>
      </w:r>
      <w:r>
        <w:rPr>
          <w:rFonts w:ascii="Calibri" w:hAnsi="Calibri" w:hint="eastAsia"/>
          <w:sz w:val="21"/>
          <w:szCs w:val="21"/>
        </w:rPr>
        <w:t xml:space="preserve">. And no </w:t>
      </w:r>
      <w:r>
        <w:rPr>
          <w:rFonts w:ascii="Calibri" w:hAnsi="Calibri"/>
          <w:sz w:val="21"/>
          <w:szCs w:val="21"/>
        </w:rPr>
        <w:t>additional</w:t>
      </w:r>
      <w:r>
        <w:rPr>
          <w:rFonts w:ascii="Calibri" w:hAnsi="Calibri" w:hint="eastAsia"/>
          <w:sz w:val="21"/>
          <w:szCs w:val="21"/>
        </w:rPr>
        <w:t xml:space="preserve"> impact on spec is anticipated for both BS and UE</w:t>
      </w:r>
      <w:r w:rsidR="001D7B41">
        <w:rPr>
          <w:rFonts w:ascii="Calibri" w:hAnsi="Calibri" w:hint="eastAsia"/>
          <w:sz w:val="21"/>
          <w:szCs w:val="21"/>
        </w:rPr>
        <w:t xml:space="preserve"> on top of single numerology </w:t>
      </w:r>
      <w:r w:rsidR="001D7B41">
        <w:rPr>
          <w:rFonts w:ascii="Calibri" w:hAnsi="Calibri"/>
          <w:sz w:val="21"/>
          <w:szCs w:val="21"/>
        </w:rPr>
        <w:t>scenario</w:t>
      </w:r>
      <w:r>
        <w:rPr>
          <w:rFonts w:ascii="Calibri" w:hAnsi="Calibri" w:hint="eastAsia"/>
          <w:sz w:val="21"/>
          <w:szCs w:val="21"/>
        </w:rPr>
        <w:t xml:space="preserve">. </w:t>
      </w:r>
      <w:r w:rsidR="001D7B41">
        <w:rPr>
          <w:rFonts w:ascii="Calibri" w:hAnsi="Calibri" w:hint="eastAsia"/>
          <w:sz w:val="21"/>
          <w:szCs w:val="21"/>
        </w:rPr>
        <w:t xml:space="preserve">Furthermore, regarding </w:t>
      </w:r>
      <w:r w:rsidR="001D7B41">
        <w:rPr>
          <w:rFonts w:ascii="Calibri" w:hAnsi="Calibri"/>
          <w:sz w:val="21"/>
          <w:szCs w:val="21"/>
        </w:rPr>
        <w:t>data</w:t>
      </w:r>
      <w:r w:rsidR="001D7B41">
        <w:rPr>
          <w:rFonts w:ascii="Calibri" w:hAnsi="Calibri" w:hint="eastAsia"/>
          <w:sz w:val="21"/>
          <w:szCs w:val="21"/>
        </w:rPr>
        <w:t xml:space="preserve"> + </w:t>
      </w:r>
      <w:r w:rsidR="001D7B41">
        <w:rPr>
          <w:rFonts w:ascii="Calibri" w:hAnsi="Calibri"/>
          <w:sz w:val="21"/>
          <w:szCs w:val="21"/>
        </w:rPr>
        <w:t>data</w:t>
      </w:r>
      <w:r w:rsidR="001D7B41">
        <w:rPr>
          <w:rFonts w:ascii="Calibri" w:hAnsi="Calibri" w:hint="eastAsia"/>
          <w:sz w:val="21"/>
          <w:szCs w:val="21"/>
        </w:rPr>
        <w:t xml:space="preserve"> mixed numerology the WF on in-band RF </w:t>
      </w:r>
      <w:r w:rsidR="001D7B41">
        <w:rPr>
          <w:rFonts w:ascii="Calibri" w:hAnsi="Calibri"/>
          <w:sz w:val="21"/>
          <w:szCs w:val="21"/>
        </w:rPr>
        <w:t>requirement</w:t>
      </w:r>
      <w:r w:rsidR="001D7B41">
        <w:rPr>
          <w:rFonts w:ascii="Calibri" w:hAnsi="Calibri" w:hint="eastAsia"/>
          <w:sz w:val="21"/>
          <w:szCs w:val="21"/>
        </w:rPr>
        <w:t xml:space="preserve"> agreed that:</w:t>
      </w:r>
    </w:p>
    <w:p w:rsidR="002740DF" w:rsidRPr="00CA2A0F" w:rsidRDefault="00CC4039" w:rsidP="001D7B41">
      <w:pPr>
        <w:pStyle w:val="a6"/>
        <w:numPr>
          <w:ilvl w:val="0"/>
          <w:numId w:val="11"/>
        </w:numPr>
        <w:spacing w:before="0"/>
        <w:jc w:val="both"/>
        <w:rPr>
          <w:rFonts w:ascii="Calibri" w:hAnsi="Calibri"/>
          <w:i/>
          <w:sz w:val="20"/>
          <w:szCs w:val="21"/>
        </w:rPr>
      </w:pPr>
      <w:r w:rsidRPr="00CA2A0F">
        <w:rPr>
          <w:rFonts w:ascii="Calibri" w:hAnsi="Calibri"/>
          <w:i/>
          <w:sz w:val="20"/>
          <w:szCs w:val="21"/>
          <w:lang w:val="en-GB"/>
        </w:rPr>
        <w:t>Case 1 Data/Data mixed numerology FDM requirements</w:t>
      </w:r>
    </w:p>
    <w:p w:rsidR="002740DF" w:rsidRPr="00CA2A0F" w:rsidRDefault="00CC4039" w:rsidP="001D7B41">
      <w:pPr>
        <w:pStyle w:val="a6"/>
        <w:numPr>
          <w:ilvl w:val="1"/>
          <w:numId w:val="11"/>
        </w:numPr>
        <w:spacing w:before="0"/>
        <w:jc w:val="both"/>
        <w:rPr>
          <w:rFonts w:ascii="Calibri" w:hAnsi="Calibri"/>
          <w:i/>
          <w:sz w:val="20"/>
          <w:szCs w:val="21"/>
        </w:rPr>
      </w:pPr>
      <w:r w:rsidRPr="00CA2A0F">
        <w:rPr>
          <w:rFonts w:ascii="Calibri" w:hAnsi="Calibri"/>
          <w:i/>
          <w:sz w:val="20"/>
          <w:szCs w:val="21"/>
          <w:lang w:val="en-GB"/>
        </w:rPr>
        <w:t>UE requirements</w:t>
      </w:r>
    </w:p>
    <w:p w:rsidR="002740DF" w:rsidRPr="00CA2A0F" w:rsidRDefault="00CC4039" w:rsidP="001D7B41">
      <w:pPr>
        <w:pStyle w:val="a6"/>
        <w:numPr>
          <w:ilvl w:val="2"/>
          <w:numId w:val="11"/>
        </w:numPr>
        <w:spacing w:before="0"/>
        <w:jc w:val="both"/>
        <w:rPr>
          <w:rFonts w:ascii="Calibri" w:hAnsi="Calibri"/>
          <w:i/>
          <w:sz w:val="20"/>
          <w:szCs w:val="21"/>
        </w:rPr>
      </w:pPr>
      <w:r w:rsidRPr="00CA2A0F">
        <w:rPr>
          <w:rFonts w:ascii="Calibri" w:hAnsi="Calibri"/>
          <w:i/>
          <w:sz w:val="20"/>
          <w:szCs w:val="21"/>
        </w:rPr>
        <w:t xml:space="preserve">Case 1 </w:t>
      </w:r>
      <w:r w:rsidRPr="00CA2A0F">
        <w:rPr>
          <w:rFonts w:ascii="Calibri" w:hAnsi="Calibri"/>
          <w:i/>
          <w:sz w:val="20"/>
          <w:szCs w:val="21"/>
          <w:lang w:val="en-GB"/>
        </w:rPr>
        <w:t>mixed numerology FDM can be supported without additional UE in-band RF requirements compared to single numerology (e.g. via using inter-numerology guard bands)</w:t>
      </w:r>
    </w:p>
    <w:p w:rsidR="002740DF" w:rsidRPr="00CA2A0F" w:rsidRDefault="00CC4039" w:rsidP="001D7B41">
      <w:pPr>
        <w:pStyle w:val="a6"/>
        <w:numPr>
          <w:ilvl w:val="2"/>
          <w:numId w:val="11"/>
        </w:numPr>
        <w:spacing w:before="0"/>
        <w:jc w:val="both"/>
        <w:rPr>
          <w:rFonts w:ascii="Calibri" w:hAnsi="Calibri"/>
          <w:i/>
          <w:sz w:val="20"/>
          <w:szCs w:val="21"/>
        </w:rPr>
      </w:pPr>
      <w:r w:rsidRPr="00CA2A0F">
        <w:rPr>
          <w:rFonts w:ascii="Calibri" w:hAnsi="Calibri"/>
          <w:i/>
          <w:sz w:val="20"/>
          <w:szCs w:val="21"/>
        </w:rPr>
        <w:t>Do not define in-band UE RF requirements for Case 1</w:t>
      </w:r>
      <w:r w:rsidRPr="00CA2A0F">
        <w:rPr>
          <w:rFonts w:ascii="Calibri" w:hAnsi="Calibri"/>
          <w:i/>
          <w:sz w:val="20"/>
          <w:szCs w:val="21"/>
          <w:lang w:val="en-GB"/>
        </w:rPr>
        <w:t xml:space="preserve"> mixed numerology FDM in </w:t>
      </w:r>
      <w:r w:rsidRPr="00CA2A0F">
        <w:rPr>
          <w:rFonts w:ascii="Calibri" w:hAnsi="Calibri"/>
          <w:i/>
          <w:sz w:val="20"/>
          <w:szCs w:val="21"/>
        </w:rPr>
        <w:t>Rel-15</w:t>
      </w:r>
    </w:p>
    <w:p w:rsidR="002740DF" w:rsidRPr="00CA2A0F" w:rsidRDefault="00CC4039" w:rsidP="001D7B41">
      <w:pPr>
        <w:pStyle w:val="a6"/>
        <w:numPr>
          <w:ilvl w:val="2"/>
          <w:numId w:val="11"/>
        </w:numPr>
        <w:spacing w:before="0"/>
        <w:jc w:val="both"/>
        <w:rPr>
          <w:rFonts w:ascii="Calibri" w:hAnsi="Calibri"/>
          <w:i/>
          <w:sz w:val="20"/>
          <w:szCs w:val="21"/>
        </w:rPr>
      </w:pPr>
      <w:r w:rsidRPr="00CA2A0F">
        <w:rPr>
          <w:rFonts w:ascii="Calibri" w:hAnsi="Calibri"/>
          <w:i/>
          <w:sz w:val="20"/>
          <w:szCs w:val="21"/>
          <w:lang w:val="en-GB"/>
        </w:rPr>
        <w:t>FFS if any additional mixed numerologies requirements need to be introduced in future releases</w:t>
      </w:r>
    </w:p>
    <w:p w:rsidR="002740DF" w:rsidRPr="00CA2A0F" w:rsidRDefault="00CC4039" w:rsidP="001D7B41">
      <w:pPr>
        <w:pStyle w:val="a6"/>
        <w:numPr>
          <w:ilvl w:val="1"/>
          <w:numId w:val="11"/>
        </w:numPr>
        <w:spacing w:before="0"/>
        <w:jc w:val="both"/>
        <w:rPr>
          <w:rFonts w:ascii="Calibri" w:hAnsi="Calibri"/>
          <w:i/>
          <w:sz w:val="20"/>
          <w:szCs w:val="21"/>
        </w:rPr>
      </w:pPr>
      <w:r w:rsidRPr="00CA2A0F">
        <w:rPr>
          <w:rFonts w:ascii="Calibri" w:hAnsi="Calibri"/>
          <w:i/>
          <w:sz w:val="20"/>
          <w:szCs w:val="21"/>
        </w:rPr>
        <w:t>Note: BS requirements are based on R4-1706320 (i.e. no BS requirements)</w:t>
      </w:r>
    </w:p>
    <w:p w:rsidR="00307F73" w:rsidRPr="001D7B41" w:rsidRDefault="00307F73" w:rsidP="00307F73">
      <w:pPr>
        <w:pStyle w:val="a6"/>
        <w:spacing w:before="0"/>
        <w:jc w:val="both"/>
        <w:rPr>
          <w:rFonts w:ascii="Calibri" w:hAnsi="Calibri"/>
          <w:sz w:val="20"/>
          <w:szCs w:val="21"/>
        </w:rPr>
      </w:pPr>
      <w:r w:rsidRPr="00307F73">
        <w:rPr>
          <w:rFonts w:ascii="Calibri" w:hAnsi="Calibri"/>
          <w:b/>
          <w:sz w:val="20"/>
          <w:szCs w:val="21"/>
        </w:rPr>
        <w:t>O</w:t>
      </w:r>
      <w:r w:rsidRPr="00307F73">
        <w:rPr>
          <w:rFonts w:ascii="Calibri" w:hAnsi="Calibri" w:hint="eastAsia"/>
          <w:b/>
          <w:sz w:val="20"/>
          <w:szCs w:val="21"/>
        </w:rPr>
        <w:t>bservation</w:t>
      </w:r>
      <w:r>
        <w:rPr>
          <w:rFonts w:ascii="Calibri" w:hAnsi="Calibri" w:hint="eastAsia"/>
          <w:sz w:val="20"/>
          <w:szCs w:val="21"/>
        </w:rPr>
        <w:t xml:space="preserve">: data+ data mixed numerology can be supported by inter-numerology guard band without additional RF requirement in Rel-15. </w:t>
      </w:r>
    </w:p>
    <w:p w:rsidR="0016772A" w:rsidRDefault="001D7B41" w:rsidP="0008474F">
      <w:pPr>
        <w:pStyle w:val="a6"/>
        <w:spacing w:before="0" w:beforeAutospacing="0" w:after="0" w:afterAutospacing="0"/>
        <w:jc w:val="both"/>
        <w:rPr>
          <w:rFonts w:ascii="Calibri" w:hAnsi="Calibri"/>
          <w:sz w:val="21"/>
          <w:szCs w:val="21"/>
        </w:rPr>
      </w:pPr>
      <w:r>
        <w:rPr>
          <w:rFonts w:ascii="Calibri" w:hAnsi="Calibri" w:hint="eastAsia"/>
          <w:sz w:val="21"/>
          <w:szCs w:val="21"/>
        </w:rPr>
        <w:t xml:space="preserve">Hence </w:t>
      </w:r>
      <w:r w:rsidR="00BA1B13">
        <w:rPr>
          <w:rFonts w:ascii="Calibri" w:hAnsi="Calibri" w:hint="eastAsia"/>
          <w:sz w:val="21"/>
          <w:szCs w:val="21"/>
        </w:rPr>
        <w:t>it</w:t>
      </w:r>
      <w:r>
        <w:rPr>
          <w:rFonts w:ascii="Calibri" w:hAnsi="Calibri" w:hint="eastAsia"/>
          <w:sz w:val="21"/>
          <w:szCs w:val="21"/>
        </w:rPr>
        <w:t xml:space="preserve"> is not necessary to define </w:t>
      </w:r>
      <w:r>
        <w:rPr>
          <w:rFonts w:ascii="Calibri" w:hAnsi="Calibri"/>
          <w:sz w:val="21"/>
          <w:szCs w:val="21"/>
        </w:rPr>
        <w:t>additional</w:t>
      </w:r>
      <w:r>
        <w:rPr>
          <w:rFonts w:ascii="Calibri" w:hAnsi="Calibri" w:hint="eastAsia"/>
          <w:sz w:val="21"/>
          <w:szCs w:val="21"/>
        </w:rPr>
        <w:t xml:space="preserve"> </w:t>
      </w:r>
      <w:r>
        <w:rPr>
          <w:rFonts w:ascii="Calibri" w:hAnsi="Calibri"/>
          <w:sz w:val="21"/>
          <w:szCs w:val="21"/>
        </w:rPr>
        <w:t>definition</w:t>
      </w:r>
      <w:r>
        <w:rPr>
          <w:rFonts w:ascii="Calibri" w:hAnsi="Calibri" w:hint="eastAsia"/>
          <w:sz w:val="21"/>
          <w:szCs w:val="21"/>
        </w:rPr>
        <w:t xml:space="preserve"> on channel bandwidth and </w:t>
      </w:r>
      <w:r w:rsidR="00307F73">
        <w:rPr>
          <w:rFonts w:ascii="Calibri" w:hAnsi="Calibri"/>
          <w:sz w:val="21"/>
          <w:szCs w:val="21"/>
        </w:rPr>
        <w:t>associated</w:t>
      </w:r>
      <w:r w:rsidR="00307F73">
        <w:rPr>
          <w:rFonts w:ascii="Calibri" w:hAnsi="Calibri" w:hint="eastAsia"/>
          <w:sz w:val="21"/>
          <w:szCs w:val="21"/>
        </w:rPr>
        <w:t xml:space="preserve"> </w:t>
      </w:r>
      <w:r>
        <w:rPr>
          <w:rFonts w:ascii="Calibri" w:hAnsi="Calibri" w:hint="eastAsia"/>
          <w:sz w:val="21"/>
          <w:szCs w:val="21"/>
        </w:rPr>
        <w:t xml:space="preserve">spectrum utilization for </w:t>
      </w:r>
      <w:proofErr w:type="spellStart"/>
      <w:r>
        <w:rPr>
          <w:rFonts w:ascii="Calibri" w:hAnsi="Calibri" w:hint="eastAsia"/>
          <w:sz w:val="21"/>
          <w:szCs w:val="21"/>
        </w:rPr>
        <w:t>FDM</w:t>
      </w:r>
      <w:r>
        <w:rPr>
          <w:rFonts w:ascii="Calibri" w:hAnsi="Calibri"/>
          <w:sz w:val="21"/>
          <w:szCs w:val="21"/>
        </w:rPr>
        <w:t>’</w:t>
      </w:r>
      <w:r>
        <w:rPr>
          <w:rFonts w:ascii="Calibri" w:hAnsi="Calibri" w:hint="eastAsia"/>
          <w:sz w:val="21"/>
          <w:szCs w:val="21"/>
        </w:rPr>
        <w:t>ed</w:t>
      </w:r>
      <w:proofErr w:type="spellEnd"/>
      <w:r>
        <w:rPr>
          <w:rFonts w:ascii="Calibri" w:hAnsi="Calibri" w:hint="eastAsia"/>
          <w:sz w:val="21"/>
          <w:szCs w:val="21"/>
        </w:rPr>
        <w:t xml:space="preserve"> mixed nume</w:t>
      </w:r>
      <w:r w:rsidR="00307F73">
        <w:rPr>
          <w:rFonts w:ascii="Calibri" w:hAnsi="Calibri" w:hint="eastAsia"/>
          <w:sz w:val="21"/>
          <w:szCs w:val="21"/>
        </w:rPr>
        <w:t>rology case for both UE and BS at least in Rel-15.</w:t>
      </w:r>
    </w:p>
    <w:p w:rsidR="00307F73" w:rsidRDefault="00307F73" w:rsidP="0008474F">
      <w:pPr>
        <w:pStyle w:val="a6"/>
        <w:spacing w:before="0" w:beforeAutospacing="0" w:after="0" w:afterAutospacing="0"/>
        <w:jc w:val="both"/>
        <w:rPr>
          <w:rFonts w:ascii="Calibri" w:hAnsi="Calibri"/>
          <w:sz w:val="21"/>
          <w:szCs w:val="21"/>
        </w:rPr>
      </w:pPr>
    </w:p>
    <w:p w:rsidR="00307F73" w:rsidRDefault="00307F73" w:rsidP="0008474F">
      <w:pPr>
        <w:pStyle w:val="a6"/>
        <w:spacing w:before="0" w:beforeAutospacing="0" w:after="0" w:afterAutospacing="0"/>
        <w:jc w:val="both"/>
        <w:rPr>
          <w:rFonts w:ascii="Calibri" w:hAnsi="Calibri"/>
          <w:sz w:val="21"/>
          <w:szCs w:val="21"/>
        </w:rPr>
      </w:pPr>
      <w:r w:rsidRPr="00307F73">
        <w:rPr>
          <w:rFonts w:ascii="Calibri" w:hAnsi="Calibri" w:hint="eastAsia"/>
          <w:b/>
          <w:sz w:val="21"/>
          <w:szCs w:val="21"/>
        </w:rPr>
        <w:lastRenderedPageBreak/>
        <w:t>Proposal</w:t>
      </w:r>
      <w:r w:rsidR="001873FA">
        <w:rPr>
          <w:rFonts w:ascii="Calibri" w:hAnsi="Calibri" w:hint="eastAsia"/>
          <w:b/>
          <w:sz w:val="21"/>
          <w:szCs w:val="21"/>
        </w:rPr>
        <w:t xml:space="preserve"> 1</w:t>
      </w:r>
      <w:r>
        <w:rPr>
          <w:rFonts w:ascii="Calibri" w:hAnsi="Calibri" w:hint="eastAsia"/>
          <w:sz w:val="21"/>
          <w:szCs w:val="21"/>
        </w:rPr>
        <w:t xml:space="preserve">: No </w:t>
      </w:r>
      <w:r>
        <w:rPr>
          <w:rFonts w:ascii="Calibri" w:hAnsi="Calibri"/>
          <w:sz w:val="21"/>
          <w:szCs w:val="21"/>
        </w:rPr>
        <w:t>additional</w:t>
      </w:r>
      <w:r>
        <w:rPr>
          <w:rFonts w:ascii="Calibri" w:hAnsi="Calibri" w:hint="eastAsia"/>
          <w:sz w:val="21"/>
          <w:szCs w:val="21"/>
        </w:rPr>
        <w:t xml:space="preserve"> channel bandwidth and associated spectrum utilization would be defined for Data/Data mixed numerology FDM case. </w:t>
      </w:r>
    </w:p>
    <w:p w:rsidR="00307F73" w:rsidRDefault="00307F73" w:rsidP="0008474F">
      <w:pPr>
        <w:pStyle w:val="a6"/>
        <w:spacing w:before="0" w:beforeAutospacing="0" w:after="0" w:afterAutospacing="0"/>
        <w:jc w:val="both"/>
        <w:rPr>
          <w:rFonts w:ascii="Calibri" w:hAnsi="Calibri"/>
          <w:sz w:val="21"/>
          <w:szCs w:val="21"/>
        </w:rPr>
      </w:pPr>
    </w:p>
    <w:p w:rsidR="00E30307" w:rsidRDefault="00307F73" w:rsidP="0008474F">
      <w:pPr>
        <w:pStyle w:val="a6"/>
        <w:spacing w:before="0" w:beforeAutospacing="0" w:after="0" w:afterAutospacing="0"/>
        <w:jc w:val="both"/>
        <w:rPr>
          <w:rFonts w:ascii="Calibri" w:hAnsi="Calibri"/>
          <w:sz w:val="21"/>
          <w:szCs w:val="21"/>
        </w:rPr>
      </w:pPr>
      <w:r>
        <w:rPr>
          <w:rFonts w:ascii="Calibri" w:hAnsi="Calibri" w:hint="eastAsia"/>
          <w:sz w:val="21"/>
          <w:szCs w:val="21"/>
        </w:rPr>
        <w:t xml:space="preserve">Based on above proposal there would be no remaining issue for UE in the context of multiple numerologies. However, </w:t>
      </w:r>
      <w:r w:rsidR="00CA2A0F">
        <w:rPr>
          <w:rFonts w:ascii="Calibri" w:hAnsi="Calibri" w:hint="eastAsia"/>
          <w:sz w:val="21"/>
          <w:szCs w:val="21"/>
        </w:rPr>
        <w:t xml:space="preserve">for </w:t>
      </w:r>
      <w:r w:rsidR="0008474F">
        <w:rPr>
          <w:rFonts w:ascii="Calibri" w:hAnsi="Calibri" w:hint="eastAsia"/>
          <w:sz w:val="21"/>
          <w:szCs w:val="21"/>
        </w:rPr>
        <w:t>BS side</w:t>
      </w:r>
      <w:r w:rsidR="00CA2A0F">
        <w:rPr>
          <w:rFonts w:ascii="Calibri" w:hAnsi="Calibri" w:hint="eastAsia"/>
          <w:sz w:val="21"/>
          <w:szCs w:val="21"/>
        </w:rPr>
        <w:t xml:space="preserve"> </w:t>
      </w:r>
      <w:r w:rsidR="00E30307">
        <w:rPr>
          <w:rFonts w:ascii="Calibri" w:hAnsi="Calibri" w:hint="eastAsia"/>
          <w:sz w:val="21"/>
          <w:szCs w:val="21"/>
        </w:rPr>
        <w:t>further clarification would</w:t>
      </w:r>
      <w:r w:rsidR="00BA1B13">
        <w:rPr>
          <w:rFonts w:ascii="Calibri" w:hAnsi="Calibri" w:hint="eastAsia"/>
          <w:sz w:val="21"/>
          <w:szCs w:val="21"/>
        </w:rPr>
        <w:t xml:space="preserve"> still</w:t>
      </w:r>
      <w:r w:rsidR="00E30307">
        <w:rPr>
          <w:rFonts w:ascii="Calibri" w:hAnsi="Calibri" w:hint="eastAsia"/>
          <w:sz w:val="21"/>
          <w:szCs w:val="21"/>
        </w:rPr>
        <w:t xml:space="preserve"> be needed. If we check the agreed channel bandwidth in [5], as proposed in companion contribution the maximum channel bandwidth for BS would be defined the same as UE ones, then </w:t>
      </w:r>
      <w:r w:rsidR="00BA1B13">
        <w:rPr>
          <w:rFonts w:ascii="Calibri" w:hAnsi="Calibri" w:hint="eastAsia"/>
          <w:sz w:val="21"/>
          <w:szCs w:val="21"/>
        </w:rPr>
        <w:t xml:space="preserve">if we take </w:t>
      </w:r>
      <w:r w:rsidR="00E30307">
        <w:rPr>
          <w:rFonts w:ascii="Calibri" w:hAnsi="Calibri" w:hint="eastAsia"/>
          <w:sz w:val="21"/>
          <w:szCs w:val="21"/>
        </w:rPr>
        <w:t>SCS of 15</w:t>
      </w:r>
      <w:r w:rsidR="00E30307">
        <w:rPr>
          <w:rFonts w:ascii="Calibri" w:hAnsi="Calibri"/>
          <w:sz w:val="21"/>
          <w:szCs w:val="21"/>
        </w:rPr>
        <w:t>Khz</w:t>
      </w:r>
      <w:r w:rsidR="00E30307">
        <w:rPr>
          <w:rFonts w:ascii="Calibri" w:hAnsi="Calibri" w:hint="eastAsia"/>
          <w:sz w:val="21"/>
          <w:szCs w:val="21"/>
        </w:rPr>
        <w:t xml:space="preserve"> and </w:t>
      </w:r>
      <w:proofErr w:type="gramStart"/>
      <w:r w:rsidR="00E30307">
        <w:rPr>
          <w:rFonts w:ascii="Calibri" w:hAnsi="Calibri" w:hint="eastAsia"/>
          <w:sz w:val="21"/>
          <w:szCs w:val="21"/>
        </w:rPr>
        <w:t>30KHz</w:t>
      </w:r>
      <w:r w:rsidR="00531DD7">
        <w:rPr>
          <w:rFonts w:ascii="Calibri" w:hAnsi="Calibri" w:hint="eastAsia"/>
          <w:sz w:val="21"/>
          <w:szCs w:val="21"/>
        </w:rPr>
        <w:t>(</w:t>
      </w:r>
      <w:proofErr w:type="gramEnd"/>
      <w:r w:rsidR="00531DD7">
        <w:rPr>
          <w:rFonts w:ascii="Calibri" w:hAnsi="Calibri" w:hint="eastAsia"/>
          <w:sz w:val="21"/>
          <w:szCs w:val="21"/>
        </w:rPr>
        <w:t>or 60kHz)</w:t>
      </w:r>
      <w:r w:rsidR="00BA1B13">
        <w:rPr>
          <w:rFonts w:ascii="Calibri" w:hAnsi="Calibri" w:hint="eastAsia"/>
          <w:sz w:val="21"/>
          <w:szCs w:val="21"/>
        </w:rPr>
        <w:t xml:space="preserve"> for new NR band</w:t>
      </w:r>
      <w:r w:rsidR="00E30307">
        <w:rPr>
          <w:rFonts w:ascii="Calibri" w:hAnsi="Calibri" w:hint="eastAsia"/>
          <w:sz w:val="21"/>
          <w:szCs w:val="21"/>
        </w:rPr>
        <w:t xml:space="preserve"> as example, </w:t>
      </w:r>
      <w:r w:rsidR="00531DD7">
        <w:rPr>
          <w:rFonts w:ascii="Calibri" w:hAnsi="Calibri" w:hint="eastAsia"/>
          <w:sz w:val="21"/>
          <w:szCs w:val="21"/>
        </w:rPr>
        <w:t xml:space="preserve">the </w:t>
      </w:r>
      <w:r w:rsidR="00531DD7">
        <w:rPr>
          <w:rFonts w:ascii="Calibri" w:hAnsi="Calibri"/>
          <w:sz w:val="21"/>
          <w:szCs w:val="21"/>
        </w:rPr>
        <w:t>maximum</w:t>
      </w:r>
      <w:r w:rsidR="00531DD7">
        <w:rPr>
          <w:rFonts w:ascii="Calibri" w:hAnsi="Calibri" w:hint="eastAsia"/>
          <w:sz w:val="21"/>
          <w:szCs w:val="21"/>
        </w:rPr>
        <w:t xml:space="preserve"> channel bandwidth for 15kHz SCS is 50MHz, while for 30KHz SCS the maximum channel bandwidth is agreed as 100MHz. </w:t>
      </w:r>
    </w:p>
    <w:tbl>
      <w:tblPr>
        <w:tblW w:w="4136" w:type="pct"/>
        <w:jc w:val="center"/>
        <w:tblLayout w:type="fixed"/>
        <w:tblCellMar>
          <w:left w:w="0" w:type="dxa"/>
          <w:right w:w="0" w:type="dxa"/>
        </w:tblCellMar>
        <w:tblLook w:val="04A0" w:firstRow="1" w:lastRow="0" w:firstColumn="1" w:lastColumn="0" w:noHBand="0" w:noVBand="1"/>
      </w:tblPr>
      <w:tblGrid>
        <w:gridCol w:w="2661"/>
        <w:gridCol w:w="842"/>
        <w:gridCol w:w="992"/>
        <w:gridCol w:w="850"/>
        <w:gridCol w:w="911"/>
        <w:gridCol w:w="994"/>
        <w:gridCol w:w="991"/>
      </w:tblGrid>
      <w:tr w:rsidR="00531DD7" w:rsidRPr="00304E77" w:rsidTr="00531DD7">
        <w:trPr>
          <w:trHeight w:val="125"/>
          <w:jc w:val="center"/>
        </w:trPr>
        <w:tc>
          <w:tcPr>
            <w:tcW w:w="16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125"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Data SCS = 15KHz</w:t>
            </w:r>
          </w:p>
        </w:tc>
        <w:tc>
          <w:tcPr>
            <w:tcW w:w="5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125"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20MHZ</w:t>
            </w:r>
          </w:p>
        </w:tc>
        <w:tc>
          <w:tcPr>
            <w:tcW w:w="60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125"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[40MHz]</w:t>
            </w:r>
          </w:p>
        </w:tc>
        <w:tc>
          <w:tcPr>
            <w:tcW w:w="5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125"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50MHz</w:t>
            </w:r>
          </w:p>
        </w:tc>
        <w:tc>
          <w:tcPr>
            <w:tcW w:w="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125"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 </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125"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 </w:t>
            </w:r>
          </w:p>
        </w:tc>
        <w:tc>
          <w:tcPr>
            <w:tcW w:w="6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125"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 </w:t>
            </w:r>
          </w:p>
        </w:tc>
      </w:tr>
      <w:tr w:rsidR="00531DD7" w:rsidRPr="00304E77" w:rsidTr="00531DD7">
        <w:trPr>
          <w:trHeight w:val="125"/>
          <w:jc w:val="center"/>
        </w:trPr>
        <w:tc>
          <w:tcPr>
            <w:tcW w:w="16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125"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Data SCS = 30KHz</w:t>
            </w:r>
          </w:p>
        </w:tc>
        <w:tc>
          <w:tcPr>
            <w:tcW w:w="5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125"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20MHz</w:t>
            </w:r>
          </w:p>
        </w:tc>
        <w:tc>
          <w:tcPr>
            <w:tcW w:w="60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125"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[40MHz]</w:t>
            </w:r>
          </w:p>
        </w:tc>
        <w:tc>
          <w:tcPr>
            <w:tcW w:w="5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125"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50MHz</w:t>
            </w:r>
          </w:p>
        </w:tc>
        <w:tc>
          <w:tcPr>
            <w:tcW w:w="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125"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[60MHz]</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125"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80MHz</w:t>
            </w:r>
          </w:p>
        </w:tc>
        <w:tc>
          <w:tcPr>
            <w:tcW w:w="6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125"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100MHz</w:t>
            </w:r>
          </w:p>
        </w:tc>
      </w:tr>
      <w:tr w:rsidR="00531DD7" w:rsidRPr="00304E77" w:rsidTr="00531DD7">
        <w:trPr>
          <w:trHeight w:val="714"/>
          <w:jc w:val="center"/>
        </w:trPr>
        <w:tc>
          <w:tcPr>
            <w:tcW w:w="16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311"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Data SCS = 60KHz (only for &gt;1GHz band)</w:t>
            </w:r>
          </w:p>
        </w:tc>
        <w:tc>
          <w:tcPr>
            <w:tcW w:w="5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311"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20MHz</w:t>
            </w:r>
          </w:p>
        </w:tc>
        <w:tc>
          <w:tcPr>
            <w:tcW w:w="60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311"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[40MHz]</w:t>
            </w:r>
          </w:p>
        </w:tc>
        <w:tc>
          <w:tcPr>
            <w:tcW w:w="5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311"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50MHz</w:t>
            </w:r>
          </w:p>
        </w:tc>
        <w:tc>
          <w:tcPr>
            <w:tcW w:w="5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311"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[60MHz]</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311"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80MHz</w:t>
            </w:r>
          </w:p>
        </w:tc>
        <w:tc>
          <w:tcPr>
            <w:tcW w:w="6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23D3" w:rsidRPr="00304E77" w:rsidRDefault="006A23D3" w:rsidP="006A23D3">
            <w:pPr>
              <w:widowControl/>
              <w:overflowPunct w:val="0"/>
              <w:spacing w:before="120" w:after="180" w:line="311" w:lineRule="atLeast"/>
              <w:rPr>
                <w:rFonts w:ascii="Arial" w:eastAsia="宋体" w:hAnsi="Arial" w:cs="Arial"/>
                <w:i/>
                <w:kern w:val="0"/>
                <w:sz w:val="18"/>
                <w:szCs w:val="36"/>
              </w:rPr>
            </w:pPr>
            <w:r w:rsidRPr="00304E77">
              <w:rPr>
                <w:rFonts w:ascii="Arial" w:eastAsia="游明朝" w:hAnsi="Arial" w:cs="Arial"/>
                <w:i/>
                <w:color w:val="000000" w:themeColor="text1"/>
                <w:kern w:val="24"/>
                <w:sz w:val="18"/>
                <w:szCs w:val="20"/>
                <w:lang w:val="en-GB"/>
              </w:rPr>
              <w:t>100MHz</w:t>
            </w:r>
          </w:p>
        </w:tc>
      </w:tr>
    </w:tbl>
    <w:p w:rsidR="00974920" w:rsidRDefault="00531DD7" w:rsidP="0008474F">
      <w:pPr>
        <w:pStyle w:val="a6"/>
        <w:spacing w:before="0" w:beforeAutospacing="0" w:after="0" w:afterAutospacing="0"/>
        <w:jc w:val="both"/>
        <w:rPr>
          <w:rFonts w:ascii="Calibri" w:hAnsi="Calibri"/>
          <w:sz w:val="21"/>
          <w:szCs w:val="21"/>
        </w:rPr>
      </w:pPr>
      <w:r>
        <w:rPr>
          <w:rFonts w:ascii="Calibri" w:hAnsi="Calibri" w:hint="eastAsia"/>
          <w:sz w:val="21"/>
          <w:szCs w:val="21"/>
        </w:rPr>
        <w:t>Obviously, if the BS supports</w:t>
      </w:r>
      <w:r w:rsidR="001B63FE">
        <w:rPr>
          <w:rFonts w:ascii="Calibri" w:hAnsi="Calibri" w:hint="eastAsia"/>
          <w:sz w:val="21"/>
          <w:szCs w:val="21"/>
        </w:rPr>
        <w:t xml:space="preserve"> the multiple numerologies</w:t>
      </w:r>
      <w:r>
        <w:rPr>
          <w:rFonts w:ascii="Calibri" w:hAnsi="Calibri" w:hint="eastAsia"/>
          <w:sz w:val="21"/>
          <w:szCs w:val="21"/>
        </w:rPr>
        <w:t xml:space="preserve"> with TDM way, the maximum channel bandwidth to be supported in Rel-15 would be 50MHz and 100MHz for corresponding SCS respectively. However, th</w:t>
      </w:r>
      <w:r w:rsidR="006A23D3">
        <w:rPr>
          <w:rFonts w:ascii="Calibri" w:hAnsi="Calibri" w:hint="eastAsia"/>
          <w:sz w:val="21"/>
          <w:szCs w:val="21"/>
        </w:rPr>
        <w:t xml:space="preserve">ere </w:t>
      </w:r>
      <w:r>
        <w:rPr>
          <w:rFonts w:ascii="Calibri" w:hAnsi="Calibri" w:hint="eastAsia"/>
          <w:sz w:val="21"/>
          <w:szCs w:val="21"/>
        </w:rPr>
        <w:t>may be uncertainty</w:t>
      </w:r>
      <w:r w:rsidR="006A23D3">
        <w:rPr>
          <w:rFonts w:ascii="Calibri" w:hAnsi="Calibri" w:hint="eastAsia"/>
          <w:sz w:val="21"/>
          <w:szCs w:val="21"/>
        </w:rPr>
        <w:t xml:space="preserve"> on the maximum channel bandwidth for a BS supporting </w:t>
      </w:r>
      <w:proofErr w:type="spellStart"/>
      <w:r w:rsidR="006A23D3">
        <w:rPr>
          <w:rFonts w:ascii="Calibri" w:hAnsi="Calibri" w:hint="eastAsia"/>
          <w:sz w:val="21"/>
          <w:szCs w:val="21"/>
        </w:rPr>
        <w:t>FDM</w:t>
      </w:r>
      <w:r w:rsidR="006A23D3">
        <w:rPr>
          <w:rFonts w:ascii="Calibri" w:hAnsi="Calibri"/>
          <w:sz w:val="21"/>
          <w:szCs w:val="21"/>
        </w:rPr>
        <w:t>’</w:t>
      </w:r>
      <w:r w:rsidR="006A23D3">
        <w:rPr>
          <w:rFonts w:ascii="Calibri" w:hAnsi="Calibri" w:hint="eastAsia"/>
          <w:sz w:val="21"/>
          <w:szCs w:val="21"/>
        </w:rPr>
        <w:t>ed</w:t>
      </w:r>
      <w:proofErr w:type="spellEnd"/>
      <w:r w:rsidR="006A23D3">
        <w:rPr>
          <w:rFonts w:ascii="Calibri" w:hAnsi="Calibri" w:hint="eastAsia"/>
          <w:sz w:val="21"/>
          <w:szCs w:val="21"/>
        </w:rPr>
        <w:t xml:space="preserve"> mixed numerology of </w:t>
      </w:r>
      <w:r w:rsidR="006A23D3">
        <w:rPr>
          <w:rFonts w:ascii="Calibri" w:hAnsi="Calibri"/>
          <w:sz w:val="21"/>
          <w:szCs w:val="21"/>
        </w:rPr>
        <w:t>15 kHz + 30 kHz</w:t>
      </w:r>
      <w:r w:rsidR="006A23D3">
        <w:rPr>
          <w:rFonts w:ascii="Calibri" w:hAnsi="Calibri" w:hint="eastAsia"/>
          <w:sz w:val="21"/>
          <w:szCs w:val="21"/>
        </w:rPr>
        <w:t xml:space="preserve">. </w:t>
      </w:r>
      <w:r>
        <w:rPr>
          <w:rFonts w:ascii="Calibri" w:hAnsi="Calibri" w:hint="eastAsia"/>
          <w:sz w:val="21"/>
          <w:szCs w:val="21"/>
        </w:rPr>
        <w:t>According to BS implementation approach</w:t>
      </w:r>
      <w:r w:rsidR="00D34DCF">
        <w:rPr>
          <w:rFonts w:ascii="Calibri" w:hAnsi="Calibri" w:hint="eastAsia"/>
          <w:sz w:val="21"/>
          <w:szCs w:val="21"/>
        </w:rPr>
        <w:t xml:space="preserve"> and operation request</w:t>
      </w:r>
      <w:r>
        <w:rPr>
          <w:rFonts w:ascii="Calibri" w:hAnsi="Calibri" w:hint="eastAsia"/>
          <w:sz w:val="21"/>
          <w:szCs w:val="21"/>
        </w:rPr>
        <w:t xml:space="preserve">, the specific </w:t>
      </w:r>
      <w:r>
        <w:rPr>
          <w:rFonts w:ascii="Calibri" w:hAnsi="Calibri"/>
          <w:sz w:val="21"/>
          <w:szCs w:val="21"/>
        </w:rPr>
        <w:t>achievable</w:t>
      </w:r>
      <w:r>
        <w:rPr>
          <w:rFonts w:ascii="Calibri" w:hAnsi="Calibri" w:hint="eastAsia"/>
          <w:sz w:val="21"/>
          <w:szCs w:val="21"/>
        </w:rPr>
        <w:t xml:space="preserve"> upper limit of </w:t>
      </w:r>
      <w:r>
        <w:rPr>
          <w:rFonts w:ascii="Calibri" w:hAnsi="Calibri"/>
          <w:sz w:val="21"/>
          <w:szCs w:val="21"/>
        </w:rPr>
        <w:t>channel</w:t>
      </w:r>
      <w:r>
        <w:rPr>
          <w:rFonts w:ascii="Calibri" w:hAnsi="Calibri" w:hint="eastAsia"/>
          <w:sz w:val="21"/>
          <w:szCs w:val="21"/>
        </w:rPr>
        <w:t xml:space="preserve"> bandwidth may be different.</w:t>
      </w:r>
      <w:r w:rsidR="00304E77">
        <w:rPr>
          <w:rFonts w:ascii="Calibri" w:hAnsi="Calibri" w:hint="eastAsia"/>
          <w:sz w:val="21"/>
          <w:szCs w:val="21"/>
        </w:rPr>
        <w:t xml:space="preserve"> Furthermore, the different operator may have different application scenarios. And it would be difficult to highlight the typical scenario(s) for verification as well.</w:t>
      </w:r>
      <w:r>
        <w:rPr>
          <w:rFonts w:ascii="Calibri" w:hAnsi="Calibri" w:hint="eastAsia"/>
          <w:sz w:val="21"/>
          <w:szCs w:val="21"/>
        </w:rPr>
        <w:t xml:space="preserve"> </w:t>
      </w:r>
    </w:p>
    <w:p w:rsidR="001873FA" w:rsidRDefault="001873FA" w:rsidP="001873FA">
      <w:pPr>
        <w:pStyle w:val="a6"/>
        <w:spacing w:before="0" w:beforeAutospacing="0" w:after="0" w:afterAutospacing="0"/>
        <w:jc w:val="both"/>
        <w:rPr>
          <w:rFonts w:ascii="Calibri" w:hAnsi="Calibri"/>
          <w:sz w:val="21"/>
          <w:szCs w:val="21"/>
        </w:rPr>
      </w:pPr>
      <w:r w:rsidRPr="001B63FE">
        <w:rPr>
          <w:rFonts w:ascii="Calibri" w:hAnsi="Calibri" w:hint="eastAsia"/>
          <w:b/>
          <w:sz w:val="21"/>
          <w:szCs w:val="21"/>
        </w:rPr>
        <w:t>Propo</w:t>
      </w:r>
      <w:r>
        <w:rPr>
          <w:rFonts w:ascii="Calibri" w:hAnsi="Calibri" w:hint="eastAsia"/>
          <w:b/>
          <w:sz w:val="21"/>
          <w:szCs w:val="21"/>
        </w:rPr>
        <w:t xml:space="preserve">sal </w:t>
      </w:r>
      <w:r w:rsidRPr="001B63FE">
        <w:rPr>
          <w:rFonts w:ascii="Calibri" w:hAnsi="Calibri" w:hint="eastAsia"/>
          <w:b/>
          <w:sz w:val="21"/>
          <w:szCs w:val="21"/>
        </w:rPr>
        <w:t>2</w:t>
      </w:r>
      <w:r>
        <w:rPr>
          <w:rFonts w:ascii="Calibri" w:hAnsi="Calibri" w:hint="eastAsia"/>
          <w:sz w:val="21"/>
          <w:szCs w:val="21"/>
        </w:rPr>
        <w:t>: For BS supports multiple numerologies with TDM way, the upper limit of maximum channel bandwidth of certain numerology would be the same as maximum one defined for corresponding numerology in spec.</w:t>
      </w:r>
    </w:p>
    <w:p w:rsidR="006A23D3" w:rsidRPr="001873FA" w:rsidRDefault="00FA312D" w:rsidP="0008474F">
      <w:pPr>
        <w:pStyle w:val="a6"/>
        <w:spacing w:before="0" w:beforeAutospacing="0" w:after="0" w:afterAutospacing="0"/>
        <w:jc w:val="both"/>
        <w:rPr>
          <w:rFonts w:ascii="Calibri" w:hAnsi="Calibri"/>
          <w:sz w:val="21"/>
          <w:szCs w:val="21"/>
        </w:rPr>
      </w:pPr>
      <w:r>
        <w:rPr>
          <w:rFonts w:ascii="Calibri" w:hAnsi="Calibri"/>
          <w:b/>
          <w:sz w:val="21"/>
          <w:szCs w:val="21"/>
        </w:rPr>
        <w:t>O</w:t>
      </w:r>
      <w:r>
        <w:rPr>
          <w:rFonts w:ascii="Calibri" w:hAnsi="Calibri" w:hint="eastAsia"/>
          <w:b/>
          <w:sz w:val="21"/>
          <w:szCs w:val="21"/>
        </w:rPr>
        <w:t>bservation</w:t>
      </w:r>
      <w:r w:rsidR="001873FA">
        <w:rPr>
          <w:rFonts w:ascii="Calibri" w:hAnsi="Calibri" w:hint="eastAsia"/>
          <w:sz w:val="21"/>
          <w:szCs w:val="21"/>
        </w:rPr>
        <w:t xml:space="preserve">: For BS supports </w:t>
      </w:r>
      <w:proofErr w:type="spellStart"/>
      <w:r w:rsidR="001873FA">
        <w:rPr>
          <w:rFonts w:ascii="Calibri" w:hAnsi="Calibri" w:hint="eastAsia"/>
          <w:sz w:val="21"/>
          <w:szCs w:val="21"/>
        </w:rPr>
        <w:t>FDM</w:t>
      </w:r>
      <w:r w:rsidR="001873FA">
        <w:rPr>
          <w:rFonts w:ascii="Calibri" w:hAnsi="Calibri"/>
          <w:sz w:val="21"/>
          <w:szCs w:val="21"/>
        </w:rPr>
        <w:t>’</w:t>
      </w:r>
      <w:r w:rsidR="001873FA">
        <w:rPr>
          <w:rFonts w:ascii="Calibri" w:hAnsi="Calibri" w:hint="eastAsia"/>
          <w:sz w:val="21"/>
          <w:szCs w:val="21"/>
        </w:rPr>
        <w:t>ed</w:t>
      </w:r>
      <w:proofErr w:type="spellEnd"/>
      <w:r w:rsidR="001873FA">
        <w:rPr>
          <w:rFonts w:ascii="Calibri" w:hAnsi="Calibri" w:hint="eastAsia"/>
          <w:sz w:val="21"/>
          <w:szCs w:val="21"/>
        </w:rPr>
        <w:t xml:space="preserve"> </w:t>
      </w:r>
      <w:r w:rsidR="001873FA">
        <w:rPr>
          <w:rFonts w:ascii="Calibri" w:hAnsi="Calibri"/>
          <w:sz w:val="21"/>
          <w:szCs w:val="21"/>
        </w:rPr>
        <w:t>mixed</w:t>
      </w:r>
      <w:r w:rsidR="001873FA">
        <w:rPr>
          <w:rFonts w:ascii="Calibri" w:hAnsi="Calibri" w:hint="eastAsia"/>
          <w:sz w:val="21"/>
          <w:szCs w:val="21"/>
        </w:rPr>
        <w:t xml:space="preserve"> numerology, </w:t>
      </w:r>
      <w:r>
        <w:rPr>
          <w:rFonts w:ascii="Calibri" w:hAnsi="Calibri" w:hint="eastAsia"/>
          <w:sz w:val="21"/>
          <w:szCs w:val="21"/>
        </w:rPr>
        <w:t xml:space="preserve">it is </w:t>
      </w:r>
      <w:r>
        <w:rPr>
          <w:rFonts w:ascii="Calibri" w:hAnsi="Calibri"/>
          <w:sz w:val="21"/>
          <w:szCs w:val="21"/>
        </w:rPr>
        <w:t>difficult</w:t>
      </w:r>
      <w:r>
        <w:rPr>
          <w:rFonts w:ascii="Calibri" w:hAnsi="Calibri" w:hint="eastAsia"/>
          <w:sz w:val="21"/>
          <w:szCs w:val="21"/>
        </w:rPr>
        <w:t xml:space="preserve"> to define </w:t>
      </w:r>
      <w:r w:rsidR="001873FA">
        <w:rPr>
          <w:rFonts w:ascii="Calibri" w:hAnsi="Calibri" w:hint="eastAsia"/>
          <w:sz w:val="21"/>
          <w:szCs w:val="21"/>
        </w:rPr>
        <w:t xml:space="preserve">the maximum channel bandwidth explicitly in RAN4 spec. </w:t>
      </w:r>
    </w:p>
    <w:p w:rsidR="00AD2E2E" w:rsidRDefault="00AD2E2E" w:rsidP="00AD2E2E">
      <w:pPr>
        <w:pStyle w:val="1"/>
        <w:rPr>
          <w:rFonts w:cs="Arial"/>
          <w:lang w:eastAsia="zh-CN"/>
        </w:rPr>
      </w:pPr>
      <w:r>
        <w:rPr>
          <w:rFonts w:cs="Arial" w:hint="eastAsia"/>
          <w:lang w:eastAsia="zh-CN"/>
        </w:rPr>
        <w:t xml:space="preserve">Conclusion </w:t>
      </w:r>
    </w:p>
    <w:p w:rsidR="001873FA" w:rsidRPr="001873FA" w:rsidRDefault="001873FA" w:rsidP="001873FA">
      <w:pPr>
        <w:rPr>
          <w:lang w:val="en-GB"/>
        </w:rPr>
      </w:pPr>
      <w:r>
        <w:rPr>
          <w:rFonts w:hint="eastAsia"/>
          <w:lang w:val="en-GB"/>
        </w:rPr>
        <w:t>Based on discussion in this contribution, we have proposals as below:</w:t>
      </w:r>
    </w:p>
    <w:p w:rsidR="00AD2E2E" w:rsidRPr="001B63FE" w:rsidRDefault="00CA2A0F" w:rsidP="001B63FE">
      <w:pPr>
        <w:pStyle w:val="a6"/>
        <w:spacing w:before="0" w:beforeAutospacing="0" w:after="0" w:afterAutospacing="0"/>
        <w:jc w:val="both"/>
        <w:rPr>
          <w:rFonts w:ascii="Calibri" w:hAnsi="Calibri"/>
          <w:sz w:val="21"/>
          <w:szCs w:val="21"/>
        </w:rPr>
      </w:pPr>
      <w:r w:rsidRPr="00307F73">
        <w:rPr>
          <w:rFonts w:ascii="Calibri" w:hAnsi="Calibri" w:hint="eastAsia"/>
          <w:b/>
          <w:sz w:val="21"/>
          <w:szCs w:val="21"/>
        </w:rPr>
        <w:t>Proposal</w:t>
      </w:r>
      <w:r w:rsidR="00531DD7">
        <w:rPr>
          <w:rFonts w:ascii="Calibri" w:hAnsi="Calibri" w:hint="eastAsia"/>
          <w:b/>
          <w:sz w:val="21"/>
          <w:szCs w:val="21"/>
        </w:rPr>
        <w:t xml:space="preserve"> 1</w:t>
      </w:r>
      <w:r>
        <w:rPr>
          <w:rFonts w:ascii="Calibri" w:hAnsi="Calibri" w:hint="eastAsia"/>
          <w:sz w:val="21"/>
          <w:szCs w:val="21"/>
        </w:rPr>
        <w:t xml:space="preserve">: No </w:t>
      </w:r>
      <w:r>
        <w:rPr>
          <w:rFonts w:ascii="Calibri" w:hAnsi="Calibri"/>
          <w:sz w:val="21"/>
          <w:szCs w:val="21"/>
        </w:rPr>
        <w:t>additional</w:t>
      </w:r>
      <w:r>
        <w:rPr>
          <w:rFonts w:ascii="Calibri" w:hAnsi="Calibri" w:hint="eastAsia"/>
          <w:sz w:val="21"/>
          <w:szCs w:val="21"/>
        </w:rPr>
        <w:t xml:space="preserve"> channel bandwidth and associated spectrum utilization would be defined for Data/Data mixed numerology FDM case compared with single numerology case. </w:t>
      </w:r>
    </w:p>
    <w:p w:rsidR="001B63FE" w:rsidRDefault="001B63FE" w:rsidP="001B63FE">
      <w:pPr>
        <w:pStyle w:val="a6"/>
        <w:spacing w:before="0" w:beforeAutospacing="0" w:after="0" w:afterAutospacing="0"/>
        <w:jc w:val="both"/>
        <w:rPr>
          <w:rFonts w:ascii="Calibri" w:hAnsi="Calibri"/>
          <w:sz w:val="21"/>
          <w:szCs w:val="21"/>
        </w:rPr>
      </w:pPr>
      <w:r w:rsidRPr="001B63FE">
        <w:rPr>
          <w:rFonts w:ascii="Calibri" w:hAnsi="Calibri" w:hint="eastAsia"/>
          <w:b/>
          <w:sz w:val="21"/>
          <w:szCs w:val="21"/>
        </w:rPr>
        <w:t>Propo</w:t>
      </w:r>
      <w:r w:rsidR="00BF4133">
        <w:rPr>
          <w:rFonts w:ascii="Calibri" w:hAnsi="Calibri" w:hint="eastAsia"/>
          <w:b/>
          <w:sz w:val="21"/>
          <w:szCs w:val="21"/>
        </w:rPr>
        <w:t xml:space="preserve">sal </w:t>
      </w:r>
      <w:r w:rsidRPr="001B63FE">
        <w:rPr>
          <w:rFonts w:ascii="Calibri" w:hAnsi="Calibri" w:hint="eastAsia"/>
          <w:b/>
          <w:sz w:val="21"/>
          <w:szCs w:val="21"/>
        </w:rPr>
        <w:t>2</w:t>
      </w:r>
      <w:r>
        <w:rPr>
          <w:rFonts w:ascii="Calibri" w:hAnsi="Calibri" w:hint="eastAsia"/>
          <w:sz w:val="21"/>
          <w:szCs w:val="21"/>
        </w:rPr>
        <w:t>: For BS supports multiple numerologies with TDM way, the upper limit of maximum channel bandwidth of c</w:t>
      </w:r>
      <w:r w:rsidR="001873FA">
        <w:rPr>
          <w:rFonts w:ascii="Calibri" w:hAnsi="Calibri" w:hint="eastAsia"/>
          <w:sz w:val="21"/>
          <w:szCs w:val="21"/>
        </w:rPr>
        <w:t>ertain</w:t>
      </w:r>
      <w:r>
        <w:rPr>
          <w:rFonts w:ascii="Calibri" w:hAnsi="Calibri" w:hint="eastAsia"/>
          <w:sz w:val="21"/>
          <w:szCs w:val="21"/>
        </w:rPr>
        <w:t xml:space="preserve"> numerology would be the same as maximum one defined</w:t>
      </w:r>
      <w:r w:rsidR="001873FA">
        <w:rPr>
          <w:rFonts w:ascii="Calibri" w:hAnsi="Calibri" w:hint="eastAsia"/>
          <w:sz w:val="21"/>
          <w:szCs w:val="21"/>
        </w:rPr>
        <w:t xml:space="preserve"> for corresponding numerology</w:t>
      </w:r>
      <w:r>
        <w:rPr>
          <w:rFonts w:ascii="Calibri" w:hAnsi="Calibri" w:hint="eastAsia"/>
          <w:sz w:val="21"/>
          <w:szCs w:val="21"/>
        </w:rPr>
        <w:t xml:space="preserve"> in spec.</w:t>
      </w:r>
    </w:p>
    <w:p w:rsidR="003F10EA" w:rsidRDefault="003F10EA" w:rsidP="003F10EA">
      <w:pPr>
        <w:pStyle w:val="1"/>
        <w:rPr>
          <w:rFonts w:cs="Arial"/>
          <w:lang w:eastAsia="zh-CN"/>
        </w:rPr>
      </w:pPr>
      <w:bookmarkStart w:id="0" w:name="_GoBack"/>
      <w:bookmarkEnd w:id="0"/>
      <w:r>
        <w:rPr>
          <w:rFonts w:cs="Arial" w:hint="eastAsia"/>
          <w:lang w:eastAsia="zh-CN"/>
        </w:rPr>
        <w:t>Reference</w:t>
      </w:r>
    </w:p>
    <w:p w:rsidR="003F10EA" w:rsidRDefault="003F10EA" w:rsidP="003F10EA">
      <w:r>
        <w:rPr>
          <w:rFonts w:hint="eastAsia"/>
        </w:rPr>
        <w:t>[1] R4-170</w:t>
      </w:r>
      <w:r w:rsidR="00FE3080">
        <w:rPr>
          <w:rFonts w:hint="eastAsia"/>
        </w:rPr>
        <w:t xml:space="preserve">6321, </w:t>
      </w:r>
      <w:r w:rsidR="00FE3080" w:rsidRPr="000C5B14">
        <w:t>WF on Channel Bandwidth</w:t>
      </w:r>
    </w:p>
    <w:p w:rsidR="003F10EA" w:rsidRDefault="003F10EA" w:rsidP="003F10EA">
      <w:r>
        <w:rPr>
          <w:rFonts w:hint="eastAsia"/>
        </w:rPr>
        <w:t>[2] R4-170</w:t>
      </w:r>
      <w:r w:rsidR="00FE3080">
        <w:rPr>
          <w:rFonts w:hint="eastAsia"/>
        </w:rPr>
        <w:t xml:space="preserve">6748, </w:t>
      </w:r>
      <w:r w:rsidR="00FE3080" w:rsidRPr="000238F5">
        <w:rPr>
          <w:sz w:val="22"/>
        </w:rPr>
        <w:t>On BS bandwidth allocation</w:t>
      </w:r>
    </w:p>
    <w:p w:rsidR="003F10EA" w:rsidRDefault="003F10EA" w:rsidP="003F10EA">
      <w:r>
        <w:rPr>
          <w:rFonts w:hint="eastAsia"/>
        </w:rPr>
        <w:t xml:space="preserve">[3] R4-1706682, </w:t>
      </w:r>
      <w:bookmarkStart w:id="1" w:name="OLE_LINK25"/>
      <w:bookmarkStart w:id="2" w:name="OLE_LINK26"/>
      <w:r w:rsidRPr="003F10EA">
        <w:rPr>
          <w:rFonts w:hint="eastAsia"/>
        </w:rPr>
        <w:t>BS</w:t>
      </w:r>
      <w:r w:rsidRPr="003F10EA">
        <w:t xml:space="preserve"> channel bandwidth for NR</w:t>
      </w:r>
      <w:bookmarkEnd w:id="1"/>
      <w:bookmarkEnd w:id="2"/>
    </w:p>
    <w:p w:rsidR="003F10EA" w:rsidRDefault="003F10EA" w:rsidP="003F10EA">
      <w:r>
        <w:rPr>
          <w:rFonts w:hint="eastAsia"/>
        </w:rPr>
        <w:t xml:space="preserve">[4] R4-1706926, </w:t>
      </w:r>
      <w:r w:rsidRPr="003F10EA">
        <w:t>WF on BS bandwidths</w:t>
      </w:r>
    </w:p>
    <w:p w:rsidR="00696F1B" w:rsidRDefault="00FE3080">
      <w:r>
        <w:rPr>
          <w:rFonts w:hint="eastAsia"/>
        </w:rPr>
        <w:t xml:space="preserve">[5] R4-1706982, </w:t>
      </w:r>
      <w:r w:rsidRPr="00FE3080">
        <w:rPr>
          <w:rFonts w:hint="eastAsia"/>
        </w:rPr>
        <w:t>WF on band specific UE channel bandwidth</w:t>
      </w:r>
    </w:p>
    <w:p w:rsidR="003F10EA" w:rsidRDefault="00151497">
      <w:r>
        <w:rPr>
          <w:rFonts w:hint="eastAsia"/>
        </w:rPr>
        <w:lastRenderedPageBreak/>
        <w:t xml:space="preserve">[6] RP-171485, </w:t>
      </w:r>
      <w:r w:rsidRPr="00151497">
        <w:rPr>
          <w:rFonts w:hint="eastAsia"/>
        </w:rPr>
        <w:t>Revised</w:t>
      </w:r>
      <w:r w:rsidRPr="00151497">
        <w:t xml:space="preserve"> WID on </w:t>
      </w:r>
      <w:r w:rsidRPr="00151497">
        <w:rPr>
          <w:rFonts w:hint="eastAsia"/>
        </w:rPr>
        <w:t>New Radio Access Technology</w:t>
      </w:r>
    </w:p>
    <w:p w:rsidR="003F10EA" w:rsidRDefault="00F84161">
      <w:pPr>
        <w:rPr>
          <w:lang w:val="en-GB"/>
        </w:rPr>
      </w:pPr>
      <w:r>
        <w:rPr>
          <w:rFonts w:hint="eastAsia"/>
        </w:rPr>
        <w:t xml:space="preserve">[7] R4-1706963, </w:t>
      </w:r>
      <w:r w:rsidRPr="00F84161">
        <w:rPr>
          <w:lang w:val="en-GB"/>
        </w:rPr>
        <w:t>WF on Mixed Numerologies Requirements</w:t>
      </w:r>
    </w:p>
    <w:p w:rsidR="00E30307" w:rsidRDefault="00E30307">
      <w:pPr>
        <w:rPr>
          <w:lang w:val="en-GB"/>
        </w:rPr>
      </w:pPr>
      <w:r>
        <w:rPr>
          <w:rFonts w:hint="eastAsia"/>
          <w:lang w:val="en-GB"/>
        </w:rPr>
        <w:t>[8] R4-17</w:t>
      </w:r>
      <w:r w:rsidR="003B5E1D">
        <w:rPr>
          <w:rFonts w:hint="eastAsia"/>
          <w:lang w:val="en-GB"/>
        </w:rPr>
        <w:t>07089</w:t>
      </w:r>
      <w:r>
        <w:rPr>
          <w:rFonts w:hint="eastAsia"/>
          <w:lang w:val="en-GB"/>
        </w:rPr>
        <w:t>, On BS channel bandwidth</w:t>
      </w:r>
    </w:p>
    <w:p w:rsidR="00974920" w:rsidRDefault="00974920">
      <w:pPr>
        <w:rPr>
          <w:lang w:val="en-GB"/>
        </w:rPr>
      </w:pPr>
      <w:r>
        <w:rPr>
          <w:rFonts w:hint="eastAsia"/>
          <w:lang w:val="en-GB"/>
        </w:rPr>
        <w:t xml:space="preserve">[9] R1-1709625, </w:t>
      </w:r>
      <w:r w:rsidRPr="00974920">
        <w:rPr>
          <w:lang w:val="en-GB"/>
        </w:rPr>
        <w:t>WF on PRB grid structure for wider bandwidth operation</w:t>
      </w:r>
    </w:p>
    <w:p w:rsidR="00974920" w:rsidRPr="00974920" w:rsidRDefault="00974920">
      <w:pPr>
        <w:rPr>
          <w:lang w:val="en-GB"/>
        </w:rPr>
      </w:pPr>
      <w:r>
        <w:rPr>
          <w:rFonts w:hint="eastAsia"/>
          <w:lang w:val="en-GB"/>
        </w:rPr>
        <w:t>[10]</w:t>
      </w:r>
      <w:r w:rsidRPr="00974920">
        <w:rPr>
          <w:rFonts w:hint="eastAsia"/>
          <w:lang w:val="en-GB"/>
        </w:rPr>
        <w:t xml:space="preserve"> R1-1711855</w:t>
      </w:r>
      <w:r>
        <w:rPr>
          <w:rFonts w:hint="eastAsia"/>
          <w:lang w:val="en-GB"/>
        </w:rPr>
        <w:t xml:space="preserve">, </w:t>
      </w:r>
      <w:r w:rsidRPr="00974920">
        <w:rPr>
          <w:lang w:val="en-GB"/>
        </w:rPr>
        <w:t>Way forward on PRB indexing</w:t>
      </w:r>
    </w:p>
    <w:sectPr w:rsidR="00974920" w:rsidRPr="00974920" w:rsidSect="007764E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D84" w:rsidRDefault="00A93D84" w:rsidP="007764EA">
      <w:r>
        <w:separator/>
      </w:r>
    </w:p>
  </w:endnote>
  <w:endnote w:type="continuationSeparator" w:id="0">
    <w:p w:rsidR="00A93D84" w:rsidRDefault="00A93D84" w:rsidP="00776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游明朝">
    <w:altName w:val="MS Mincho"/>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D84" w:rsidRDefault="00A93D84" w:rsidP="007764EA">
      <w:r>
        <w:separator/>
      </w:r>
    </w:p>
  </w:footnote>
  <w:footnote w:type="continuationSeparator" w:id="0">
    <w:p w:rsidR="00A93D84" w:rsidRDefault="00A93D84" w:rsidP="007764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E0238"/>
    <w:multiLevelType w:val="hybridMultilevel"/>
    <w:tmpl w:val="A6582F04"/>
    <w:lvl w:ilvl="0" w:tplc="1C66E79E">
      <w:start w:val="1"/>
      <w:numFmt w:val="bullet"/>
      <w:lvlText w:val="•"/>
      <w:lvlJc w:val="left"/>
      <w:pPr>
        <w:tabs>
          <w:tab w:val="num" w:pos="720"/>
        </w:tabs>
        <w:ind w:left="720" w:hanging="360"/>
      </w:pPr>
      <w:rPr>
        <w:rFonts w:ascii="Arial" w:hAnsi="Arial" w:hint="default"/>
      </w:rPr>
    </w:lvl>
    <w:lvl w:ilvl="1" w:tplc="238872BC">
      <w:numFmt w:val="bullet"/>
      <w:lvlText w:val="–"/>
      <w:lvlJc w:val="left"/>
      <w:pPr>
        <w:tabs>
          <w:tab w:val="num" w:pos="1440"/>
        </w:tabs>
        <w:ind w:left="1440" w:hanging="360"/>
      </w:pPr>
      <w:rPr>
        <w:rFonts w:ascii="Arial" w:hAnsi="Arial" w:hint="default"/>
      </w:rPr>
    </w:lvl>
    <w:lvl w:ilvl="2" w:tplc="1480D2D6">
      <w:numFmt w:val="bullet"/>
      <w:lvlText w:val="•"/>
      <w:lvlJc w:val="left"/>
      <w:pPr>
        <w:tabs>
          <w:tab w:val="num" w:pos="2160"/>
        </w:tabs>
        <w:ind w:left="2160" w:hanging="360"/>
      </w:pPr>
      <w:rPr>
        <w:rFonts w:ascii="Arial" w:hAnsi="Arial" w:hint="default"/>
      </w:rPr>
    </w:lvl>
    <w:lvl w:ilvl="3" w:tplc="E474F450" w:tentative="1">
      <w:start w:val="1"/>
      <w:numFmt w:val="bullet"/>
      <w:lvlText w:val="•"/>
      <w:lvlJc w:val="left"/>
      <w:pPr>
        <w:tabs>
          <w:tab w:val="num" w:pos="2880"/>
        </w:tabs>
        <w:ind w:left="2880" w:hanging="360"/>
      </w:pPr>
      <w:rPr>
        <w:rFonts w:ascii="Arial" w:hAnsi="Arial" w:hint="default"/>
      </w:rPr>
    </w:lvl>
    <w:lvl w:ilvl="4" w:tplc="373E91FA" w:tentative="1">
      <w:start w:val="1"/>
      <w:numFmt w:val="bullet"/>
      <w:lvlText w:val="•"/>
      <w:lvlJc w:val="left"/>
      <w:pPr>
        <w:tabs>
          <w:tab w:val="num" w:pos="3600"/>
        </w:tabs>
        <w:ind w:left="3600" w:hanging="360"/>
      </w:pPr>
      <w:rPr>
        <w:rFonts w:ascii="Arial" w:hAnsi="Arial" w:hint="default"/>
      </w:rPr>
    </w:lvl>
    <w:lvl w:ilvl="5" w:tplc="98D2165C" w:tentative="1">
      <w:start w:val="1"/>
      <w:numFmt w:val="bullet"/>
      <w:lvlText w:val="•"/>
      <w:lvlJc w:val="left"/>
      <w:pPr>
        <w:tabs>
          <w:tab w:val="num" w:pos="4320"/>
        </w:tabs>
        <w:ind w:left="4320" w:hanging="360"/>
      </w:pPr>
      <w:rPr>
        <w:rFonts w:ascii="Arial" w:hAnsi="Arial" w:hint="default"/>
      </w:rPr>
    </w:lvl>
    <w:lvl w:ilvl="6" w:tplc="30F48AB6" w:tentative="1">
      <w:start w:val="1"/>
      <w:numFmt w:val="bullet"/>
      <w:lvlText w:val="•"/>
      <w:lvlJc w:val="left"/>
      <w:pPr>
        <w:tabs>
          <w:tab w:val="num" w:pos="5040"/>
        </w:tabs>
        <w:ind w:left="5040" w:hanging="360"/>
      </w:pPr>
      <w:rPr>
        <w:rFonts w:ascii="Arial" w:hAnsi="Arial" w:hint="default"/>
      </w:rPr>
    </w:lvl>
    <w:lvl w:ilvl="7" w:tplc="07743642" w:tentative="1">
      <w:start w:val="1"/>
      <w:numFmt w:val="bullet"/>
      <w:lvlText w:val="•"/>
      <w:lvlJc w:val="left"/>
      <w:pPr>
        <w:tabs>
          <w:tab w:val="num" w:pos="5760"/>
        </w:tabs>
        <w:ind w:left="5760" w:hanging="360"/>
      </w:pPr>
      <w:rPr>
        <w:rFonts w:ascii="Arial" w:hAnsi="Arial" w:hint="default"/>
      </w:rPr>
    </w:lvl>
    <w:lvl w:ilvl="8" w:tplc="EA2E760A" w:tentative="1">
      <w:start w:val="1"/>
      <w:numFmt w:val="bullet"/>
      <w:lvlText w:val="•"/>
      <w:lvlJc w:val="left"/>
      <w:pPr>
        <w:tabs>
          <w:tab w:val="num" w:pos="6480"/>
        </w:tabs>
        <w:ind w:left="6480" w:hanging="360"/>
      </w:pPr>
      <w:rPr>
        <w:rFonts w:ascii="Arial" w:hAnsi="Arial" w:hint="default"/>
      </w:rPr>
    </w:lvl>
  </w:abstractNum>
  <w:abstractNum w:abstractNumId="1">
    <w:nsid w:val="07DF194F"/>
    <w:multiLevelType w:val="hybridMultilevel"/>
    <w:tmpl w:val="5192AAEA"/>
    <w:lvl w:ilvl="0" w:tplc="C89817FA">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7F20D1E"/>
    <w:multiLevelType w:val="hybridMultilevel"/>
    <w:tmpl w:val="DFA0B634"/>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4F03BA"/>
    <w:multiLevelType w:val="hybridMultilevel"/>
    <w:tmpl w:val="33A25064"/>
    <w:lvl w:ilvl="0" w:tplc="9920E54E">
      <w:start w:val="1"/>
      <w:numFmt w:val="bullet"/>
      <w:lvlText w:val="•"/>
      <w:lvlJc w:val="left"/>
      <w:pPr>
        <w:tabs>
          <w:tab w:val="num" w:pos="720"/>
        </w:tabs>
        <w:ind w:left="720" w:hanging="360"/>
      </w:pPr>
      <w:rPr>
        <w:rFonts w:ascii="Arial" w:hAnsi="Arial" w:hint="default"/>
      </w:rPr>
    </w:lvl>
    <w:lvl w:ilvl="1" w:tplc="9230C15E">
      <w:numFmt w:val="bullet"/>
      <w:lvlText w:val="–"/>
      <w:lvlJc w:val="left"/>
      <w:pPr>
        <w:tabs>
          <w:tab w:val="num" w:pos="1440"/>
        </w:tabs>
        <w:ind w:left="1440" w:hanging="360"/>
      </w:pPr>
      <w:rPr>
        <w:rFonts w:ascii="Arial" w:hAnsi="Arial" w:hint="default"/>
      </w:rPr>
    </w:lvl>
    <w:lvl w:ilvl="2" w:tplc="AABC6AF0" w:tentative="1">
      <w:start w:val="1"/>
      <w:numFmt w:val="bullet"/>
      <w:lvlText w:val="•"/>
      <w:lvlJc w:val="left"/>
      <w:pPr>
        <w:tabs>
          <w:tab w:val="num" w:pos="2160"/>
        </w:tabs>
        <w:ind w:left="2160" w:hanging="360"/>
      </w:pPr>
      <w:rPr>
        <w:rFonts w:ascii="Arial" w:hAnsi="Arial" w:hint="default"/>
      </w:rPr>
    </w:lvl>
    <w:lvl w:ilvl="3" w:tplc="177C736A" w:tentative="1">
      <w:start w:val="1"/>
      <w:numFmt w:val="bullet"/>
      <w:lvlText w:val="•"/>
      <w:lvlJc w:val="left"/>
      <w:pPr>
        <w:tabs>
          <w:tab w:val="num" w:pos="2880"/>
        </w:tabs>
        <w:ind w:left="2880" w:hanging="360"/>
      </w:pPr>
      <w:rPr>
        <w:rFonts w:ascii="Arial" w:hAnsi="Arial" w:hint="default"/>
      </w:rPr>
    </w:lvl>
    <w:lvl w:ilvl="4" w:tplc="117C3CFA" w:tentative="1">
      <w:start w:val="1"/>
      <w:numFmt w:val="bullet"/>
      <w:lvlText w:val="•"/>
      <w:lvlJc w:val="left"/>
      <w:pPr>
        <w:tabs>
          <w:tab w:val="num" w:pos="3600"/>
        </w:tabs>
        <w:ind w:left="3600" w:hanging="360"/>
      </w:pPr>
      <w:rPr>
        <w:rFonts w:ascii="Arial" w:hAnsi="Arial" w:hint="default"/>
      </w:rPr>
    </w:lvl>
    <w:lvl w:ilvl="5" w:tplc="9A52C5B8" w:tentative="1">
      <w:start w:val="1"/>
      <w:numFmt w:val="bullet"/>
      <w:lvlText w:val="•"/>
      <w:lvlJc w:val="left"/>
      <w:pPr>
        <w:tabs>
          <w:tab w:val="num" w:pos="4320"/>
        </w:tabs>
        <w:ind w:left="4320" w:hanging="360"/>
      </w:pPr>
      <w:rPr>
        <w:rFonts w:ascii="Arial" w:hAnsi="Arial" w:hint="default"/>
      </w:rPr>
    </w:lvl>
    <w:lvl w:ilvl="6" w:tplc="A484DF32" w:tentative="1">
      <w:start w:val="1"/>
      <w:numFmt w:val="bullet"/>
      <w:lvlText w:val="•"/>
      <w:lvlJc w:val="left"/>
      <w:pPr>
        <w:tabs>
          <w:tab w:val="num" w:pos="5040"/>
        </w:tabs>
        <w:ind w:left="5040" w:hanging="360"/>
      </w:pPr>
      <w:rPr>
        <w:rFonts w:ascii="Arial" w:hAnsi="Arial" w:hint="default"/>
      </w:rPr>
    </w:lvl>
    <w:lvl w:ilvl="7" w:tplc="FA8EB8E2" w:tentative="1">
      <w:start w:val="1"/>
      <w:numFmt w:val="bullet"/>
      <w:lvlText w:val="•"/>
      <w:lvlJc w:val="left"/>
      <w:pPr>
        <w:tabs>
          <w:tab w:val="num" w:pos="5760"/>
        </w:tabs>
        <w:ind w:left="5760" w:hanging="360"/>
      </w:pPr>
      <w:rPr>
        <w:rFonts w:ascii="Arial" w:hAnsi="Arial" w:hint="default"/>
      </w:rPr>
    </w:lvl>
    <w:lvl w:ilvl="8" w:tplc="68C49974" w:tentative="1">
      <w:start w:val="1"/>
      <w:numFmt w:val="bullet"/>
      <w:lvlText w:val="•"/>
      <w:lvlJc w:val="left"/>
      <w:pPr>
        <w:tabs>
          <w:tab w:val="num" w:pos="6480"/>
        </w:tabs>
        <w:ind w:left="6480" w:hanging="360"/>
      </w:pPr>
      <w:rPr>
        <w:rFonts w:ascii="Arial" w:hAnsi="Arial" w:hint="default"/>
      </w:rPr>
    </w:lvl>
  </w:abstractNum>
  <w:abstractNum w:abstractNumId="4">
    <w:nsid w:val="25561654"/>
    <w:multiLevelType w:val="hybridMultilevel"/>
    <w:tmpl w:val="A53ED48A"/>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nsid w:val="2E82675C"/>
    <w:multiLevelType w:val="hybridMultilevel"/>
    <w:tmpl w:val="F5DA5BAE"/>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FE3652B"/>
    <w:multiLevelType w:val="hybridMultilevel"/>
    <w:tmpl w:val="C074D136"/>
    <w:lvl w:ilvl="0" w:tplc="C89817FA">
      <w:start w:val="1"/>
      <w:numFmt w:val="bullet"/>
      <w:lvlText w:val="-"/>
      <w:lvlJc w:val="left"/>
      <w:pPr>
        <w:ind w:left="841" w:hanging="420"/>
      </w:pPr>
      <w:rPr>
        <w:rFonts w:ascii="Calibri" w:hAnsi="Calibri"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7">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8">
    <w:nsid w:val="634D4D3E"/>
    <w:multiLevelType w:val="hybridMultilevel"/>
    <w:tmpl w:val="ED9041FC"/>
    <w:lvl w:ilvl="0" w:tplc="0A165F0C">
      <w:start w:val="1"/>
      <w:numFmt w:val="bullet"/>
      <w:lvlText w:val="•"/>
      <w:lvlJc w:val="left"/>
      <w:pPr>
        <w:ind w:left="1470" w:hanging="420"/>
      </w:pPr>
      <w:rPr>
        <w:rFonts w:ascii="Arial" w:hAnsi="Arial"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9">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72FB607B"/>
    <w:multiLevelType w:val="hybridMultilevel"/>
    <w:tmpl w:val="1E842C22"/>
    <w:lvl w:ilvl="0" w:tplc="63CC0318">
      <w:start w:val="1"/>
      <w:numFmt w:val="bullet"/>
      <w:lvlText w:val="•"/>
      <w:lvlJc w:val="left"/>
      <w:pPr>
        <w:tabs>
          <w:tab w:val="num" w:pos="720"/>
        </w:tabs>
        <w:ind w:left="720" w:hanging="360"/>
      </w:pPr>
      <w:rPr>
        <w:rFonts w:ascii="Arial" w:hAnsi="Arial" w:hint="default"/>
      </w:rPr>
    </w:lvl>
    <w:lvl w:ilvl="1" w:tplc="2F3C6696" w:tentative="1">
      <w:start w:val="1"/>
      <w:numFmt w:val="bullet"/>
      <w:lvlText w:val="•"/>
      <w:lvlJc w:val="left"/>
      <w:pPr>
        <w:tabs>
          <w:tab w:val="num" w:pos="1440"/>
        </w:tabs>
        <w:ind w:left="1440" w:hanging="360"/>
      </w:pPr>
      <w:rPr>
        <w:rFonts w:ascii="Arial" w:hAnsi="Arial" w:hint="default"/>
      </w:rPr>
    </w:lvl>
    <w:lvl w:ilvl="2" w:tplc="E2CC5B86" w:tentative="1">
      <w:start w:val="1"/>
      <w:numFmt w:val="bullet"/>
      <w:lvlText w:val="•"/>
      <w:lvlJc w:val="left"/>
      <w:pPr>
        <w:tabs>
          <w:tab w:val="num" w:pos="2160"/>
        </w:tabs>
        <w:ind w:left="2160" w:hanging="360"/>
      </w:pPr>
      <w:rPr>
        <w:rFonts w:ascii="Arial" w:hAnsi="Arial" w:hint="default"/>
      </w:rPr>
    </w:lvl>
    <w:lvl w:ilvl="3" w:tplc="7B142172" w:tentative="1">
      <w:start w:val="1"/>
      <w:numFmt w:val="bullet"/>
      <w:lvlText w:val="•"/>
      <w:lvlJc w:val="left"/>
      <w:pPr>
        <w:tabs>
          <w:tab w:val="num" w:pos="2880"/>
        </w:tabs>
        <w:ind w:left="2880" w:hanging="360"/>
      </w:pPr>
      <w:rPr>
        <w:rFonts w:ascii="Arial" w:hAnsi="Arial" w:hint="default"/>
      </w:rPr>
    </w:lvl>
    <w:lvl w:ilvl="4" w:tplc="727698D4" w:tentative="1">
      <w:start w:val="1"/>
      <w:numFmt w:val="bullet"/>
      <w:lvlText w:val="•"/>
      <w:lvlJc w:val="left"/>
      <w:pPr>
        <w:tabs>
          <w:tab w:val="num" w:pos="3600"/>
        </w:tabs>
        <w:ind w:left="3600" w:hanging="360"/>
      </w:pPr>
      <w:rPr>
        <w:rFonts w:ascii="Arial" w:hAnsi="Arial" w:hint="default"/>
      </w:rPr>
    </w:lvl>
    <w:lvl w:ilvl="5" w:tplc="9956DE90" w:tentative="1">
      <w:start w:val="1"/>
      <w:numFmt w:val="bullet"/>
      <w:lvlText w:val="•"/>
      <w:lvlJc w:val="left"/>
      <w:pPr>
        <w:tabs>
          <w:tab w:val="num" w:pos="4320"/>
        </w:tabs>
        <w:ind w:left="4320" w:hanging="360"/>
      </w:pPr>
      <w:rPr>
        <w:rFonts w:ascii="Arial" w:hAnsi="Arial" w:hint="default"/>
      </w:rPr>
    </w:lvl>
    <w:lvl w:ilvl="6" w:tplc="EB90A608" w:tentative="1">
      <w:start w:val="1"/>
      <w:numFmt w:val="bullet"/>
      <w:lvlText w:val="•"/>
      <w:lvlJc w:val="left"/>
      <w:pPr>
        <w:tabs>
          <w:tab w:val="num" w:pos="5040"/>
        </w:tabs>
        <w:ind w:left="5040" w:hanging="360"/>
      </w:pPr>
      <w:rPr>
        <w:rFonts w:ascii="Arial" w:hAnsi="Arial" w:hint="default"/>
      </w:rPr>
    </w:lvl>
    <w:lvl w:ilvl="7" w:tplc="EC5E6CDC" w:tentative="1">
      <w:start w:val="1"/>
      <w:numFmt w:val="bullet"/>
      <w:lvlText w:val="•"/>
      <w:lvlJc w:val="left"/>
      <w:pPr>
        <w:tabs>
          <w:tab w:val="num" w:pos="5760"/>
        </w:tabs>
        <w:ind w:left="5760" w:hanging="360"/>
      </w:pPr>
      <w:rPr>
        <w:rFonts w:ascii="Arial" w:hAnsi="Arial" w:hint="default"/>
      </w:rPr>
    </w:lvl>
    <w:lvl w:ilvl="8" w:tplc="9456109C" w:tentative="1">
      <w:start w:val="1"/>
      <w:numFmt w:val="bullet"/>
      <w:lvlText w:val="•"/>
      <w:lvlJc w:val="left"/>
      <w:pPr>
        <w:tabs>
          <w:tab w:val="num" w:pos="6480"/>
        </w:tabs>
        <w:ind w:left="6480" w:hanging="360"/>
      </w:pPr>
      <w:rPr>
        <w:rFonts w:ascii="Arial" w:hAnsi="Arial" w:hint="default"/>
      </w:rPr>
    </w:lvl>
  </w:abstractNum>
  <w:abstractNum w:abstractNumId="11">
    <w:nsid w:val="74D565C2"/>
    <w:multiLevelType w:val="hybridMultilevel"/>
    <w:tmpl w:val="03D423B8"/>
    <w:lvl w:ilvl="0" w:tplc="C6ECF2E2">
      <w:start w:val="1"/>
      <w:numFmt w:val="bullet"/>
      <w:lvlText w:val="•"/>
      <w:lvlJc w:val="left"/>
      <w:pPr>
        <w:tabs>
          <w:tab w:val="num" w:pos="720"/>
        </w:tabs>
        <w:ind w:left="720" w:hanging="360"/>
      </w:pPr>
      <w:rPr>
        <w:rFonts w:ascii="Arial" w:hAnsi="Arial" w:hint="default"/>
      </w:rPr>
    </w:lvl>
    <w:lvl w:ilvl="1" w:tplc="83DAC17C">
      <w:numFmt w:val="bullet"/>
      <w:lvlText w:val="–"/>
      <w:lvlJc w:val="left"/>
      <w:pPr>
        <w:tabs>
          <w:tab w:val="num" w:pos="1440"/>
        </w:tabs>
        <w:ind w:left="1440" w:hanging="360"/>
      </w:pPr>
      <w:rPr>
        <w:rFonts w:ascii="Arial" w:hAnsi="Arial" w:hint="default"/>
      </w:rPr>
    </w:lvl>
    <w:lvl w:ilvl="2" w:tplc="5A76DD54" w:tentative="1">
      <w:start w:val="1"/>
      <w:numFmt w:val="bullet"/>
      <w:lvlText w:val="•"/>
      <w:lvlJc w:val="left"/>
      <w:pPr>
        <w:tabs>
          <w:tab w:val="num" w:pos="2160"/>
        </w:tabs>
        <w:ind w:left="2160" w:hanging="360"/>
      </w:pPr>
      <w:rPr>
        <w:rFonts w:ascii="Arial" w:hAnsi="Arial" w:hint="default"/>
      </w:rPr>
    </w:lvl>
    <w:lvl w:ilvl="3" w:tplc="5A04A8B4" w:tentative="1">
      <w:start w:val="1"/>
      <w:numFmt w:val="bullet"/>
      <w:lvlText w:val="•"/>
      <w:lvlJc w:val="left"/>
      <w:pPr>
        <w:tabs>
          <w:tab w:val="num" w:pos="2880"/>
        </w:tabs>
        <w:ind w:left="2880" w:hanging="360"/>
      </w:pPr>
      <w:rPr>
        <w:rFonts w:ascii="Arial" w:hAnsi="Arial" w:hint="default"/>
      </w:rPr>
    </w:lvl>
    <w:lvl w:ilvl="4" w:tplc="8598B934" w:tentative="1">
      <w:start w:val="1"/>
      <w:numFmt w:val="bullet"/>
      <w:lvlText w:val="•"/>
      <w:lvlJc w:val="left"/>
      <w:pPr>
        <w:tabs>
          <w:tab w:val="num" w:pos="3600"/>
        </w:tabs>
        <w:ind w:left="3600" w:hanging="360"/>
      </w:pPr>
      <w:rPr>
        <w:rFonts w:ascii="Arial" w:hAnsi="Arial" w:hint="default"/>
      </w:rPr>
    </w:lvl>
    <w:lvl w:ilvl="5" w:tplc="AD88B050" w:tentative="1">
      <w:start w:val="1"/>
      <w:numFmt w:val="bullet"/>
      <w:lvlText w:val="•"/>
      <w:lvlJc w:val="left"/>
      <w:pPr>
        <w:tabs>
          <w:tab w:val="num" w:pos="4320"/>
        </w:tabs>
        <w:ind w:left="4320" w:hanging="360"/>
      </w:pPr>
      <w:rPr>
        <w:rFonts w:ascii="Arial" w:hAnsi="Arial" w:hint="default"/>
      </w:rPr>
    </w:lvl>
    <w:lvl w:ilvl="6" w:tplc="9DC4D040" w:tentative="1">
      <w:start w:val="1"/>
      <w:numFmt w:val="bullet"/>
      <w:lvlText w:val="•"/>
      <w:lvlJc w:val="left"/>
      <w:pPr>
        <w:tabs>
          <w:tab w:val="num" w:pos="5040"/>
        </w:tabs>
        <w:ind w:left="5040" w:hanging="360"/>
      </w:pPr>
      <w:rPr>
        <w:rFonts w:ascii="Arial" w:hAnsi="Arial" w:hint="default"/>
      </w:rPr>
    </w:lvl>
    <w:lvl w:ilvl="7" w:tplc="AF6A09DE" w:tentative="1">
      <w:start w:val="1"/>
      <w:numFmt w:val="bullet"/>
      <w:lvlText w:val="•"/>
      <w:lvlJc w:val="left"/>
      <w:pPr>
        <w:tabs>
          <w:tab w:val="num" w:pos="5760"/>
        </w:tabs>
        <w:ind w:left="5760" w:hanging="360"/>
      </w:pPr>
      <w:rPr>
        <w:rFonts w:ascii="Arial" w:hAnsi="Arial" w:hint="default"/>
      </w:rPr>
    </w:lvl>
    <w:lvl w:ilvl="8" w:tplc="0D70C99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5"/>
  </w:num>
  <w:num w:numId="3">
    <w:abstractNumId w:val="11"/>
  </w:num>
  <w:num w:numId="4">
    <w:abstractNumId w:val="3"/>
  </w:num>
  <w:num w:numId="5">
    <w:abstractNumId w:val="10"/>
  </w:num>
  <w:num w:numId="6">
    <w:abstractNumId w:val="4"/>
  </w:num>
  <w:num w:numId="7">
    <w:abstractNumId w:val="6"/>
  </w:num>
  <w:num w:numId="8">
    <w:abstractNumId w:val="8"/>
  </w:num>
  <w:num w:numId="9">
    <w:abstractNumId w:val="1"/>
  </w:num>
  <w:num w:numId="10">
    <w:abstractNumId w:val="2"/>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5B9"/>
    <w:rsid w:val="00017680"/>
    <w:rsid w:val="00026F74"/>
    <w:rsid w:val="00083B57"/>
    <w:rsid w:val="0008474F"/>
    <w:rsid w:val="000B6DB7"/>
    <w:rsid w:val="000E070E"/>
    <w:rsid w:val="00151497"/>
    <w:rsid w:val="00166FFD"/>
    <w:rsid w:val="0016772A"/>
    <w:rsid w:val="001873FA"/>
    <w:rsid w:val="001B63FE"/>
    <w:rsid w:val="001D7B41"/>
    <w:rsid w:val="00203C9A"/>
    <w:rsid w:val="00257BB0"/>
    <w:rsid w:val="002740DF"/>
    <w:rsid w:val="00304E77"/>
    <w:rsid w:val="00307F73"/>
    <w:rsid w:val="003343B5"/>
    <w:rsid w:val="003376BC"/>
    <w:rsid w:val="0038621E"/>
    <w:rsid w:val="00395727"/>
    <w:rsid w:val="003B5E1D"/>
    <w:rsid w:val="003C0C24"/>
    <w:rsid w:val="003D591F"/>
    <w:rsid w:val="003F10EA"/>
    <w:rsid w:val="004C426A"/>
    <w:rsid w:val="00531DD7"/>
    <w:rsid w:val="0063642E"/>
    <w:rsid w:val="006666C9"/>
    <w:rsid w:val="00696F1B"/>
    <w:rsid w:val="006A23D3"/>
    <w:rsid w:val="006C4ACA"/>
    <w:rsid w:val="006E0D73"/>
    <w:rsid w:val="00741DDF"/>
    <w:rsid w:val="00761362"/>
    <w:rsid w:val="00770F3D"/>
    <w:rsid w:val="00775FD1"/>
    <w:rsid w:val="007764EA"/>
    <w:rsid w:val="007B1BC6"/>
    <w:rsid w:val="008122A4"/>
    <w:rsid w:val="008211D0"/>
    <w:rsid w:val="008B6C64"/>
    <w:rsid w:val="00911F4E"/>
    <w:rsid w:val="00974920"/>
    <w:rsid w:val="00995777"/>
    <w:rsid w:val="009C00AC"/>
    <w:rsid w:val="009C3202"/>
    <w:rsid w:val="00A30028"/>
    <w:rsid w:val="00A4279B"/>
    <w:rsid w:val="00A54B06"/>
    <w:rsid w:val="00A6338E"/>
    <w:rsid w:val="00A9099D"/>
    <w:rsid w:val="00A93D84"/>
    <w:rsid w:val="00AC5C7F"/>
    <w:rsid w:val="00AD2E2E"/>
    <w:rsid w:val="00BA1B13"/>
    <w:rsid w:val="00BD69BA"/>
    <w:rsid w:val="00BF4133"/>
    <w:rsid w:val="00C42BC7"/>
    <w:rsid w:val="00C8319A"/>
    <w:rsid w:val="00CA2A0F"/>
    <w:rsid w:val="00CC4039"/>
    <w:rsid w:val="00CD4B9F"/>
    <w:rsid w:val="00D26BA1"/>
    <w:rsid w:val="00D27799"/>
    <w:rsid w:val="00D34DCF"/>
    <w:rsid w:val="00D40906"/>
    <w:rsid w:val="00D71A34"/>
    <w:rsid w:val="00DC63D3"/>
    <w:rsid w:val="00E12DDB"/>
    <w:rsid w:val="00E30307"/>
    <w:rsid w:val="00E465B9"/>
    <w:rsid w:val="00EA1216"/>
    <w:rsid w:val="00EF437E"/>
    <w:rsid w:val="00F84161"/>
    <w:rsid w:val="00FA312D"/>
    <w:rsid w:val="00FD4C7C"/>
    <w:rsid w:val="00FE3080"/>
    <w:rsid w:val="00FF0227"/>
    <w:rsid w:val="00FF5D97"/>
    <w:rsid w:val="00FF7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7764EA"/>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7764EA"/>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7764EA"/>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7764EA"/>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7764EA"/>
    <w:pPr>
      <w:numPr>
        <w:ilvl w:val="4"/>
      </w:numPr>
      <w:outlineLvl w:val="4"/>
    </w:pPr>
    <w:rPr>
      <w:sz w:val="22"/>
    </w:rPr>
  </w:style>
  <w:style w:type="paragraph" w:styleId="6">
    <w:name w:val="heading 6"/>
    <w:aliases w:val="T1,Header 6"/>
    <w:basedOn w:val="a"/>
    <w:next w:val="a"/>
    <w:link w:val="6Char"/>
    <w:qFormat/>
    <w:rsid w:val="007764EA"/>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7764EA"/>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7764EA"/>
    <w:pPr>
      <w:numPr>
        <w:ilvl w:val="7"/>
      </w:numPr>
      <w:outlineLvl w:val="7"/>
    </w:pPr>
  </w:style>
  <w:style w:type="paragraph" w:styleId="9">
    <w:name w:val="heading 9"/>
    <w:basedOn w:val="8"/>
    <w:next w:val="a"/>
    <w:link w:val="9Char"/>
    <w:qFormat/>
    <w:rsid w:val="007764E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7764E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7764EA"/>
    <w:rPr>
      <w:sz w:val="18"/>
      <w:szCs w:val="18"/>
    </w:rPr>
  </w:style>
  <w:style w:type="paragraph" w:styleId="a4">
    <w:name w:val="footer"/>
    <w:basedOn w:val="a"/>
    <w:link w:val="Char0"/>
    <w:uiPriority w:val="99"/>
    <w:unhideWhenUsed/>
    <w:rsid w:val="007764EA"/>
    <w:pPr>
      <w:tabs>
        <w:tab w:val="center" w:pos="4153"/>
        <w:tab w:val="right" w:pos="8306"/>
      </w:tabs>
      <w:snapToGrid w:val="0"/>
      <w:jc w:val="left"/>
    </w:pPr>
    <w:rPr>
      <w:sz w:val="18"/>
      <w:szCs w:val="18"/>
    </w:rPr>
  </w:style>
  <w:style w:type="character" w:customStyle="1" w:styleId="Char0">
    <w:name w:val="页脚 Char"/>
    <w:basedOn w:val="a0"/>
    <w:link w:val="a4"/>
    <w:uiPriority w:val="99"/>
    <w:rsid w:val="007764EA"/>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7764EA"/>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7764EA"/>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7764EA"/>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7764EA"/>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7764EA"/>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7764EA"/>
    <w:rPr>
      <w:rFonts w:ascii="Arial" w:eastAsia="宋体" w:hAnsi="Arial" w:cs="Times New Roman"/>
      <w:kern w:val="0"/>
      <w:sz w:val="20"/>
      <w:szCs w:val="20"/>
      <w:lang w:val="en-GB" w:eastAsia="en-US"/>
    </w:rPr>
  </w:style>
  <w:style w:type="character" w:customStyle="1" w:styleId="7Char">
    <w:name w:val="标题 7 Char"/>
    <w:basedOn w:val="a0"/>
    <w:link w:val="7"/>
    <w:rsid w:val="007764EA"/>
    <w:rPr>
      <w:rFonts w:ascii="Arial" w:eastAsia="宋体" w:hAnsi="Arial" w:cs="Times New Roman"/>
      <w:kern w:val="0"/>
      <w:sz w:val="20"/>
      <w:szCs w:val="20"/>
      <w:lang w:val="en-GB" w:eastAsia="en-US"/>
    </w:rPr>
  </w:style>
  <w:style w:type="character" w:customStyle="1" w:styleId="8Char">
    <w:name w:val="标题 8 Char"/>
    <w:basedOn w:val="a0"/>
    <w:link w:val="8"/>
    <w:rsid w:val="007764EA"/>
    <w:rPr>
      <w:rFonts w:ascii="Arial" w:eastAsia="宋体" w:hAnsi="Arial" w:cs="Times New Roman"/>
      <w:kern w:val="0"/>
      <w:sz w:val="36"/>
      <w:szCs w:val="20"/>
      <w:lang w:val="en-GB" w:eastAsia="en-US"/>
    </w:rPr>
  </w:style>
  <w:style w:type="character" w:customStyle="1" w:styleId="9Char">
    <w:name w:val="标题 9 Char"/>
    <w:basedOn w:val="a0"/>
    <w:link w:val="9"/>
    <w:rsid w:val="007764EA"/>
    <w:rPr>
      <w:rFonts w:ascii="Arial" w:eastAsia="宋体" w:hAnsi="Arial" w:cs="Times New Roman"/>
      <w:kern w:val="0"/>
      <w:sz w:val="36"/>
      <w:szCs w:val="20"/>
      <w:lang w:val="en-GB" w:eastAsia="en-US"/>
    </w:rPr>
  </w:style>
  <w:style w:type="paragraph" w:styleId="a5">
    <w:name w:val="List Paragraph"/>
    <w:basedOn w:val="a"/>
    <w:link w:val="Char1"/>
    <w:uiPriority w:val="34"/>
    <w:qFormat/>
    <w:rsid w:val="007764EA"/>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7764EA"/>
    <w:rPr>
      <w:rFonts w:ascii="宋体" w:eastAsia="宋体" w:hAnsi="宋体" w:cs="宋体"/>
      <w:kern w:val="0"/>
      <w:sz w:val="24"/>
      <w:szCs w:val="24"/>
    </w:rPr>
  </w:style>
  <w:style w:type="paragraph" w:styleId="a6">
    <w:name w:val="Normal (Web)"/>
    <w:basedOn w:val="a"/>
    <w:uiPriority w:val="99"/>
    <w:unhideWhenUsed/>
    <w:rsid w:val="003F10EA"/>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7764EA"/>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7764EA"/>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7764EA"/>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7764EA"/>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7764EA"/>
    <w:pPr>
      <w:numPr>
        <w:ilvl w:val="4"/>
      </w:numPr>
      <w:outlineLvl w:val="4"/>
    </w:pPr>
    <w:rPr>
      <w:sz w:val="22"/>
    </w:rPr>
  </w:style>
  <w:style w:type="paragraph" w:styleId="6">
    <w:name w:val="heading 6"/>
    <w:aliases w:val="T1,Header 6"/>
    <w:basedOn w:val="a"/>
    <w:next w:val="a"/>
    <w:link w:val="6Char"/>
    <w:qFormat/>
    <w:rsid w:val="007764EA"/>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7764EA"/>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7764EA"/>
    <w:pPr>
      <w:numPr>
        <w:ilvl w:val="7"/>
      </w:numPr>
      <w:outlineLvl w:val="7"/>
    </w:pPr>
  </w:style>
  <w:style w:type="paragraph" w:styleId="9">
    <w:name w:val="heading 9"/>
    <w:basedOn w:val="8"/>
    <w:next w:val="a"/>
    <w:link w:val="9Char"/>
    <w:qFormat/>
    <w:rsid w:val="007764E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7764E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7764EA"/>
    <w:rPr>
      <w:sz w:val="18"/>
      <w:szCs w:val="18"/>
    </w:rPr>
  </w:style>
  <w:style w:type="paragraph" w:styleId="a4">
    <w:name w:val="footer"/>
    <w:basedOn w:val="a"/>
    <w:link w:val="Char0"/>
    <w:uiPriority w:val="99"/>
    <w:unhideWhenUsed/>
    <w:rsid w:val="007764EA"/>
    <w:pPr>
      <w:tabs>
        <w:tab w:val="center" w:pos="4153"/>
        <w:tab w:val="right" w:pos="8306"/>
      </w:tabs>
      <w:snapToGrid w:val="0"/>
      <w:jc w:val="left"/>
    </w:pPr>
    <w:rPr>
      <w:sz w:val="18"/>
      <w:szCs w:val="18"/>
    </w:rPr>
  </w:style>
  <w:style w:type="character" w:customStyle="1" w:styleId="Char0">
    <w:name w:val="页脚 Char"/>
    <w:basedOn w:val="a0"/>
    <w:link w:val="a4"/>
    <w:uiPriority w:val="99"/>
    <w:rsid w:val="007764EA"/>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7764EA"/>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7764EA"/>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7764EA"/>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7764EA"/>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7764EA"/>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7764EA"/>
    <w:rPr>
      <w:rFonts w:ascii="Arial" w:eastAsia="宋体" w:hAnsi="Arial" w:cs="Times New Roman"/>
      <w:kern w:val="0"/>
      <w:sz w:val="20"/>
      <w:szCs w:val="20"/>
      <w:lang w:val="en-GB" w:eastAsia="en-US"/>
    </w:rPr>
  </w:style>
  <w:style w:type="character" w:customStyle="1" w:styleId="7Char">
    <w:name w:val="标题 7 Char"/>
    <w:basedOn w:val="a0"/>
    <w:link w:val="7"/>
    <w:rsid w:val="007764EA"/>
    <w:rPr>
      <w:rFonts w:ascii="Arial" w:eastAsia="宋体" w:hAnsi="Arial" w:cs="Times New Roman"/>
      <w:kern w:val="0"/>
      <w:sz w:val="20"/>
      <w:szCs w:val="20"/>
      <w:lang w:val="en-GB" w:eastAsia="en-US"/>
    </w:rPr>
  </w:style>
  <w:style w:type="character" w:customStyle="1" w:styleId="8Char">
    <w:name w:val="标题 8 Char"/>
    <w:basedOn w:val="a0"/>
    <w:link w:val="8"/>
    <w:rsid w:val="007764EA"/>
    <w:rPr>
      <w:rFonts w:ascii="Arial" w:eastAsia="宋体" w:hAnsi="Arial" w:cs="Times New Roman"/>
      <w:kern w:val="0"/>
      <w:sz w:val="36"/>
      <w:szCs w:val="20"/>
      <w:lang w:val="en-GB" w:eastAsia="en-US"/>
    </w:rPr>
  </w:style>
  <w:style w:type="character" w:customStyle="1" w:styleId="9Char">
    <w:name w:val="标题 9 Char"/>
    <w:basedOn w:val="a0"/>
    <w:link w:val="9"/>
    <w:rsid w:val="007764EA"/>
    <w:rPr>
      <w:rFonts w:ascii="Arial" w:eastAsia="宋体" w:hAnsi="Arial" w:cs="Times New Roman"/>
      <w:kern w:val="0"/>
      <w:sz w:val="36"/>
      <w:szCs w:val="20"/>
      <w:lang w:val="en-GB" w:eastAsia="en-US"/>
    </w:rPr>
  </w:style>
  <w:style w:type="paragraph" w:styleId="a5">
    <w:name w:val="List Paragraph"/>
    <w:basedOn w:val="a"/>
    <w:link w:val="Char1"/>
    <w:uiPriority w:val="34"/>
    <w:qFormat/>
    <w:rsid w:val="007764EA"/>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7764EA"/>
    <w:rPr>
      <w:rFonts w:ascii="宋体" w:eastAsia="宋体" w:hAnsi="宋体" w:cs="宋体"/>
      <w:kern w:val="0"/>
      <w:sz w:val="24"/>
      <w:szCs w:val="24"/>
    </w:rPr>
  </w:style>
  <w:style w:type="paragraph" w:styleId="a6">
    <w:name w:val="Normal (Web)"/>
    <w:basedOn w:val="a"/>
    <w:uiPriority w:val="99"/>
    <w:unhideWhenUsed/>
    <w:rsid w:val="003F10E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074424">
      <w:bodyDiv w:val="1"/>
      <w:marLeft w:val="0"/>
      <w:marRight w:val="0"/>
      <w:marTop w:val="0"/>
      <w:marBottom w:val="0"/>
      <w:divBdr>
        <w:top w:val="none" w:sz="0" w:space="0" w:color="auto"/>
        <w:left w:val="none" w:sz="0" w:space="0" w:color="auto"/>
        <w:bottom w:val="none" w:sz="0" w:space="0" w:color="auto"/>
        <w:right w:val="none" w:sz="0" w:space="0" w:color="auto"/>
      </w:divBdr>
      <w:divsChild>
        <w:div w:id="1088307615">
          <w:marLeft w:val="547"/>
          <w:marRight w:val="0"/>
          <w:marTop w:val="106"/>
          <w:marBottom w:val="0"/>
          <w:divBdr>
            <w:top w:val="none" w:sz="0" w:space="0" w:color="auto"/>
            <w:left w:val="none" w:sz="0" w:space="0" w:color="auto"/>
            <w:bottom w:val="none" w:sz="0" w:space="0" w:color="auto"/>
            <w:right w:val="none" w:sz="0" w:space="0" w:color="auto"/>
          </w:divBdr>
        </w:div>
      </w:divsChild>
    </w:div>
    <w:div w:id="522279961">
      <w:bodyDiv w:val="1"/>
      <w:marLeft w:val="0"/>
      <w:marRight w:val="0"/>
      <w:marTop w:val="0"/>
      <w:marBottom w:val="0"/>
      <w:divBdr>
        <w:top w:val="none" w:sz="0" w:space="0" w:color="auto"/>
        <w:left w:val="none" w:sz="0" w:space="0" w:color="auto"/>
        <w:bottom w:val="none" w:sz="0" w:space="0" w:color="auto"/>
        <w:right w:val="none" w:sz="0" w:space="0" w:color="auto"/>
      </w:divBdr>
      <w:divsChild>
        <w:div w:id="1604150340">
          <w:marLeft w:val="547"/>
          <w:marRight w:val="0"/>
          <w:marTop w:val="120"/>
          <w:marBottom w:val="0"/>
          <w:divBdr>
            <w:top w:val="none" w:sz="0" w:space="0" w:color="auto"/>
            <w:left w:val="none" w:sz="0" w:space="0" w:color="auto"/>
            <w:bottom w:val="none" w:sz="0" w:space="0" w:color="auto"/>
            <w:right w:val="none" w:sz="0" w:space="0" w:color="auto"/>
          </w:divBdr>
        </w:div>
        <w:div w:id="396129539">
          <w:marLeft w:val="1166"/>
          <w:marRight w:val="0"/>
          <w:marTop w:val="106"/>
          <w:marBottom w:val="0"/>
          <w:divBdr>
            <w:top w:val="none" w:sz="0" w:space="0" w:color="auto"/>
            <w:left w:val="none" w:sz="0" w:space="0" w:color="auto"/>
            <w:bottom w:val="none" w:sz="0" w:space="0" w:color="auto"/>
            <w:right w:val="none" w:sz="0" w:space="0" w:color="auto"/>
          </w:divBdr>
        </w:div>
        <w:div w:id="1659573914">
          <w:marLeft w:val="1166"/>
          <w:marRight w:val="0"/>
          <w:marTop w:val="106"/>
          <w:marBottom w:val="0"/>
          <w:divBdr>
            <w:top w:val="none" w:sz="0" w:space="0" w:color="auto"/>
            <w:left w:val="none" w:sz="0" w:space="0" w:color="auto"/>
            <w:bottom w:val="none" w:sz="0" w:space="0" w:color="auto"/>
            <w:right w:val="none" w:sz="0" w:space="0" w:color="auto"/>
          </w:divBdr>
        </w:div>
      </w:divsChild>
    </w:div>
    <w:div w:id="553858373">
      <w:bodyDiv w:val="1"/>
      <w:marLeft w:val="0"/>
      <w:marRight w:val="0"/>
      <w:marTop w:val="0"/>
      <w:marBottom w:val="0"/>
      <w:divBdr>
        <w:top w:val="none" w:sz="0" w:space="0" w:color="auto"/>
        <w:left w:val="none" w:sz="0" w:space="0" w:color="auto"/>
        <w:bottom w:val="none" w:sz="0" w:space="0" w:color="auto"/>
        <w:right w:val="none" w:sz="0" w:space="0" w:color="auto"/>
      </w:divBdr>
      <w:divsChild>
        <w:div w:id="1817144631">
          <w:marLeft w:val="547"/>
          <w:marRight w:val="0"/>
          <w:marTop w:val="115"/>
          <w:marBottom w:val="0"/>
          <w:divBdr>
            <w:top w:val="none" w:sz="0" w:space="0" w:color="auto"/>
            <w:left w:val="none" w:sz="0" w:space="0" w:color="auto"/>
            <w:bottom w:val="none" w:sz="0" w:space="0" w:color="auto"/>
            <w:right w:val="none" w:sz="0" w:space="0" w:color="auto"/>
          </w:divBdr>
        </w:div>
        <w:div w:id="1488744019">
          <w:marLeft w:val="1166"/>
          <w:marRight w:val="0"/>
          <w:marTop w:val="96"/>
          <w:marBottom w:val="0"/>
          <w:divBdr>
            <w:top w:val="none" w:sz="0" w:space="0" w:color="auto"/>
            <w:left w:val="none" w:sz="0" w:space="0" w:color="auto"/>
            <w:bottom w:val="none" w:sz="0" w:space="0" w:color="auto"/>
            <w:right w:val="none" w:sz="0" w:space="0" w:color="auto"/>
          </w:divBdr>
        </w:div>
        <w:div w:id="858665977">
          <w:marLeft w:val="1800"/>
          <w:marRight w:val="0"/>
          <w:marTop w:val="86"/>
          <w:marBottom w:val="0"/>
          <w:divBdr>
            <w:top w:val="none" w:sz="0" w:space="0" w:color="auto"/>
            <w:left w:val="none" w:sz="0" w:space="0" w:color="auto"/>
            <w:bottom w:val="none" w:sz="0" w:space="0" w:color="auto"/>
            <w:right w:val="none" w:sz="0" w:space="0" w:color="auto"/>
          </w:divBdr>
        </w:div>
        <w:div w:id="345905538">
          <w:marLeft w:val="1800"/>
          <w:marRight w:val="0"/>
          <w:marTop w:val="86"/>
          <w:marBottom w:val="0"/>
          <w:divBdr>
            <w:top w:val="none" w:sz="0" w:space="0" w:color="auto"/>
            <w:left w:val="none" w:sz="0" w:space="0" w:color="auto"/>
            <w:bottom w:val="none" w:sz="0" w:space="0" w:color="auto"/>
            <w:right w:val="none" w:sz="0" w:space="0" w:color="auto"/>
          </w:divBdr>
        </w:div>
        <w:div w:id="495458231">
          <w:marLeft w:val="1800"/>
          <w:marRight w:val="0"/>
          <w:marTop w:val="86"/>
          <w:marBottom w:val="0"/>
          <w:divBdr>
            <w:top w:val="none" w:sz="0" w:space="0" w:color="auto"/>
            <w:left w:val="none" w:sz="0" w:space="0" w:color="auto"/>
            <w:bottom w:val="none" w:sz="0" w:space="0" w:color="auto"/>
            <w:right w:val="none" w:sz="0" w:space="0" w:color="auto"/>
          </w:divBdr>
        </w:div>
        <w:div w:id="67652928">
          <w:marLeft w:val="1166"/>
          <w:marRight w:val="0"/>
          <w:marTop w:val="96"/>
          <w:marBottom w:val="0"/>
          <w:divBdr>
            <w:top w:val="none" w:sz="0" w:space="0" w:color="auto"/>
            <w:left w:val="none" w:sz="0" w:space="0" w:color="auto"/>
            <w:bottom w:val="none" w:sz="0" w:space="0" w:color="auto"/>
            <w:right w:val="none" w:sz="0" w:space="0" w:color="auto"/>
          </w:divBdr>
        </w:div>
      </w:divsChild>
    </w:div>
    <w:div w:id="740062625">
      <w:bodyDiv w:val="1"/>
      <w:marLeft w:val="0"/>
      <w:marRight w:val="0"/>
      <w:marTop w:val="0"/>
      <w:marBottom w:val="0"/>
      <w:divBdr>
        <w:top w:val="none" w:sz="0" w:space="0" w:color="auto"/>
        <w:left w:val="none" w:sz="0" w:space="0" w:color="auto"/>
        <w:bottom w:val="none" w:sz="0" w:space="0" w:color="auto"/>
        <w:right w:val="none" w:sz="0" w:space="0" w:color="auto"/>
      </w:divBdr>
    </w:div>
    <w:div w:id="1173453120">
      <w:bodyDiv w:val="1"/>
      <w:marLeft w:val="0"/>
      <w:marRight w:val="0"/>
      <w:marTop w:val="0"/>
      <w:marBottom w:val="0"/>
      <w:divBdr>
        <w:top w:val="none" w:sz="0" w:space="0" w:color="auto"/>
        <w:left w:val="none" w:sz="0" w:space="0" w:color="auto"/>
        <w:bottom w:val="none" w:sz="0" w:space="0" w:color="auto"/>
        <w:right w:val="none" w:sz="0" w:space="0" w:color="auto"/>
      </w:divBdr>
      <w:divsChild>
        <w:div w:id="934440835">
          <w:marLeft w:val="547"/>
          <w:marRight w:val="0"/>
          <w:marTop w:val="96"/>
          <w:marBottom w:val="0"/>
          <w:divBdr>
            <w:top w:val="none" w:sz="0" w:space="0" w:color="auto"/>
            <w:left w:val="none" w:sz="0" w:space="0" w:color="auto"/>
            <w:bottom w:val="none" w:sz="0" w:space="0" w:color="auto"/>
            <w:right w:val="none" w:sz="0" w:space="0" w:color="auto"/>
          </w:divBdr>
        </w:div>
        <w:div w:id="1674064988">
          <w:marLeft w:val="1166"/>
          <w:marRight w:val="0"/>
          <w:marTop w:val="77"/>
          <w:marBottom w:val="0"/>
          <w:divBdr>
            <w:top w:val="none" w:sz="0" w:space="0" w:color="auto"/>
            <w:left w:val="none" w:sz="0" w:space="0" w:color="auto"/>
            <w:bottom w:val="none" w:sz="0" w:space="0" w:color="auto"/>
            <w:right w:val="none" w:sz="0" w:space="0" w:color="auto"/>
          </w:divBdr>
        </w:div>
        <w:div w:id="1422264639">
          <w:marLeft w:val="1166"/>
          <w:marRight w:val="0"/>
          <w:marTop w:val="77"/>
          <w:marBottom w:val="0"/>
          <w:divBdr>
            <w:top w:val="none" w:sz="0" w:space="0" w:color="auto"/>
            <w:left w:val="none" w:sz="0" w:space="0" w:color="auto"/>
            <w:bottom w:val="none" w:sz="0" w:space="0" w:color="auto"/>
            <w:right w:val="none" w:sz="0" w:space="0" w:color="auto"/>
          </w:divBdr>
        </w:div>
      </w:divsChild>
    </w:div>
    <w:div w:id="130877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EDED7-DF61-4826-931C-D3E0254DD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731</Words>
  <Characters>4168</Characters>
  <Application>Microsoft Office Word</Application>
  <DocSecurity>0</DocSecurity>
  <Lines>34</Lines>
  <Paragraphs>9</Paragraphs>
  <ScaleCrop>false</ScaleCrop>
  <Company>Samsung Electronics</Company>
  <LinksUpToDate>false</LinksUpToDate>
  <CharactersWithSpaces>4890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2017-08-10T09:28:00Z</dcterms:created>
  <dcterms:modified xsi:type="dcterms:W3CDTF">2017-08-11T04:38:00Z</dcterms:modified>
</cp:coreProperties>
</file>