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3GPP TSG-RAN WG4 Meeting #</w:t>
      </w:r>
      <w:r w:rsidR="00935D7B">
        <w:rPr>
          <w:rFonts w:ascii="Arial" w:eastAsia="Times New Roman" w:hAnsi="Arial" w:cs="Arial"/>
          <w:b/>
          <w:bCs/>
          <w:noProof/>
          <w:sz w:val="24"/>
          <w:szCs w:val="18"/>
          <w:lang w:eastAsia="zh-CN"/>
        </w:rPr>
        <w:t>83</w:t>
      </w:r>
      <w:r w:rsidRPr="00D46B75">
        <w:rPr>
          <w:rFonts w:ascii="Arial" w:eastAsia="Times New Roman" w:hAnsi="Arial" w:cs="Arial"/>
          <w:b/>
          <w:bCs/>
          <w:noProof/>
          <w:sz w:val="24"/>
          <w:szCs w:val="18"/>
          <w:lang w:eastAsia="zh-CN"/>
        </w:rPr>
        <w:t xml:space="preserve">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E1427C" w:rsidRPr="00E1427C">
        <w:rPr>
          <w:rFonts w:ascii="Arial" w:eastAsia="Times New Roman" w:hAnsi="Arial" w:cs="Arial"/>
          <w:b/>
          <w:bCs/>
          <w:noProof/>
          <w:sz w:val="24"/>
          <w:szCs w:val="18"/>
          <w:lang w:eastAsia="zh-CN"/>
        </w:rPr>
        <w:t>R4-1705396</w:t>
      </w:r>
    </w:p>
    <w:p w:rsidR="00D46B75" w:rsidRDefault="00935D7B" w:rsidP="00901400">
      <w:pPr>
        <w:spacing w:after="120"/>
        <w:ind w:left="1985" w:hanging="1985"/>
        <w:rPr>
          <w:rFonts w:ascii="Arial" w:hAnsi="Arial" w:cs="Arial"/>
          <w:b/>
        </w:rPr>
      </w:pPr>
      <w:r w:rsidRPr="00935D7B">
        <w:rPr>
          <w:rFonts w:ascii="Arial" w:eastAsia="Times New Roman" w:hAnsi="Arial" w:cs="Arial"/>
          <w:b/>
          <w:bCs/>
          <w:noProof/>
          <w:sz w:val="24"/>
          <w:szCs w:val="18"/>
          <w:lang w:eastAsia="zh-CN"/>
        </w:rPr>
        <w:t>Hangzhou, China, 15 - 19 May, 2017</w:t>
      </w:r>
    </w:p>
    <w:p w:rsidR="00935D7B" w:rsidRDefault="00935D7B" w:rsidP="00901400">
      <w:pPr>
        <w:spacing w:after="120"/>
        <w:ind w:left="1985" w:hanging="1985"/>
        <w:rPr>
          <w:rFonts w:ascii="Arial" w:hAnsi="Arial" w:cs="Arial"/>
          <w:b/>
        </w:rPr>
      </w:pPr>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3B5EEF">
        <w:rPr>
          <w:rFonts w:ascii="Arial" w:hAnsi="Arial" w:cs="Arial"/>
          <w:b/>
        </w:rPr>
        <w:t>A-MPR</w:t>
      </w:r>
      <w:r w:rsidR="00935D7B">
        <w:rPr>
          <w:rFonts w:ascii="Arial" w:hAnsi="Arial" w:cs="Arial"/>
          <w:b/>
        </w:rPr>
        <w:t xml:space="preserve"> Simulation results for Band 68 – LTE 10MHz and 15MHz</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3B5EEF">
        <w:rPr>
          <w:rFonts w:ascii="Arial" w:hAnsi="Arial" w:cs="Arial"/>
        </w:rPr>
        <w:t>9.3.1</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66E3F">
        <w:rPr>
          <w:rFonts w:ascii="Arial" w:hAnsi="Arial" w:cs="Arial"/>
          <w:bCs/>
        </w:rPr>
        <w:t>Approval</w:t>
      </w:r>
    </w:p>
    <w:p w:rsidR="00901400" w:rsidRDefault="00901400" w:rsidP="00B25E4D">
      <w:pPr>
        <w:pStyle w:val="Titre1"/>
      </w:pPr>
      <w:r>
        <w:t>Introduction</w:t>
      </w:r>
    </w:p>
    <w:p w:rsidR="00A306F9" w:rsidRDefault="00A306F9" w:rsidP="00A306F9">
      <w:r>
        <w:t>Although a draft CR [1] was technically endorsed in RAN4#82bis, open issues has been identified that are not addressed in the draft CR, such as missing A-MPR requirements for 10 and 15MHz.</w:t>
      </w:r>
    </w:p>
    <w:p w:rsidR="00A306F9" w:rsidRPr="00A306F9" w:rsidRDefault="00A306F9" w:rsidP="00A306F9">
      <w:pPr>
        <w:rPr>
          <w:lang w:val="en-GB"/>
        </w:rPr>
      </w:pPr>
      <w:r>
        <w:t xml:space="preserve">In this contribution, simulations results for LTE signal </w:t>
      </w:r>
      <w:r w:rsidR="00B66FE3">
        <w:t>with</w:t>
      </w:r>
      <w:bookmarkStart w:id="0" w:name="_GoBack"/>
      <w:bookmarkEnd w:id="0"/>
      <w:r>
        <w:t xml:space="preserve"> 10 and 15MHz bandwidth confined in the lower part of the Band 68 are presented.</w:t>
      </w:r>
    </w:p>
    <w:p w:rsidR="00B25E4D" w:rsidRDefault="00B25E4D" w:rsidP="00B25E4D">
      <w:pPr>
        <w:pStyle w:val="Titre1"/>
      </w:pPr>
      <w:bookmarkStart w:id="1" w:name="_Toc286177644"/>
      <w:r>
        <w:t>Simulation results</w:t>
      </w:r>
    </w:p>
    <w:p w:rsidR="00B25E4D" w:rsidRDefault="00B25E4D" w:rsidP="00B25E4D">
      <w:pPr>
        <w:pStyle w:val="Titre2"/>
      </w:pPr>
      <w:r>
        <w:t>Filter characteristics</w:t>
      </w:r>
    </w:p>
    <w:p w:rsidR="00B25E4D" w:rsidRDefault="00B25E4D" w:rsidP="00B25E4D">
      <w:pPr>
        <w:rPr>
          <w:lang w:val="en-GB"/>
        </w:rPr>
      </w:pPr>
      <w:r>
        <w:rPr>
          <w:lang w:val="en-GB"/>
        </w:rPr>
        <w:t>T</w:t>
      </w:r>
      <w:r w:rsidR="00A306F9">
        <w:rPr>
          <w:lang w:val="en-GB"/>
        </w:rPr>
        <w:t>he table below is copied from [2</w:t>
      </w:r>
      <w:r>
        <w:rPr>
          <w:lang w:val="en-GB"/>
        </w:rPr>
        <w:t xml:space="preserve">]. Simulation results in the next section </w:t>
      </w:r>
      <w:r w:rsidR="003B5EEF">
        <w:rPr>
          <w:lang w:val="en-GB"/>
        </w:rPr>
        <w:t>are provided for</w:t>
      </w:r>
      <w:r w:rsidR="008432FB">
        <w:rPr>
          <w:lang w:val="en-GB"/>
        </w:rPr>
        <w:t xml:space="preserve"> </w:t>
      </w:r>
      <w:r w:rsidR="008432FB" w:rsidRPr="00935D7B">
        <w:rPr>
          <w:lang w:val="en-GB"/>
        </w:rPr>
        <w:t xml:space="preserve">the </w:t>
      </w:r>
      <w:r w:rsidR="00935D7B">
        <w:rPr>
          <w:lang w:val="en-GB"/>
        </w:rPr>
        <w:t xml:space="preserve">filter corresponding to </w:t>
      </w:r>
      <w:r w:rsidR="003B5EEF" w:rsidRPr="003B5EEF">
        <w:rPr>
          <w:shd w:val="clear" w:color="auto" w:fill="92D050"/>
          <w:lang w:val="en-GB"/>
        </w:rPr>
        <w:t>Option B</w:t>
      </w:r>
      <w:r w:rsidR="00935D7B">
        <w:rPr>
          <w:shd w:val="clear" w:color="auto" w:fill="92D050"/>
          <w:lang w:val="en-GB"/>
        </w:rPr>
        <w:t>/Normal environmental conditions</w:t>
      </w:r>
      <w:r w:rsidR="003B5EEF">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896"/>
        <w:gridCol w:w="861"/>
        <w:gridCol w:w="896"/>
        <w:gridCol w:w="861"/>
        <w:gridCol w:w="896"/>
        <w:gridCol w:w="861"/>
        <w:gridCol w:w="896"/>
        <w:gridCol w:w="861"/>
        <w:gridCol w:w="896"/>
        <w:gridCol w:w="861"/>
      </w:tblGrid>
      <w:tr w:rsidR="003B5EEF" w:rsidRPr="00B25E4D" w:rsidTr="00935D7B">
        <w:tc>
          <w:tcPr>
            <w:tcW w:w="791" w:type="dxa"/>
            <w:tcBorders>
              <w:top w:val="nil"/>
              <w:left w:val="nil"/>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p>
        </w:tc>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5EEF" w:rsidRPr="00B25E4D" w:rsidRDefault="008432FB" w:rsidP="00675551">
            <w:pPr>
              <w:spacing w:before="60" w:after="60"/>
              <w:jc w:val="center"/>
              <w:rPr>
                <w:rFonts w:eastAsia="MS Mincho"/>
                <w:sz w:val="20"/>
              </w:rPr>
            </w:pPr>
            <w:r>
              <w:rPr>
                <w:rFonts w:eastAsia="MS Mincho"/>
                <w:sz w:val="20"/>
              </w:rPr>
              <w:t>TR Band 68</w:t>
            </w:r>
          </w:p>
        </w:tc>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r>
              <w:rPr>
                <w:rFonts w:eastAsia="MS Mincho"/>
                <w:sz w:val="20"/>
              </w:rPr>
              <w:t>Option A</w:t>
            </w:r>
          </w:p>
        </w:tc>
        <w:tc>
          <w:tcPr>
            <w:tcW w:w="1757" w:type="dxa"/>
            <w:gridSpan w:val="2"/>
            <w:tcBorders>
              <w:top w:val="nil"/>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p>
        </w:tc>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r>
              <w:rPr>
                <w:rFonts w:eastAsia="MS Mincho"/>
                <w:sz w:val="20"/>
              </w:rPr>
              <w:t>Option B</w:t>
            </w:r>
          </w:p>
        </w:tc>
        <w:tc>
          <w:tcPr>
            <w:tcW w:w="1757" w:type="dxa"/>
            <w:gridSpan w:val="2"/>
            <w:tcBorders>
              <w:top w:val="nil"/>
              <w:left w:val="single" w:sz="4" w:space="0" w:color="auto"/>
              <w:bottom w:val="single" w:sz="4" w:space="0" w:color="auto"/>
              <w:right w:val="nil"/>
            </w:tcBorders>
            <w:shd w:val="clear" w:color="auto" w:fill="auto"/>
            <w:vAlign w:val="center"/>
          </w:tcPr>
          <w:p w:rsidR="003B5EEF" w:rsidRPr="00B25E4D" w:rsidRDefault="003B5EEF" w:rsidP="00675551">
            <w:pPr>
              <w:spacing w:before="60" w:after="60"/>
              <w:jc w:val="center"/>
              <w:rPr>
                <w:rFonts w:eastAsia="MS Mincho"/>
                <w:sz w:val="20"/>
              </w:rPr>
            </w:pPr>
          </w:p>
        </w:tc>
      </w:tr>
      <w:tr w:rsidR="00B25E4D" w:rsidRPr="00B25E4D" w:rsidTr="00935D7B">
        <w:tc>
          <w:tcPr>
            <w:tcW w:w="791" w:type="dxa"/>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p>
        </w:tc>
        <w:tc>
          <w:tcPr>
            <w:tcW w:w="1757" w:type="dxa"/>
            <w:gridSpan w:val="2"/>
            <w:tcBorders>
              <w:top w:val="single" w:sz="4" w:space="0" w:color="auto"/>
            </w:tcBorders>
            <w:shd w:val="clear" w:color="auto" w:fill="auto"/>
            <w:vAlign w:val="center"/>
          </w:tcPr>
          <w:p w:rsidR="00B25E4D" w:rsidRPr="00B25E4D" w:rsidRDefault="00B25E4D" w:rsidP="00221912">
            <w:pPr>
              <w:spacing w:before="60" w:after="60"/>
              <w:jc w:val="center"/>
              <w:rPr>
                <w:rFonts w:eastAsia="MS Mincho"/>
                <w:sz w:val="20"/>
              </w:rPr>
            </w:pPr>
            <w:r w:rsidRPr="00B25E4D">
              <w:rPr>
                <w:rFonts w:eastAsia="MS Mincho"/>
                <w:sz w:val="20"/>
              </w:rPr>
              <w:t>TC SAW [</w:t>
            </w:r>
            <w:r w:rsidR="00221912">
              <w:rPr>
                <w:rFonts w:eastAsia="MS Mincho"/>
                <w:sz w:val="20"/>
              </w:rPr>
              <w:t>2</w:t>
            </w:r>
            <w:r w:rsidRPr="00B25E4D">
              <w:rPr>
                <w:rFonts w:eastAsia="MS Mincho"/>
                <w:sz w:val="20"/>
              </w:rPr>
              <w:t>]</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A TCSAW</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SAW</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SAW</w:t>
            </w:r>
            <w:r w:rsidRPr="00B25E4D">
              <w:rPr>
                <w:rFonts w:eastAsia="MS Mincho"/>
                <w:sz w:val="20"/>
              </w:rPr>
              <w:br/>
              <w:t>15MHz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TCSAW</w:t>
            </w:r>
            <w:r w:rsidRPr="00B25E4D">
              <w:rPr>
                <w:rFonts w:eastAsia="MS Mincho"/>
                <w:sz w:val="20"/>
              </w:rPr>
              <w:br/>
              <w:t>15MHz passband</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MHz</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693.5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5.7</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5.1</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692.5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10.9</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18.4</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8.0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4.0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16.0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691.5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18.4</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3.3</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15.0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690.5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30.6</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33.9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21.0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16.0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689.5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30.6</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31.7</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33.9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688.5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31.7</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31.0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687.5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47.9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935D7B">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686.5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48.9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61"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bl>
    <w:p w:rsidR="00B25E4D" w:rsidRDefault="00B25E4D" w:rsidP="002F7F8E"/>
    <w:bookmarkEnd w:id="1"/>
    <w:p w:rsidR="002F7F8E" w:rsidRDefault="000747BB" w:rsidP="000747BB">
      <w:pPr>
        <w:pStyle w:val="Titre2"/>
      </w:pPr>
      <w:r>
        <w:lastRenderedPageBreak/>
        <w:t>Simulation results</w:t>
      </w:r>
    </w:p>
    <w:p w:rsidR="00A306F9" w:rsidRDefault="00A306F9" w:rsidP="00A306F9">
      <w:pPr>
        <w:rPr>
          <w:lang w:val="en-GB"/>
        </w:rPr>
      </w:pPr>
    </w:p>
    <w:p w:rsidR="00A306F9" w:rsidRPr="00A306F9" w:rsidRDefault="00A306F9" w:rsidP="00A306F9">
      <w:pPr>
        <w:jc w:val="center"/>
        <w:rPr>
          <w:lang w:val="en-GB"/>
        </w:rPr>
      </w:pPr>
      <w:r>
        <w:rPr>
          <w:lang w:val="en-GB"/>
        </w:rPr>
        <w:t>MPR + A-MPR for LTE 10MHz, Fc = 703MHz</w:t>
      </w:r>
    </w:p>
    <w:p w:rsidR="00935D7B" w:rsidRDefault="00935D7B" w:rsidP="00A306F9">
      <w:pPr>
        <w:jc w:val="center"/>
        <w:rPr>
          <w:lang w:val="en-GB"/>
        </w:rPr>
      </w:pPr>
      <w:r>
        <w:rPr>
          <w:noProof/>
          <w:lang w:val="fr-FR" w:eastAsia="ko-KR"/>
        </w:rPr>
        <w:drawing>
          <wp:inline distT="0" distB="0" distL="0" distR="0">
            <wp:extent cx="5327015" cy="399288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015" cy="3992880"/>
                    </a:xfrm>
                    <a:prstGeom prst="rect">
                      <a:avLst/>
                    </a:prstGeom>
                    <a:noFill/>
                    <a:ln>
                      <a:noFill/>
                    </a:ln>
                  </pic:spPr>
                </pic:pic>
              </a:graphicData>
            </a:graphic>
          </wp:inline>
        </w:drawing>
      </w:r>
    </w:p>
    <w:p w:rsidR="00A306F9" w:rsidRDefault="00A306F9">
      <w:pPr>
        <w:rPr>
          <w:lang w:val="en-GB"/>
        </w:rPr>
      </w:pPr>
      <w:r>
        <w:rPr>
          <w:lang w:val="en-GB"/>
        </w:rPr>
        <w:br w:type="page"/>
      </w:r>
    </w:p>
    <w:p w:rsidR="00A306F9" w:rsidRPr="00A306F9" w:rsidRDefault="00A306F9" w:rsidP="00A306F9">
      <w:pPr>
        <w:jc w:val="center"/>
        <w:rPr>
          <w:lang w:val="en-GB"/>
        </w:rPr>
      </w:pPr>
      <w:r>
        <w:rPr>
          <w:lang w:val="en-GB"/>
        </w:rPr>
        <w:lastRenderedPageBreak/>
        <w:t>MPR + A-MPR for LTE 15MHz, Fc = 705.5MHz</w:t>
      </w:r>
    </w:p>
    <w:p w:rsidR="00321FBB" w:rsidRPr="008432FB" w:rsidRDefault="005958B2" w:rsidP="00A306F9">
      <w:pPr>
        <w:jc w:val="center"/>
        <w:rPr>
          <w:lang w:val="en-GB"/>
        </w:rPr>
      </w:pPr>
      <w:r>
        <w:rPr>
          <w:noProof/>
          <w:lang w:val="fr-FR" w:eastAsia="ko-KR"/>
        </w:rPr>
        <w:drawing>
          <wp:inline distT="0" distB="0" distL="0" distR="0">
            <wp:extent cx="5325110" cy="39878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110" cy="3987800"/>
                    </a:xfrm>
                    <a:prstGeom prst="rect">
                      <a:avLst/>
                    </a:prstGeom>
                    <a:noFill/>
                    <a:ln>
                      <a:noFill/>
                    </a:ln>
                  </pic:spPr>
                </pic:pic>
              </a:graphicData>
            </a:graphic>
          </wp:inline>
        </w:drawing>
      </w:r>
    </w:p>
    <w:p w:rsidR="002F7F8E" w:rsidRDefault="00EE2C2C" w:rsidP="00EE2C2C">
      <w:pPr>
        <w:pStyle w:val="Titre1"/>
      </w:pPr>
      <w:r>
        <w:t>Conclusion</w:t>
      </w:r>
    </w:p>
    <w:p w:rsidR="00FC5B91" w:rsidRDefault="00A306F9" w:rsidP="002F7F8E">
      <w:pPr>
        <w:rPr>
          <w:lang w:val="en-GB"/>
        </w:rPr>
      </w:pPr>
      <w:r>
        <w:rPr>
          <w:lang w:val="en-GB"/>
        </w:rPr>
        <w:t xml:space="preserve">Simulation results for </w:t>
      </w:r>
      <w:r w:rsidR="00A9256C">
        <w:rPr>
          <w:lang w:val="en-GB"/>
        </w:rPr>
        <w:t xml:space="preserve">some </w:t>
      </w:r>
      <w:r>
        <w:rPr>
          <w:lang w:val="en-GB"/>
        </w:rPr>
        <w:t xml:space="preserve">transmitter configurations that are missing from the draft CR [1] </w:t>
      </w:r>
      <w:r w:rsidR="005958B2">
        <w:rPr>
          <w:lang w:val="en-GB"/>
        </w:rPr>
        <w:t>are</w:t>
      </w:r>
      <w:r>
        <w:rPr>
          <w:lang w:val="en-GB"/>
        </w:rPr>
        <w:t xml:space="preserve"> presented</w:t>
      </w:r>
      <w:r w:rsidR="005958B2">
        <w:rPr>
          <w:lang w:val="en-GB"/>
        </w:rPr>
        <w:t xml:space="preserve"> in this document</w:t>
      </w:r>
      <w:r>
        <w:rPr>
          <w:lang w:val="en-GB"/>
        </w:rPr>
        <w:t>.</w:t>
      </w:r>
    </w:p>
    <w:p w:rsidR="00A306F9" w:rsidRDefault="00A306F9" w:rsidP="002F7F8E">
      <w:pPr>
        <w:rPr>
          <w:lang w:val="en-GB"/>
        </w:rPr>
      </w:pPr>
      <w:r>
        <w:rPr>
          <w:lang w:val="en-GB"/>
        </w:rPr>
        <w:t>It is proposed to take these results into account when deriving the A-MPR requirements</w:t>
      </w:r>
      <w:r w:rsidR="005958B2">
        <w:rPr>
          <w:lang w:val="en-GB"/>
        </w:rPr>
        <w:t xml:space="preserve"> to be included in the CR on TS36.101 resulting of the Work Item LTE700_Europe_PPDR.</w:t>
      </w:r>
    </w:p>
    <w:p w:rsidR="00221912" w:rsidRDefault="00221912" w:rsidP="00221912">
      <w:pPr>
        <w:pStyle w:val="Titre1"/>
      </w:pPr>
      <w:r>
        <w:t>References</w:t>
      </w:r>
    </w:p>
    <w:p w:rsidR="00A306F9" w:rsidRDefault="00A306F9" w:rsidP="00A306F9">
      <w:r>
        <w:t>[1]</w:t>
      </w:r>
      <w:r>
        <w:tab/>
      </w:r>
      <w:hyperlink r:id="rId11" w:history="1">
        <w:r w:rsidRPr="00A306F9">
          <w:rPr>
            <w:rStyle w:val="Lienhypertexte"/>
          </w:rPr>
          <w:t>R4-1704070</w:t>
        </w:r>
      </w:hyperlink>
      <w:r>
        <w:t xml:space="preserve">, </w:t>
      </w:r>
      <w:r w:rsidRPr="00C33934">
        <w:t xml:space="preserve">Band 68 </w:t>
      </w:r>
      <w:proofErr w:type="gramStart"/>
      <w:r w:rsidRPr="00C33934">
        <w:t>Draft</w:t>
      </w:r>
      <w:proofErr w:type="gramEnd"/>
      <w:r w:rsidRPr="00C33934">
        <w:t xml:space="preserve"> CR</w:t>
      </w:r>
      <w:r>
        <w:t>, Nokia, RAN4#82bis</w:t>
      </w:r>
    </w:p>
    <w:p w:rsidR="00A306F9" w:rsidRDefault="00A306F9" w:rsidP="00A306F9">
      <w:pPr>
        <w:tabs>
          <w:tab w:val="left" w:pos="709"/>
        </w:tabs>
        <w:ind w:left="709" w:hanging="709"/>
      </w:pPr>
      <w:r>
        <w:t xml:space="preserve"> [2</w:t>
      </w:r>
      <w:r w:rsidRPr="00FC5B91">
        <w:t>]</w:t>
      </w:r>
      <w:r w:rsidRPr="00FC5B91">
        <w:tab/>
      </w:r>
      <w:hyperlink r:id="rId12" w:history="1">
        <w:r w:rsidRPr="00A306F9">
          <w:rPr>
            <w:rStyle w:val="Lienhypertexte"/>
          </w:rPr>
          <w:t>R4-1701021</w:t>
        </w:r>
      </w:hyperlink>
      <w:r>
        <w:t xml:space="preserve"> </w:t>
      </w:r>
      <w:r w:rsidRPr="00FC5B91">
        <w:t xml:space="preserve">, </w:t>
      </w:r>
      <w:r>
        <w:t>Band 68 A-MPR simulation results, Nokia</w:t>
      </w:r>
    </w:p>
    <w:p w:rsidR="00FC5B91" w:rsidRPr="00221912" w:rsidRDefault="00FC5B91" w:rsidP="00221912">
      <w:pPr>
        <w:rPr>
          <w:lang w:val="en-GB"/>
        </w:rPr>
      </w:pPr>
    </w:p>
    <w:sectPr w:rsidR="00FC5B91" w:rsidRPr="00221912" w:rsidSect="00935D7B">
      <w:headerReference w:type="even" r:id="rId13"/>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05D" w:rsidRDefault="00C3005D">
      <w:pPr>
        <w:spacing w:after="0" w:line="240" w:lineRule="auto"/>
      </w:pPr>
      <w:r>
        <w:separator/>
      </w:r>
    </w:p>
  </w:endnote>
  <w:endnote w:type="continuationSeparator" w:id="0">
    <w:p w:rsidR="00C3005D" w:rsidRDefault="00C30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05D" w:rsidRDefault="00C3005D">
      <w:pPr>
        <w:spacing w:after="0" w:line="240" w:lineRule="auto"/>
      </w:pPr>
      <w:r>
        <w:separator/>
      </w:r>
    </w:p>
  </w:footnote>
  <w:footnote w:type="continuationSeparator" w:id="0">
    <w:p w:rsidR="00C3005D" w:rsidRDefault="00C300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3"/>
  </w:num>
  <w:num w:numId="2">
    <w:abstractNumId w:val="2"/>
  </w:num>
  <w:num w:numId="3">
    <w:abstractNumId w:val="14"/>
  </w:num>
  <w:num w:numId="4">
    <w:abstractNumId w:val="7"/>
  </w:num>
  <w:num w:numId="5">
    <w:abstractNumId w:val="13"/>
  </w:num>
  <w:num w:numId="6">
    <w:abstractNumId w:val="15"/>
  </w:num>
  <w:num w:numId="7">
    <w:abstractNumId w:val="8"/>
  </w:num>
  <w:num w:numId="8">
    <w:abstractNumId w:val="2"/>
  </w:num>
  <w:num w:numId="9">
    <w:abstractNumId w:val="11"/>
  </w:num>
  <w:num w:numId="10">
    <w:abstractNumId w:val="2"/>
  </w:num>
  <w:num w:numId="11">
    <w:abstractNumId w:val="2"/>
  </w:num>
  <w:num w:numId="12">
    <w:abstractNumId w:val="17"/>
  </w:num>
  <w:num w:numId="13">
    <w:abstractNumId w:val="10"/>
  </w:num>
  <w:num w:numId="14">
    <w:abstractNumId w:val="2"/>
  </w:num>
  <w:num w:numId="15">
    <w:abstractNumId w:val="19"/>
  </w:num>
  <w:num w:numId="16">
    <w:abstractNumId w:val="2"/>
  </w:num>
  <w:num w:numId="17">
    <w:abstractNumId w:val="1"/>
  </w:num>
  <w:num w:numId="18">
    <w:abstractNumId w:val="12"/>
  </w:num>
  <w:num w:numId="19">
    <w:abstractNumId w:val="9"/>
  </w:num>
  <w:num w:numId="20">
    <w:abstractNumId w:val="2"/>
  </w:num>
  <w:num w:numId="21">
    <w:abstractNumId w:val="24"/>
  </w:num>
  <w:num w:numId="22">
    <w:abstractNumId w:val="21"/>
  </w:num>
  <w:num w:numId="23">
    <w:abstractNumId w:val="6"/>
  </w:num>
  <w:num w:numId="24">
    <w:abstractNumId w:val="2"/>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8"/>
  </w:num>
  <w:num w:numId="30">
    <w:abstractNumId w:val="4"/>
  </w:num>
  <w:num w:numId="31">
    <w:abstractNumId w:val="16"/>
  </w:num>
  <w:num w:numId="32">
    <w:abstractNumId w:val="3"/>
  </w:num>
  <w:num w:numId="33">
    <w:abstractNumId w:val="5"/>
  </w:num>
  <w:num w:numId="34">
    <w:abstractNumId w:val="22"/>
  </w:num>
  <w:num w:numId="3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747BB"/>
    <w:rsid w:val="00085471"/>
    <w:rsid w:val="00092EED"/>
    <w:rsid w:val="000A4F39"/>
    <w:rsid w:val="000A6101"/>
    <w:rsid w:val="000B07E5"/>
    <w:rsid w:val="000B2A8B"/>
    <w:rsid w:val="000D2343"/>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F68C7"/>
    <w:rsid w:val="00522EF9"/>
    <w:rsid w:val="005252A8"/>
    <w:rsid w:val="005362D4"/>
    <w:rsid w:val="005526CF"/>
    <w:rsid w:val="00552F0B"/>
    <w:rsid w:val="00555648"/>
    <w:rsid w:val="00560CB0"/>
    <w:rsid w:val="00564DEE"/>
    <w:rsid w:val="00575368"/>
    <w:rsid w:val="005958B2"/>
    <w:rsid w:val="005A4FC3"/>
    <w:rsid w:val="005C2FCC"/>
    <w:rsid w:val="005D0203"/>
    <w:rsid w:val="005E41F3"/>
    <w:rsid w:val="005F0CC8"/>
    <w:rsid w:val="006628E0"/>
    <w:rsid w:val="00680684"/>
    <w:rsid w:val="00680ED7"/>
    <w:rsid w:val="00681B87"/>
    <w:rsid w:val="006861D1"/>
    <w:rsid w:val="00686460"/>
    <w:rsid w:val="006B00AE"/>
    <w:rsid w:val="006E2247"/>
    <w:rsid w:val="00704D31"/>
    <w:rsid w:val="00745881"/>
    <w:rsid w:val="007B3D27"/>
    <w:rsid w:val="007C0C89"/>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35D7B"/>
    <w:rsid w:val="00963876"/>
    <w:rsid w:val="009752F6"/>
    <w:rsid w:val="009B11FD"/>
    <w:rsid w:val="009C0429"/>
    <w:rsid w:val="009D2C77"/>
    <w:rsid w:val="009E2AEE"/>
    <w:rsid w:val="009E4404"/>
    <w:rsid w:val="00A102EB"/>
    <w:rsid w:val="00A17F40"/>
    <w:rsid w:val="00A21376"/>
    <w:rsid w:val="00A21D9F"/>
    <w:rsid w:val="00A306F9"/>
    <w:rsid w:val="00A359B0"/>
    <w:rsid w:val="00A4394B"/>
    <w:rsid w:val="00A861D7"/>
    <w:rsid w:val="00A9256C"/>
    <w:rsid w:val="00AD5332"/>
    <w:rsid w:val="00B25E4D"/>
    <w:rsid w:val="00B66FE3"/>
    <w:rsid w:val="00B73971"/>
    <w:rsid w:val="00B77143"/>
    <w:rsid w:val="00B93F7F"/>
    <w:rsid w:val="00B96A7E"/>
    <w:rsid w:val="00BC6EFC"/>
    <w:rsid w:val="00BC7565"/>
    <w:rsid w:val="00C1270E"/>
    <w:rsid w:val="00C3005D"/>
    <w:rsid w:val="00C56655"/>
    <w:rsid w:val="00CA4839"/>
    <w:rsid w:val="00CB5137"/>
    <w:rsid w:val="00CC32C8"/>
    <w:rsid w:val="00CC4976"/>
    <w:rsid w:val="00CE41D7"/>
    <w:rsid w:val="00CF15EF"/>
    <w:rsid w:val="00D004D0"/>
    <w:rsid w:val="00D1426A"/>
    <w:rsid w:val="00D449B0"/>
    <w:rsid w:val="00D46B75"/>
    <w:rsid w:val="00D50623"/>
    <w:rsid w:val="00D66329"/>
    <w:rsid w:val="00D66564"/>
    <w:rsid w:val="00D9639A"/>
    <w:rsid w:val="00DD5FC8"/>
    <w:rsid w:val="00DE43DA"/>
    <w:rsid w:val="00E1427C"/>
    <w:rsid w:val="00E14B2D"/>
    <w:rsid w:val="00E15417"/>
    <w:rsid w:val="00E17242"/>
    <w:rsid w:val="00E30F74"/>
    <w:rsid w:val="00E50E5D"/>
    <w:rsid w:val="00E63B6E"/>
    <w:rsid w:val="00E910EF"/>
    <w:rsid w:val="00EA14FB"/>
    <w:rsid w:val="00EA2DA1"/>
    <w:rsid w:val="00EB7448"/>
    <w:rsid w:val="00ED44A8"/>
    <w:rsid w:val="00EE22D1"/>
    <w:rsid w:val="00EE2C2C"/>
    <w:rsid w:val="00F146D9"/>
    <w:rsid w:val="00F22A72"/>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782410968">
      <w:bodyDiv w:val="1"/>
      <w:marLeft w:val="0"/>
      <w:marRight w:val="0"/>
      <w:marTop w:val="0"/>
      <w:marBottom w:val="0"/>
      <w:divBdr>
        <w:top w:val="none" w:sz="0" w:space="0" w:color="auto"/>
        <w:left w:val="none" w:sz="0" w:space="0" w:color="auto"/>
        <w:bottom w:val="none" w:sz="0" w:space="0" w:color="auto"/>
        <w:right w:val="none" w:sz="0" w:space="0" w:color="auto"/>
      </w:divBdr>
      <w:divsChild>
        <w:div w:id="761032618">
          <w:marLeft w:val="0"/>
          <w:marRight w:val="0"/>
          <w:marTop w:val="0"/>
          <w:marBottom w:val="0"/>
          <w:divBdr>
            <w:top w:val="none" w:sz="0" w:space="0" w:color="auto"/>
            <w:left w:val="none" w:sz="0" w:space="0" w:color="auto"/>
            <w:bottom w:val="none" w:sz="0" w:space="0" w:color="auto"/>
            <w:right w:val="none" w:sz="0" w:space="0" w:color="auto"/>
          </w:divBdr>
        </w:div>
      </w:divsChild>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82/Docs/R4-170102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4_Radio/TSGR4_82Bis/Docs/R4-1704070.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3660-7517-4724-963E-5C50E693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43E2BA83.dotm</Template>
  <TotalTime>0</TotalTime>
  <Pages>3</Pages>
  <Words>334</Words>
  <Characters>1841</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2017-05-05T12:23:00Z</dcterms:created>
  <dcterms:modified xsi:type="dcterms:W3CDTF">2017-05-05T12:23:00Z</dcterms:modified>
</cp:coreProperties>
</file>