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52277" w14:textId="7AECF6E2" w:rsidR="00AB3ECA" w:rsidRPr="005A1E97" w:rsidRDefault="00AB3ECA" w:rsidP="00AB3ECA">
      <w:pPr>
        <w:pStyle w:val="3GPPHeader"/>
        <w:spacing w:after="60"/>
        <w:rPr>
          <w:sz w:val="32"/>
          <w:szCs w:val="32"/>
          <w:lang w:val="en-US"/>
        </w:rPr>
      </w:pPr>
      <w:r w:rsidRPr="005A1E97">
        <w:rPr>
          <w:lang w:val="en-US"/>
        </w:rPr>
        <w:t>3GPP TSG-RAN WG4 #8</w:t>
      </w:r>
      <w:r w:rsidR="007E3A3A">
        <w:rPr>
          <w:lang w:val="en-US"/>
        </w:rPr>
        <w:t>3</w:t>
      </w:r>
      <w:r w:rsidRPr="005A1E97">
        <w:rPr>
          <w:lang w:val="en-US"/>
        </w:rPr>
        <w:tab/>
      </w:r>
      <w:r w:rsidRPr="005A1E97">
        <w:rPr>
          <w:sz w:val="32"/>
          <w:szCs w:val="32"/>
          <w:lang w:val="en-US"/>
        </w:rPr>
        <w:t>R4-</w:t>
      </w:r>
      <w:r w:rsidR="001E5AE4" w:rsidRPr="001E5AE4">
        <w:t xml:space="preserve"> </w:t>
      </w:r>
      <w:r w:rsidR="00A97FD7" w:rsidRPr="00A97FD7">
        <w:rPr>
          <w:sz w:val="32"/>
          <w:szCs w:val="32"/>
          <w:lang w:val="en-US"/>
        </w:rPr>
        <w:t>1705390</w:t>
      </w:r>
    </w:p>
    <w:p w14:paraId="5E47F549" w14:textId="77777777" w:rsidR="00AB3ECA" w:rsidRPr="00F6302A" w:rsidRDefault="007E3A3A" w:rsidP="00AB3ECA">
      <w:pPr>
        <w:pStyle w:val="3GPPHeader"/>
        <w:rPr>
          <w:lang w:val="en-US"/>
        </w:rPr>
      </w:pPr>
      <w:r w:rsidRPr="007E3A3A">
        <w:rPr>
          <w:lang w:val="en-US"/>
        </w:rPr>
        <w:t>Hangzhou</w:t>
      </w:r>
      <w:r>
        <w:rPr>
          <w:lang w:val="en-US"/>
        </w:rPr>
        <w:t>, China</w:t>
      </w:r>
      <w:r w:rsidR="00D554D2">
        <w:rPr>
          <w:lang w:val="en-US"/>
        </w:rPr>
        <w:t>,</w:t>
      </w:r>
      <w:r w:rsidR="00E77928">
        <w:rPr>
          <w:lang w:val="en-US"/>
        </w:rPr>
        <w:t xml:space="preserve"> </w:t>
      </w:r>
      <w:r>
        <w:rPr>
          <w:lang w:val="en-US"/>
        </w:rPr>
        <w:t>15th</w:t>
      </w:r>
      <w:r w:rsidR="00AB3ECA" w:rsidRPr="005A1E97">
        <w:rPr>
          <w:lang w:val="en-US"/>
        </w:rPr>
        <w:t xml:space="preserve"> –</w:t>
      </w:r>
      <w:r>
        <w:rPr>
          <w:lang w:val="en-US"/>
        </w:rPr>
        <w:t>19</w:t>
      </w:r>
      <w:r w:rsidR="00AB3ECA" w:rsidRPr="005A1E97">
        <w:rPr>
          <w:lang w:val="en-US"/>
        </w:rPr>
        <w:t xml:space="preserve">th </w:t>
      </w:r>
      <w:r>
        <w:rPr>
          <w:lang w:val="en-US"/>
        </w:rPr>
        <w:t>May</w:t>
      </w:r>
      <w:r w:rsidR="002F5DE8">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355B09D4"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75031F">
        <w:rPr>
          <w:rFonts w:ascii="Arial" w:hAnsi="Arial" w:cs="Arial"/>
          <w:lang w:val="en-US"/>
        </w:rPr>
        <w:t>TRP Measurements for mmWave</w:t>
      </w:r>
    </w:p>
    <w:p w14:paraId="5FCEC36B" w14:textId="33780212"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5450A4">
        <w:rPr>
          <w:rFonts w:ascii="Arial" w:hAnsi="Arial" w:cs="Arial"/>
          <w:lang w:val="en-US"/>
        </w:rPr>
        <w:t>10.5.5</w:t>
      </w:r>
    </w:p>
    <w:p w14:paraId="1A2BDAFB" w14:textId="26E24E3A"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5450A4">
        <w:rPr>
          <w:rFonts w:ascii="Arial" w:hAnsi="Arial" w:cs="Arial"/>
          <w:lang w:val="en-US"/>
        </w:rPr>
        <w:t>Discussion</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1C13123C" w14:textId="77777777" w:rsidR="00A83148" w:rsidRDefault="00A83148" w:rsidP="00A83148">
      <w:pPr>
        <w:rPr>
          <w:rFonts w:ascii="Times New Roman" w:hAnsi="Times New Roman"/>
          <w:sz w:val="20"/>
        </w:rPr>
      </w:pPr>
      <w:r>
        <w:rPr>
          <w:rFonts w:ascii="Times New Roman" w:hAnsi="Times New Roman"/>
          <w:sz w:val="20"/>
        </w:rPr>
        <w:t>Total radiated power is estimated in practice by measuring discrete points over a sphere of the device under test.  One difference between sub 6 GHz and millimeter wave could be the method in which the density of the TRP sampling grid is determined.  This contribution will discuss the differences in how the TRP sampling grid could be adapted for millimeter waves.</w:t>
      </w:r>
    </w:p>
    <w:p w14:paraId="786A2B7B" w14:textId="77777777" w:rsidR="00A83148" w:rsidRPr="0096425B" w:rsidRDefault="00A83148" w:rsidP="00E815B2">
      <w:pPr>
        <w:rPr>
          <w:rFonts w:ascii="Times New Roman" w:hAnsi="Times New Roman"/>
          <w:sz w:val="20"/>
        </w:rPr>
      </w:pPr>
    </w:p>
    <w:p w14:paraId="3674AE1E" w14:textId="77777777" w:rsidR="000C2035" w:rsidRDefault="00C82EF0" w:rsidP="000C2035">
      <w:pPr>
        <w:pStyle w:val="Heading1"/>
      </w:pPr>
      <w:r>
        <w:t>2</w:t>
      </w:r>
      <w:r w:rsidRPr="005C7FAC">
        <w:t>.</w:t>
      </w:r>
      <w:r>
        <w:tab/>
        <w:t>Discussion</w:t>
      </w:r>
    </w:p>
    <w:p w14:paraId="301615A1" w14:textId="77777777" w:rsidR="00A83148" w:rsidRDefault="00A83148" w:rsidP="00A83148">
      <w:pPr>
        <w:rPr>
          <w:rFonts w:ascii="Times New Roman" w:hAnsi="Times New Roman"/>
          <w:sz w:val="20"/>
          <w:lang w:val="en-US" w:eastAsia="en-CA"/>
        </w:rPr>
      </w:pPr>
      <w:r>
        <w:rPr>
          <w:rFonts w:ascii="Times New Roman" w:hAnsi="Times New Roman"/>
          <w:sz w:val="20"/>
          <w:lang w:val="en-US" w:eastAsia="en-CA"/>
        </w:rPr>
        <w:t xml:space="preserve">The first aspect is to separate the wanted carrier and unwanted emissions OTA methodologies for requirement and validation.  The wanted carrier experiences beamforming and thus is confined to a narrow region of space.  It is expected that at millimeter wave this beam will be even narrower than for sub 6 GHz.  Moving further away in frequency from the wanted carrier, it is expected that the amount of correlation between unwanted emissions components and hence the amount of beamforming reduces.  Furthermore, the phase response of possible filters in the stop band is likely to be uncorrelated between transmitters and antenna performance will differ when far from the carrier correspondingly the spurious emissions are likely to be mostly uncorrelated.    </w:t>
      </w:r>
      <w:bookmarkStart w:id="0" w:name="_GoBack"/>
      <w:bookmarkEnd w:id="0"/>
    </w:p>
    <w:p w14:paraId="6339B0F4" w14:textId="77777777" w:rsidR="00A83148" w:rsidRDefault="00A83148" w:rsidP="00A83148">
      <w:pPr>
        <w:pStyle w:val="Heading2"/>
        <w:rPr>
          <w:lang w:val="en-US" w:eastAsia="en-CA"/>
        </w:rPr>
      </w:pPr>
      <w:r>
        <w:rPr>
          <w:lang w:val="en-US" w:eastAsia="en-CA"/>
        </w:rPr>
        <w:t>2.1 TRP Accuracy Value</w:t>
      </w:r>
    </w:p>
    <w:p w14:paraId="37467408" w14:textId="77777777" w:rsidR="00A83148" w:rsidRPr="00586FF8" w:rsidRDefault="00A83148" w:rsidP="00A83148">
      <w:pPr>
        <w:rPr>
          <w:rFonts w:ascii="Times New Roman" w:hAnsi="Times New Roman"/>
          <w:sz w:val="20"/>
          <w:lang w:val="en-US" w:eastAsia="en-CA"/>
        </w:rPr>
      </w:pPr>
      <w:r>
        <w:rPr>
          <w:rFonts w:ascii="Times New Roman" w:hAnsi="Times New Roman"/>
          <w:sz w:val="20"/>
          <w:lang w:val="en-US" w:eastAsia="en-CA"/>
        </w:rPr>
        <w:t>Total radiated power, is defined as the sum of all power radiated by the DUT and can be captured imperially by the equation below:</w:t>
      </w:r>
    </w:p>
    <w:p w14:paraId="24DE2642" w14:textId="3AA43DD6" w:rsidR="00A83148" w:rsidRPr="00A83148" w:rsidRDefault="00A83148" w:rsidP="00A83148">
      <w:pPr>
        <w:jc w:val="center"/>
      </w:pPr>
      <m:oMathPara>
        <m:oMath>
          <m:r>
            <m:rPr>
              <m:sty m:val="p"/>
            </m:rPr>
            <w:rPr>
              <w:rFonts w:ascii="Cambria Math" w:hAnsi="Cambria Math"/>
            </w:rPr>
            <m:t>TRP= </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4π</m:t>
              </m:r>
            </m:den>
          </m:f>
          <m:nary>
            <m:naryPr>
              <m:limLoc m:val="undOvr"/>
              <m:ctrlPr>
                <w:rPr>
                  <w:rFonts w:ascii="Cambria Math" w:hAnsi="Cambria Math"/>
                  <w:iCs/>
                </w:rPr>
              </m:ctrlPr>
            </m:naryPr>
            <m:sub>
              <m:r>
                <m:rPr>
                  <m:sty m:val="p"/>
                </m:rPr>
                <w:rPr>
                  <w:rFonts w:ascii="Cambria Math" w:hAnsi="Cambria Math"/>
                </w:rPr>
                <m:t>0</m:t>
              </m:r>
            </m:sub>
            <m:sup>
              <m:r>
                <m:rPr>
                  <m:sty m:val="p"/>
                </m:rPr>
                <w:rPr>
                  <w:rFonts w:ascii="Cambria Math" w:hAnsi="Cambria Math"/>
                </w:rPr>
                <m:t>2π</m:t>
              </m:r>
            </m:sup>
            <m:e>
              <m:nary>
                <m:naryPr>
                  <m:limLoc m:val="undOvr"/>
                  <m:ctrlPr>
                    <w:rPr>
                      <w:rFonts w:ascii="Cambria Math" w:hAnsi="Cambria Math"/>
                      <w:iCs/>
                    </w:rPr>
                  </m:ctrlPr>
                </m:naryPr>
                <m:sub>
                  <m:r>
                    <m:rPr>
                      <m:sty m:val="p"/>
                    </m:rPr>
                    <w:rPr>
                      <w:rFonts w:ascii="Cambria Math" w:hAnsi="Cambria Math"/>
                    </w:rPr>
                    <m:t>0</m:t>
                  </m:r>
                </m:sub>
                <m:sup>
                  <m:r>
                    <m:rPr>
                      <m:sty m:val="p"/>
                    </m:rPr>
                    <w:rPr>
                      <w:rFonts w:ascii="Cambria Math" w:hAnsi="Cambria Math"/>
                    </w:rPr>
                    <m:t>π</m:t>
                  </m:r>
                </m:sup>
                <m:e>
                  <m:r>
                    <m:rPr>
                      <m:sty m:val="p"/>
                    </m:rPr>
                    <w:rPr>
                      <w:rFonts w:ascii="Cambria Math" w:hAnsi="Cambria Math"/>
                    </w:rPr>
                    <m:t>EIRP</m:t>
                  </m:r>
                  <m:d>
                    <m:dPr>
                      <m:ctrlPr>
                        <w:rPr>
                          <w:rFonts w:ascii="Cambria Math" w:hAnsi="Cambria Math"/>
                          <w:iCs/>
                        </w:rPr>
                      </m:ctrlPr>
                    </m:dPr>
                    <m:e>
                      <m:r>
                        <m:rPr>
                          <m:sty m:val="p"/>
                        </m:rPr>
                        <w:rPr>
                          <w:rFonts w:ascii="Cambria Math" w:hAnsi="Cambria Math"/>
                        </w:rPr>
                        <m:t>θ,φ</m:t>
                      </m:r>
                    </m:e>
                  </m:d>
                  <m:r>
                    <m:rPr>
                      <m:sty m:val="p"/>
                    </m:rPr>
                    <w:rPr>
                      <w:rFonts w:ascii="Cambria Math" w:hAnsi="Cambria Math"/>
                    </w:rPr>
                    <m:t>sinθdθdφ</m:t>
                  </m:r>
                </m:e>
              </m:nary>
            </m:e>
          </m:nary>
        </m:oMath>
      </m:oMathPara>
    </w:p>
    <w:p w14:paraId="796E7329" w14:textId="63CDEFD9" w:rsidR="00A83148" w:rsidRDefault="00A83148" w:rsidP="00A83148">
      <w:pPr>
        <w:rPr>
          <w:rFonts w:ascii="Times New Roman" w:hAnsi="Times New Roman"/>
          <w:sz w:val="20"/>
        </w:rPr>
      </w:pPr>
      <w:r>
        <w:rPr>
          <w:rFonts w:ascii="Times New Roman" w:hAnsi="Times New Roman"/>
          <w:sz w:val="20"/>
        </w:rPr>
        <w:t xml:space="preserve">However, for practical reasons and measurability, the integral equation shown above is often reduced to an expression with the sum of discrete points around the DUT.  By taking a discrete number of points, a sampling grid must be developed to capture an approximated TRP value.  This transformation would incur an accuracy value and what acceptable minimum value for approximation would need to be determined by RAN4.  </w:t>
      </w:r>
    </w:p>
    <w:p w14:paraId="1D44ED26" w14:textId="12A7D304" w:rsidR="00A83148" w:rsidRDefault="00A83148" w:rsidP="00A83148">
      <w:pPr>
        <w:jc w:val="center"/>
        <w:rPr>
          <w:rFonts w:ascii="Times New Roman" w:hAnsi="Times New Roman"/>
          <w:sz w:val="20"/>
        </w:rPr>
      </w:pPr>
      <w:r w:rsidRPr="008878EA">
        <w:rPr>
          <w:noProof/>
          <w:lang w:eastAsia="en-CA"/>
        </w:rPr>
        <w:lastRenderedPageBreak/>
        <w:drawing>
          <wp:inline distT="0" distB="0" distL="0" distR="0" wp14:anchorId="0FD46BD6" wp14:editId="3EEFDAC0">
            <wp:extent cx="3295650" cy="981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5650" cy="981075"/>
                    </a:xfrm>
                    <a:prstGeom prst="rect">
                      <a:avLst/>
                    </a:prstGeom>
                    <a:noFill/>
                    <a:ln>
                      <a:noFill/>
                    </a:ln>
                  </pic:spPr>
                </pic:pic>
              </a:graphicData>
            </a:graphic>
          </wp:inline>
        </w:drawing>
      </w:r>
    </w:p>
    <w:p w14:paraId="59BED4E7" w14:textId="18D544FD" w:rsidR="00A83148" w:rsidRDefault="00A83148" w:rsidP="000B16B6">
      <w:pPr>
        <w:rPr>
          <w:rFonts w:ascii="Times New Roman" w:hAnsi="Times New Roman"/>
          <w:sz w:val="20"/>
          <w:lang w:val="en-US" w:eastAsia="en-CA"/>
        </w:rPr>
      </w:pPr>
      <w:r>
        <w:rPr>
          <w:rFonts w:ascii="Times New Roman" w:hAnsi="Times New Roman"/>
          <w:sz w:val="20"/>
        </w:rPr>
        <w:t>The TRP accuracy also should be considered differently for operating band requirements than for out of band or spurious emissions requirements.  More accuracy would be desired for operating band requirements than for out of band requirements and thereby the minimum TRP accuracy would be more stringent than that of the unwanted emissions domain.  The TRP grid density may be different between sub 6 GHz and millimeter wave.</w:t>
      </w:r>
      <w:r w:rsidR="009869D5">
        <w:rPr>
          <w:rFonts w:ascii="Times New Roman" w:hAnsi="Times New Roman"/>
          <w:sz w:val="20"/>
        </w:rPr>
        <w:t xml:space="preserve">  In addition</w:t>
      </w:r>
      <w:r w:rsidR="008462DC">
        <w:rPr>
          <w:rFonts w:ascii="Times New Roman" w:hAnsi="Times New Roman"/>
          <w:sz w:val="20"/>
        </w:rPr>
        <w:t>,</w:t>
      </w:r>
      <w:r w:rsidR="009869D5">
        <w:rPr>
          <w:rFonts w:ascii="Times New Roman" w:hAnsi="Times New Roman"/>
          <w:sz w:val="20"/>
        </w:rPr>
        <w:t xml:space="preserve"> the sampling grid would scale depending on the frequency and therefore it is not foreseen that this would be a fixed grid for all requirements and frequencies.</w:t>
      </w:r>
    </w:p>
    <w:p w14:paraId="60ECCBAD" w14:textId="4CB8CE3E" w:rsidR="00A83148" w:rsidRDefault="00A83148" w:rsidP="006E66FC">
      <w:pPr>
        <w:spacing w:after="0"/>
        <w:rPr>
          <w:rFonts w:ascii="Times New Roman" w:hAnsi="Times New Roman"/>
          <w:noProof/>
          <w:sz w:val="20"/>
          <w:lang w:val="en-US"/>
        </w:rPr>
      </w:pPr>
      <w:r>
        <w:rPr>
          <w:rFonts w:ascii="Times New Roman" w:hAnsi="Times New Roman"/>
          <w:noProof/>
          <w:sz w:val="20"/>
          <w:lang w:val="en-US"/>
        </w:rPr>
        <w:t xml:space="preserve">Furthermore the discussion regarding measurements needed for far field or near field has arisen.  However, for the following method proposed, both near field and far field test ranges can be used with specific care taken when using near field conversion to TRP value.  </w:t>
      </w:r>
    </w:p>
    <w:p w14:paraId="395EE8A2" w14:textId="77777777" w:rsidR="00A83148" w:rsidRDefault="00A83148" w:rsidP="006E66FC">
      <w:pPr>
        <w:spacing w:after="0"/>
        <w:rPr>
          <w:rFonts w:ascii="Times New Roman" w:hAnsi="Times New Roman"/>
          <w:noProof/>
          <w:sz w:val="20"/>
          <w:lang w:val="en-US"/>
        </w:rPr>
      </w:pPr>
    </w:p>
    <w:p w14:paraId="2BF2A9FE" w14:textId="7E8CF42E" w:rsidR="000B16B6" w:rsidRPr="00DA7E9B" w:rsidRDefault="000B16B6" w:rsidP="000B16B6">
      <w:pPr>
        <w:pStyle w:val="Heading2"/>
        <w:rPr>
          <w:noProof/>
          <w:lang w:val="en-US"/>
        </w:rPr>
      </w:pPr>
      <w:r>
        <w:rPr>
          <w:noProof/>
          <w:lang w:val="en-US"/>
        </w:rPr>
        <w:t>2.2 A Proposed Test Procedure</w:t>
      </w:r>
    </w:p>
    <w:p w14:paraId="32EF464E" w14:textId="6A7F68E3" w:rsidR="00A314EE" w:rsidRDefault="00A314EE" w:rsidP="006E66FC">
      <w:pPr>
        <w:spacing w:after="0"/>
        <w:rPr>
          <w:rFonts w:ascii="Times New Roman" w:hAnsi="Times New Roman"/>
          <w:noProof/>
          <w:sz w:val="20"/>
          <w:lang w:val="en-US"/>
        </w:rPr>
      </w:pPr>
      <w:r w:rsidRPr="00A314EE">
        <w:rPr>
          <w:rFonts w:ascii="Times New Roman" w:hAnsi="Times New Roman"/>
          <w:noProof/>
          <w:sz w:val="20"/>
          <w:lang w:val="en-US"/>
        </w:rPr>
        <w:t>The proposed procedure is based on estimating the TRP through the average value of a relevant measured quantity, e.g. E</w:t>
      </w:r>
      <w:r>
        <w:rPr>
          <w:rFonts w:ascii="Times New Roman" w:hAnsi="Times New Roman"/>
          <w:noProof/>
          <w:sz w:val="20"/>
          <w:lang w:val="en-US"/>
        </w:rPr>
        <w:t>IRP</w:t>
      </w:r>
      <w:r w:rsidRPr="00A314EE">
        <w:rPr>
          <w:rFonts w:ascii="Times New Roman" w:hAnsi="Times New Roman"/>
          <w:noProof/>
          <w:sz w:val="20"/>
          <w:lang w:val="en-US"/>
        </w:rPr>
        <w:t xml:space="preserve">. </w:t>
      </w:r>
      <w:r w:rsidR="00A33703" w:rsidRPr="00A33703">
        <w:rPr>
          <w:rFonts w:ascii="Times New Roman" w:hAnsi="Times New Roman"/>
          <w:noProof/>
          <w:sz w:val="20"/>
          <w:lang w:val="en-US"/>
        </w:rPr>
        <w:t xml:space="preserve">The TRP will be the same for any closed surface surrounding the </w:t>
      </w:r>
      <w:r w:rsidR="00B10A05">
        <w:rPr>
          <w:rFonts w:ascii="Times New Roman" w:hAnsi="Times New Roman"/>
          <w:noProof/>
          <w:sz w:val="20"/>
          <w:lang w:val="en-US"/>
        </w:rPr>
        <w:t>D</w:t>
      </w:r>
      <w:r w:rsidR="00A33703" w:rsidRPr="00A33703">
        <w:rPr>
          <w:rFonts w:ascii="Times New Roman" w:hAnsi="Times New Roman"/>
          <w:noProof/>
          <w:sz w:val="20"/>
          <w:lang w:val="en-US"/>
        </w:rPr>
        <w:t>UT</w:t>
      </w:r>
      <w:r w:rsidR="00B10A05">
        <w:rPr>
          <w:rFonts w:ascii="Times New Roman" w:hAnsi="Times New Roman"/>
          <w:noProof/>
          <w:sz w:val="20"/>
          <w:lang w:val="en-US"/>
        </w:rPr>
        <w:t xml:space="preserve"> (Device Under Test)</w:t>
      </w:r>
      <w:r w:rsidR="00A33703" w:rsidRPr="00A33703">
        <w:rPr>
          <w:rFonts w:ascii="Times New Roman" w:hAnsi="Times New Roman"/>
          <w:noProof/>
          <w:sz w:val="20"/>
          <w:lang w:val="en-US"/>
        </w:rPr>
        <w:t xml:space="preserve">, hence the measurement can be performed in both far-field and near-field. The measured quantity is EIRP in the case of far-field measurement or power density in near-field. </w:t>
      </w:r>
      <w:r w:rsidR="00B10A05">
        <w:rPr>
          <w:rFonts w:ascii="Times New Roman" w:hAnsi="Times New Roman"/>
          <w:noProof/>
          <w:sz w:val="20"/>
          <w:lang w:val="en-US"/>
        </w:rPr>
        <w:t xml:space="preserve"> The method allows for measurement on two orthgonal cuts for optimized test times but also allows for full sphere measurement on sparse grid to complement the two cut method.  This ensures an accuarate estimation of TRP.  </w:t>
      </w:r>
    </w:p>
    <w:p w14:paraId="75EEA90D" w14:textId="77777777" w:rsidR="00A314EE" w:rsidRDefault="00A314EE" w:rsidP="006E66FC">
      <w:pPr>
        <w:spacing w:after="0"/>
        <w:rPr>
          <w:rFonts w:ascii="Times New Roman" w:hAnsi="Times New Roman"/>
          <w:noProof/>
          <w:sz w:val="20"/>
          <w:lang w:val="en-US"/>
        </w:rPr>
      </w:pPr>
    </w:p>
    <w:p w14:paraId="4315E479" w14:textId="3BD0874E" w:rsidR="00A314EE" w:rsidRDefault="00A314EE" w:rsidP="006E66FC">
      <w:pPr>
        <w:spacing w:after="0"/>
        <w:rPr>
          <w:rFonts w:ascii="Times New Roman" w:hAnsi="Times New Roman"/>
          <w:noProof/>
          <w:sz w:val="20"/>
          <w:lang w:val="en-US"/>
        </w:rPr>
      </w:pPr>
      <w:r w:rsidRPr="00A314EE">
        <w:rPr>
          <w:rFonts w:ascii="Times New Roman" w:hAnsi="Times New Roman"/>
          <w:noProof/>
          <w:sz w:val="20"/>
          <w:lang w:val="en-US"/>
        </w:rPr>
        <w:t>A frequency-dependent and iterative angular sampling is proposed to save measurement time while capturing essential data. Depending on the level of the emission, either the peak value, average on two cuts, or the full-sphere average is used. If needed and under certain conditions, a pattern multiplication method can also be used</w:t>
      </w:r>
      <w:r w:rsidR="00A33703">
        <w:rPr>
          <w:rFonts w:ascii="Times New Roman" w:hAnsi="Times New Roman"/>
          <w:noProof/>
          <w:sz w:val="20"/>
          <w:lang w:val="en-US"/>
        </w:rPr>
        <w:t>.</w:t>
      </w:r>
    </w:p>
    <w:p w14:paraId="49E3951A" w14:textId="3ADBD126" w:rsidR="00A33703" w:rsidRDefault="00A33703" w:rsidP="006E66FC">
      <w:pPr>
        <w:spacing w:after="0"/>
        <w:rPr>
          <w:rFonts w:ascii="Times New Roman" w:hAnsi="Times New Roman"/>
          <w:noProof/>
          <w:sz w:val="20"/>
          <w:lang w:val="en-US"/>
        </w:rPr>
      </w:pPr>
    </w:p>
    <w:p w14:paraId="1DF37C51" w14:textId="0B2D8F4C" w:rsidR="00A33703" w:rsidRDefault="00A33703" w:rsidP="006E66FC">
      <w:pPr>
        <w:spacing w:after="0"/>
        <w:rPr>
          <w:rFonts w:ascii="Times New Roman" w:hAnsi="Times New Roman"/>
          <w:noProof/>
          <w:sz w:val="20"/>
          <w:lang w:val="en-US"/>
        </w:rPr>
      </w:pPr>
      <w:r>
        <w:rPr>
          <w:rFonts w:ascii="Times New Roman" w:hAnsi="Times New Roman"/>
          <w:noProof/>
          <w:sz w:val="20"/>
          <w:lang w:val="en-US"/>
        </w:rPr>
        <w:t>A more detailed description of the method can be found in [1].</w:t>
      </w:r>
    </w:p>
    <w:p w14:paraId="322B9394" w14:textId="77777777" w:rsidR="00A314EE" w:rsidRDefault="00A314EE" w:rsidP="006E66FC">
      <w:pPr>
        <w:spacing w:after="0"/>
        <w:rPr>
          <w:rFonts w:ascii="Times New Roman" w:hAnsi="Times New Roman"/>
          <w:noProof/>
          <w:sz w:val="20"/>
          <w:lang w:val="en-US"/>
        </w:rPr>
      </w:pPr>
    </w:p>
    <w:p w14:paraId="23A0AE20" w14:textId="6703A3B8" w:rsidR="00BD08A0" w:rsidRPr="00DA7E9B" w:rsidRDefault="00771B2F" w:rsidP="00771B2F">
      <w:pPr>
        <w:pStyle w:val="Heading2"/>
        <w:rPr>
          <w:noProof/>
          <w:lang w:val="en-US"/>
        </w:rPr>
      </w:pPr>
      <w:r>
        <w:rPr>
          <w:noProof/>
          <w:lang w:val="en-US"/>
        </w:rPr>
        <w:t>2.</w:t>
      </w:r>
      <w:r w:rsidR="000B16B6">
        <w:rPr>
          <w:noProof/>
          <w:lang w:val="en-US"/>
        </w:rPr>
        <w:t>3</w:t>
      </w:r>
      <w:r>
        <w:rPr>
          <w:noProof/>
          <w:lang w:val="en-US"/>
        </w:rPr>
        <w:t xml:space="preserve"> Angular sampling criteria</w:t>
      </w:r>
    </w:p>
    <w:p w14:paraId="6644B5A0" w14:textId="77931DE1" w:rsidR="00771B2F" w:rsidRDefault="00771B2F" w:rsidP="00771B2F">
      <w:pPr>
        <w:spacing w:after="0"/>
        <w:rPr>
          <w:rFonts w:ascii="Times New Roman" w:hAnsi="Times New Roman"/>
          <w:noProof/>
          <w:sz w:val="20"/>
          <w:lang w:val="en-US"/>
        </w:rPr>
      </w:pPr>
      <w:r w:rsidRPr="00771B2F">
        <w:rPr>
          <w:rFonts w:ascii="Times New Roman" w:hAnsi="Times New Roman"/>
          <w:noProof/>
          <w:sz w:val="20"/>
          <w:lang w:val="en-US"/>
        </w:rPr>
        <w:t>Assessment of the TRP require accurate characterization of the EIRP on a closed surface surrounding the radiating source, e.g. the surface can be a sphere. Characterization of the EIRP on a sphere as a function of angles for a given frequency requires accurate angular sampling. If the size of the radiating object is known the needed angular resolution, when characterizing complex-valued far-field or near-field amplitudes, is well known [</w:t>
      </w:r>
      <w:r w:rsidR="00D94473">
        <w:rPr>
          <w:rFonts w:ascii="Times New Roman" w:hAnsi="Times New Roman"/>
          <w:noProof/>
          <w:sz w:val="20"/>
          <w:lang w:val="en-US"/>
        </w:rPr>
        <w:t>4</w:t>
      </w:r>
      <w:r w:rsidRPr="00771B2F">
        <w:rPr>
          <w:rFonts w:ascii="Times New Roman" w:hAnsi="Times New Roman"/>
          <w:noProof/>
          <w:sz w:val="20"/>
          <w:lang w:val="en-US"/>
        </w:rPr>
        <w:t>]. EIRP is proportional to the sum of the square far-field amplitudes:</w:t>
      </w:r>
    </w:p>
    <w:p w14:paraId="74F89735" w14:textId="77777777" w:rsidR="00771B2F" w:rsidRPr="00771B2F" w:rsidRDefault="00771B2F" w:rsidP="00771B2F">
      <w:pPr>
        <w:spacing w:after="0"/>
        <w:rPr>
          <w:rFonts w:ascii="Times New Roman" w:hAnsi="Times New Roman"/>
          <w:noProof/>
          <w:sz w:val="20"/>
          <w:lang w:val="en-US"/>
        </w:rPr>
      </w:pPr>
    </w:p>
    <w:p w14:paraId="7FCDD585" w14:textId="08200087" w:rsidR="00771B2F" w:rsidRPr="00771B2F" w:rsidRDefault="00771B2F" w:rsidP="00771B2F">
      <w:pPr>
        <w:rPr>
          <w:rFonts w:eastAsia="Times New Roman" w:cs="Arial"/>
          <w:lang w:val="en-GB"/>
        </w:rPr>
      </w:pPr>
      <w:r w:rsidRPr="00771B2F">
        <w:rPr>
          <w:rFonts w:ascii="Times New Roman" w:hAnsi="Times New Roman"/>
          <w:noProof/>
          <w:sz w:val="20"/>
          <w:lang w:val="en-US"/>
        </w:rPr>
        <w:t xml:space="preserve">Equation </w:t>
      </w:r>
      <w:r w:rsidR="00B10A05">
        <w:rPr>
          <w:rFonts w:ascii="Times New Roman" w:hAnsi="Times New Roman"/>
          <w:noProof/>
          <w:sz w:val="20"/>
          <w:lang w:val="en-US"/>
        </w:rPr>
        <w:t>2.3-1</w:t>
      </w:r>
      <w:r w:rsidRPr="00771B2F">
        <w:rPr>
          <w:rFonts w:ascii="Times New Roman" w:hAnsi="Times New Roman"/>
          <w:noProof/>
          <w:sz w:val="20"/>
          <w:lang w:val="en-US"/>
        </w:rPr>
        <w:t>:</w:t>
      </w:r>
      <w:r w:rsidRPr="00771B2F">
        <w:rPr>
          <w:rFonts w:eastAsia="Times New Roman" w:cs="Arial"/>
          <w:lang w:val="en-US"/>
        </w:rPr>
        <w:tab/>
        <w:t xml:space="preserve"> </w:t>
      </w:r>
      <m:oMath>
        <m:r>
          <m:rPr>
            <m:sty m:val="p"/>
          </m:rPr>
          <w:rPr>
            <w:rFonts w:ascii="Cambria Math" w:eastAsia="Times New Roman" w:hAnsi="Cambria Math" w:cs="Arial"/>
            <w:lang w:val="en-GB"/>
          </w:rPr>
          <m:t>EIRP</m:t>
        </m:r>
        <m:d>
          <m:dPr>
            <m:ctrlPr>
              <w:rPr>
                <w:rFonts w:ascii="Cambria Math" w:eastAsia="Times New Roman" w:hAnsi="Cambria Math" w:cs="Arial"/>
                <w:i/>
                <w:lang w:val="en-GB"/>
              </w:rPr>
            </m:ctrlPr>
          </m:dPr>
          <m:e>
            <m:r>
              <w:rPr>
                <w:rFonts w:ascii="Cambria Math" w:eastAsia="Times New Roman" w:hAnsi="Cambria Math" w:cs="Arial"/>
                <w:lang w:val="en-GB"/>
              </w:rPr>
              <m:t>θ,ϕ,f</m:t>
            </m:r>
          </m:e>
        </m:d>
        <m:r>
          <w:rPr>
            <w:rFonts w:ascii="Cambria Math" w:eastAsia="Times New Roman" w:hAnsi="Cambria Math" w:cs="Arial"/>
            <w:lang w:val="en-GB"/>
          </w:rPr>
          <m:t>∝</m:t>
        </m:r>
        <m:sSup>
          <m:sSupPr>
            <m:ctrlPr>
              <w:rPr>
                <w:rFonts w:ascii="Cambria Math" w:eastAsia="Times New Roman" w:hAnsi="Cambria Math" w:cs="Arial"/>
                <w:i/>
                <w:lang w:val="en-GB"/>
              </w:rPr>
            </m:ctrlPr>
          </m:sSupPr>
          <m:e>
            <m:d>
              <m:dPr>
                <m:begChr m:val="|"/>
                <m:endChr m:val="|"/>
                <m:ctrlPr>
                  <w:rPr>
                    <w:rFonts w:ascii="Cambria Math" w:eastAsia="Times New Roman" w:hAnsi="Cambria Math" w:cs="Arial"/>
                    <w:i/>
                    <w:lang w:val="en-GB"/>
                  </w:rPr>
                </m:ctrlPr>
              </m:dPr>
              <m:e>
                <m:sSub>
                  <m:sSubPr>
                    <m:ctrlPr>
                      <w:rPr>
                        <w:rFonts w:ascii="Cambria Math" w:eastAsia="Times New Roman" w:hAnsi="Cambria Math" w:cs="Arial"/>
                        <w:i/>
                        <w:lang w:val="en-GB"/>
                      </w:rPr>
                    </m:ctrlPr>
                  </m:sSubPr>
                  <m:e>
                    <m:r>
                      <w:rPr>
                        <w:rFonts w:ascii="Cambria Math" w:eastAsia="Times New Roman" w:hAnsi="Cambria Math" w:cs="Arial"/>
                        <w:lang w:val="en-GB"/>
                      </w:rPr>
                      <m:t>F</m:t>
                    </m:r>
                  </m:e>
                  <m:sub>
                    <m:r>
                      <w:rPr>
                        <w:rFonts w:ascii="Cambria Math" w:eastAsia="Times New Roman" w:hAnsi="Cambria Math" w:cs="Arial"/>
                        <w:lang w:val="en-GB"/>
                      </w:rPr>
                      <m:t>1</m:t>
                    </m:r>
                  </m:sub>
                </m:sSub>
                <m:d>
                  <m:dPr>
                    <m:ctrlPr>
                      <w:rPr>
                        <w:rFonts w:ascii="Cambria Math" w:eastAsia="Times New Roman" w:hAnsi="Cambria Math" w:cs="Arial"/>
                        <w:i/>
                        <w:lang w:val="en-GB"/>
                      </w:rPr>
                    </m:ctrlPr>
                  </m:dPr>
                  <m:e>
                    <m:r>
                      <w:rPr>
                        <w:rFonts w:ascii="Cambria Math" w:eastAsia="Times New Roman" w:hAnsi="Cambria Math" w:cs="Arial"/>
                        <w:lang w:val="en-GB"/>
                      </w:rPr>
                      <m:t>θ,ϕ,f</m:t>
                    </m:r>
                  </m:e>
                </m:d>
              </m:e>
            </m:d>
          </m:e>
          <m:sup>
            <m:r>
              <w:rPr>
                <w:rFonts w:ascii="Cambria Math" w:eastAsia="Times New Roman" w:hAnsi="Cambria Math" w:cs="Arial"/>
                <w:lang w:val="en-GB"/>
              </w:rPr>
              <m:t>2</m:t>
            </m:r>
          </m:sup>
        </m:sSup>
        <m:r>
          <w:rPr>
            <w:rFonts w:ascii="Cambria Math" w:eastAsia="Times New Roman" w:hAnsi="Cambria Math" w:cs="Arial"/>
            <w:lang w:val="en-GB"/>
          </w:rPr>
          <m:t>+</m:t>
        </m:r>
        <m:sSup>
          <m:sSupPr>
            <m:ctrlPr>
              <w:rPr>
                <w:rFonts w:ascii="Cambria Math" w:eastAsia="Times New Roman" w:hAnsi="Cambria Math" w:cs="Arial"/>
                <w:i/>
                <w:lang w:val="en-GB"/>
              </w:rPr>
            </m:ctrlPr>
          </m:sSupPr>
          <m:e>
            <m:d>
              <m:dPr>
                <m:begChr m:val="|"/>
                <m:endChr m:val="|"/>
                <m:ctrlPr>
                  <w:rPr>
                    <w:rFonts w:ascii="Cambria Math" w:eastAsia="Times New Roman" w:hAnsi="Cambria Math" w:cs="Arial"/>
                    <w:i/>
                    <w:lang w:val="en-GB"/>
                  </w:rPr>
                </m:ctrlPr>
              </m:dPr>
              <m:e>
                <m:sSub>
                  <m:sSubPr>
                    <m:ctrlPr>
                      <w:rPr>
                        <w:rFonts w:ascii="Cambria Math" w:eastAsia="Times New Roman" w:hAnsi="Cambria Math" w:cs="Arial"/>
                        <w:i/>
                        <w:lang w:val="en-GB"/>
                      </w:rPr>
                    </m:ctrlPr>
                  </m:sSubPr>
                  <m:e>
                    <m:r>
                      <w:rPr>
                        <w:rFonts w:ascii="Cambria Math" w:eastAsia="Times New Roman" w:hAnsi="Cambria Math" w:cs="Arial"/>
                        <w:lang w:val="en-GB"/>
                      </w:rPr>
                      <m:t>F</m:t>
                    </m:r>
                  </m:e>
                  <m:sub>
                    <m:r>
                      <w:rPr>
                        <w:rFonts w:ascii="Cambria Math" w:eastAsia="Times New Roman" w:hAnsi="Cambria Math" w:cs="Arial"/>
                        <w:lang w:val="en-GB"/>
                      </w:rPr>
                      <m:t>2</m:t>
                    </m:r>
                  </m:sub>
                </m:sSub>
                <m:d>
                  <m:dPr>
                    <m:ctrlPr>
                      <w:rPr>
                        <w:rFonts w:ascii="Cambria Math" w:eastAsia="Times New Roman" w:hAnsi="Cambria Math" w:cs="Arial"/>
                        <w:i/>
                        <w:lang w:val="en-GB"/>
                      </w:rPr>
                    </m:ctrlPr>
                  </m:dPr>
                  <m:e>
                    <m:r>
                      <w:rPr>
                        <w:rFonts w:ascii="Cambria Math" w:eastAsia="Times New Roman" w:hAnsi="Cambria Math" w:cs="Arial"/>
                        <w:lang w:val="en-GB"/>
                      </w:rPr>
                      <m:t>θ,ϕ,f</m:t>
                    </m:r>
                  </m:e>
                </m:d>
              </m:e>
            </m:d>
          </m:e>
          <m:sup>
            <m:r>
              <w:rPr>
                <w:rFonts w:ascii="Cambria Math" w:eastAsia="Times New Roman" w:hAnsi="Cambria Math" w:cs="Arial"/>
                <w:lang w:val="en-GB"/>
              </w:rPr>
              <m:t>2</m:t>
            </m:r>
          </m:sup>
        </m:sSup>
      </m:oMath>
      <w:r w:rsidRPr="00771B2F">
        <w:rPr>
          <w:rFonts w:eastAsia="Times New Roman" w:cs="Arial"/>
          <w:lang w:val="en-GB"/>
        </w:rPr>
        <w:t xml:space="preserve">. </w:t>
      </w:r>
    </w:p>
    <w:p w14:paraId="16854688" w14:textId="77777777" w:rsidR="00771B2F" w:rsidRDefault="00771B2F" w:rsidP="00771B2F">
      <w:pPr>
        <w:spacing w:after="0"/>
        <w:rPr>
          <w:rFonts w:ascii="Times New Roman" w:hAnsi="Times New Roman"/>
          <w:noProof/>
          <w:sz w:val="20"/>
          <w:lang w:val="en-US"/>
        </w:rPr>
      </w:pPr>
      <w:r w:rsidRPr="00771B2F">
        <w:rPr>
          <w:rFonts w:ascii="Times New Roman" w:hAnsi="Times New Roman"/>
          <w:noProof/>
          <w:sz w:val="20"/>
          <w:lang w:val="en-US"/>
        </w:rPr>
        <w:t>Since the far-field amplitude of any polarization p is periodic in any cut it can be written as a Fourier sum:</w:t>
      </w:r>
    </w:p>
    <w:p w14:paraId="11EF8296" w14:textId="77777777" w:rsidR="00771B2F" w:rsidRPr="00771B2F" w:rsidRDefault="00771B2F" w:rsidP="00771B2F">
      <w:pPr>
        <w:spacing w:after="0"/>
        <w:rPr>
          <w:rFonts w:ascii="Times New Roman" w:hAnsi="Times New Roman"/>
          <w:noProof/>
          <w:sz w:val="20"/>
          <w:lang w:val="en-US"/>
        </w:rPr>
      </w:pPr>
    </w:p>
    <w:p w14:paraId="2C716A4B" w14:textId="46D3ABDF" w:rsidR="00771B2F" w:rsidRPr="00771B2F" w:rsidRDefault="00771B2F" w:rsidP="00771B2F">
      <w:pPr>
        <w:keepNext/>
        <w:spacing w:line="240" w:lineRule="auto"/>
        <w:jc w:val="both"/>
        <w:rPr>
          <w:rFonts w:ascii="Cambria" w:eastAsia="Times New Roman" w:hAnsi="Cambria" w:cs="Arial"/>
          <w:i/>
          <w:iCs/>
          <w:lang w:val="en-GB"/>
        </w:rPr>
      </w:pPr>
      <w:r w:rsidRPr="00771B2F">
        <w:rPr>
          <w:rFonts w:ascii="Times New Roman" w:hAnsi="Times New Roman"/>
          <w:noProof/>
          <w:sz w:val="20"/>
          <w:lang w:val="en-US"/>
        </w:rPr>
        <w:lastRenderedPageBreak/>
        <w:t xml:space="preserve">Equation </w:t>
      </w:r>
      <w:r w:rsidR="00B10A05">
        <w:rPr>
          <w:rFonts w:ascii="Times New Roman" w:hAnsi="Times New Roman"/>
          <w:noProof/>
          <w:sz w:val="20"/>
          <w:lang w:val="en-US"/>
        </w:rPr>
        <w:t>2.3-2</w:t>
      </w:r>
      <w:r w:rsidRPr="00771B2F">
        <w:rPr>
          <w:rFonts w:ascii="Times New Roman" w:hAnsi="Times New Roman"/>
          <w:noProof/>
          <w:sz w:val="20"/>
          <w:lang w:val="en-US"/>
        </w:rPr>
        <w:t>:</w:t>
      </w:r>
      <w:r w:rsidRPr="00771B2F">
        <w:rPr>
          <w:rFonts w:ascii="Cambria" w:eastAsia="Times New Roman" w:hAnsi="Cambria" w:cs="Arial"/>
          <w:i/>
          <w:iCs/>
          <w:lang w:val="en-US"/>
        </w:rPr>
        <w:tab/>
      </w:r>
      <w:r w:rsidRPr="00771B2F">
        <w:rPr>
          <w:rFonts w:ascii="Cambria" w:eastAsia="Times New Roman" w:hAnsi="Cambria" w:cs="Arial"/>
          <w:iCs/>
          <w:lang w:val="en-US"/>
        </w:rPr>
        <w:t xml:space="preserve"> </w:t>
      </w:r>
      <m:oMath>
        <m:sSub>
          <m:sSubPr>
            <m:ctrlPr>
              <w:rPr>
                <w:rFonts w:ascii="Cambria Math" w:eastAsia="Times New Roman" w:hAnsi="Cambria Math" w:cs="Arial"/>
                <w:iCs/>
                <w:lang w:val="en-US"/>
              </w:rPr>
            </m:ctrlPr>
          </m:sSubPr>
          <m:e>
            <m:r>
              <w:rPr>
                <w:rFonts w:ascii="Cambria Math" w:eastAsia="Times New Roman" w:hAnsi="Cambria Math" w:cs="Arial"/>
                <w:lang w:val="en-US"/>
              </w:rPr>
              <m:t>F</m:t>
            </m:r>
          </m:e>
          <m:sub>
            <m:r>
              <w:rPr>
                <w:rFonts w:ascii="Cambria Math" w:eastAsia="Times New Roman" w:hAnsi="Cambria Math" w:cs="Arial"/>
                <w:lang w:val="en-US"/>
              </w:rPr>
              <m:t>p</m:t>
            </m:r>
          </m:sub>
        </m:sSub>
        <m:r>
          <w:rPr>
            <w:rFonts w:ascii="Cambria Math" w:eastAsia="Times New Roman" w:hAnsi="Cambria Math" w:cs="Arial"/>
            <w:lang w:val="en-US"/>
          </w:rPr>
          <m:t>(α,f)</m:t>
        </m:r>
        <m:r>
          <w:rPr>
            <w:rFonts w:ascii="Cambria Math" w:eastAsia="Cambria Math" w:hAnsi="Cambria Math" w:cs="Cambria Math"/>
            <w:lang w:val="en-US"/>
          </w:rPr>
          <m:t>=</m:t>
        </m:r>
        <m:nary>
          <m:naryPr>
            <m:chr m:val="∑"/>
            <m:limLoc m:val="undOvr"/>
            <m:ctrlPr>
              <w:rPr>
                <w:rFonts w:ascii="Cambria Math" w:eastAsia="Cambria Math" w:hAnsi="Cambria Math" w:cs="Cambria Math"/>
                <w:iCs/>
                <w:lang w:val="en-US"/>
              </w:rPr>
            </m:ctrlPr>
          </m:naryPr>
          <m:sub>
            <m:r>
              <w:rPr>
                <w:rFonts w:ascii="Cambria Math" w:eastAsia="Cambria Math" w:hAnsi="Cambria Math" w:cs="Cambria Math"/>
                <w:lang w:val="en-US"/>
              </w:rPr>
              <m:t>n=-N</m:t>
            </m:r>
          </m:sub>
          <m:sup>
            <m:r>
              <w:rPr>
                <w:rFonts w:ascii="Cambria Math" w:eastAsia="Cambria Math" w:hAnsi="Cambria Math" w:cs="Cambria Math"/>
                <w:lang w:val="en-US"/>
              </w:rPr>
              <m:t>N</m:t>
            </m:r>
          </m:sup>
          <m:e>
            <m:sSub>
              <m:sSubPr>
                <m:ctrlPr>
                  <w:rPr>
                    <w:rFonts w:ascii="Cambria Math" w:eastAsia="Times New Roman" w:hAnsi="Cambria Math" w:cs="Arial"/>
                    <w:i/>
                    <w:iCs/>
                    <w:lang w:val="en-US"/>
                  </w:rPr>
                </m:ctrlPr>
              </m:sSubPr>
              <m:e>
                <m:r>
                  <w:rPr>
                    <w:rFonts w:ascii="Cambria Math" w:eastAsia="Times New Roman" w:hAnsi="Cambria Math" w:cs="Arial"/>
                    <w:lang w:val="en-US"/>
                  </w:rPr>
                  <m:t>A</m:t>
                </m:r>
              </m:e>
              <m:sub>
                <m:r>
                  <w:rPr>
                    <w:rFonts w:ascii="Cambria Math" w:eastAsia="Times New Roman" w:hAnsi="Cambria Math" w:cs="Arial"/>
                    <w:lang w:val="en-US"/>
                  </w:rPr>
                  <m:t>n</m:t>
                </m:r>
              </m:sub>
            </m:sSub>
            <m:r>
              <w:rPr>
                <w:rFonts w:ascii="Cambria Math" w:eastAsia="Times New Roman" w:hAnsi="Cambria Math" w:cs="Arial"/>
                <w:lang w:val="en-US"/>
              </w:rPr>
              <m:t xml:space="preserve">(f) </m:t>
            </m:r>
            <m:sSup>
              <m:sSupPr>
                <m:ctrlPr>
                  <w:rPr>
                    <w:rFonts w:ascii="Cambria Math" w:eastAsia="Times New Roman" w:hAnsi="Cambria Math" w:cs="Arial"/>
                    <w:i/>
                    <w:iCs/>
                    <w:lang w:val="en-US"/>
                  </w:rPr>
                </m:ctrlPr>
              </m:sSupPr>
              <m:e>
                <m:r>
                  <w:rPr>
                    <w:rFonts w:ascii="Cambria Math" w:eastAsia="Times New Roman" w:hAnsi="Cambria Math" w:cs="Arial"/>
                    <w:lang w:val="en-US"/>
                  </w:rPr>
                  <m:t>e</m:t>
                </m:r>
              </m:e>
              <m:sup>
                <m:r>
                  <w:rPr>
                    <w:rFonts w:ascii="Cambria Math" w:eastAsia="Times New Roman" w:hAnsi="Cambria Math" w:cs="Arial"/>
                    <w:lang w:val="en-US"/>
                  </w:rPr>
                  <m:t>jnα</m:t>
                </m:r>
              </m:sup>
            </m:sSup>
          </m:e>
        </m:nary>
      </m:oMath>
    </w:p>
    <w:p w14:paraId="160782C2" w14:textId="39EAFE87" w:rsidR="00771B2F" w:rsidRDefault="00771B2F" w:rsidP="00771B2F">
      <w:pPr>
        <w:rPr>
          <w:rFonts w:ascii="Times New Roman" w:hAnsi="Times New Roman"/>
          <w:noProof/>
          <w:sz w:val="20"/>
          <w:lang w:val="en-US"/>
        </w:rPr>
      </w:pPr>
      <w:r w:rsidRPr="00771B2F">
        <w:rPr>
          <w:rFonts w:ascii="Times New Roman" w:hAnsi="Times New Roman"/>
          <w:noProof/>
          <w:sz w:val="20"/>
          <w:lang w:val="en-US"/>
        </w:rPr>
        <w:t xml:space="preserve">where </w:t>
      </w:r>
      <m:oMath>
        <m:r>
          <w:rPr>
            <w:rFonts w:ascii="Cambria Math" w:eastAsia="Times New Roman" w:hAnsi="Cambria Math" w:cs="Arial"/>
            <w:sz w:val="20"/>
            <w:szCs w:val="20"/>
            <w:lang w:val="en-GB"/>
          </w:rPr>
          <m:t>α</m:t>
        </m:r>
      </m:oMath>
      <w:r w:rsidRPr="00771B2F">
        <w:rPr>
          <w:rFonts w:ascii="Times New Roman" w:hAnsi="Times New Roman"/>
          <w:noProof/>
          <w:sz w:val="20"/>
          <w:lang w:val="en-US"/>
        </w:rPr>
        <w:t xml:space="preserve"> is the angle of the cut and N is a truncation limit selected to get an acceptable accuracy. Hence, we need</w:t>
      </w:r>
      <w:r w:rsidRPr="00771B2F">
        <w:rPr>
          <w:rFonts w:ascii="Arial" w:eastAsia="Times New Roman" w:hAnsi="Arial" w:cs="Arial"/>
          <w:sz w:val="20"/>
          <w:szCs w:val="20"/>
          <w:lang w:val="en-GB"/>
        </w:rPr>
        <w:t xml:space="preserve"> 2N+1 </w:t>
      </w:r>
      <w:r w:rsidRPr="00771B2F">
        <w:rPr>
          <w:rFonts w:ascii="Times New Roman" w:hAnsi="Times New Roman"/>
          <w:noProof/>
          <w:sz w:val="20"/>
          <w:lang w:val="en-US"/>
        </w:rPr>
        <w:t xml:space="preserve">sampling points in </w:t>
      </w:r>
      <m:oMath>
        <m:r>
          <w:rPr>
            <w:rFonts w:ascii="Cambria Math" w:eastAsia="Times New Roman" w:hAnsi="Cambria Math" w:cs="Arial"/>
            <w:sz w:val="20"/>
            <w:szCs w:val="20"/>
            <w:lang w:val="en-GB"/>
          </w:rPr>
          <m:t>α</m:t>
        </m:r>
      </m:oMath>
      <w:r w:rsidRPr="00771B2F">
        <w:rPr>
          <w:rFonts w:ascii="Times New Roman" w:hAnsi="Times New Roman"/>
          <w:noProof/>
          <w:sz w:val="20"/>
          <w:lang w:val="en-US"/>
        </w:rPr>
        <w:t xml:space="preserve"> to characterize the far-field component by calculating the Fourier amplitudes </w:t>
      </w:r>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A</m:t>
            </m:r>
          </m:e>
          <m:sub>
            <m:r>
              <w:rPr>
                <w:rFonts w:ascii="Cambria Math" w:eastAsia="Times New Roman" w:hAnsi="Cambria Math" w:cs="Arial"/>
                <w:sz w:val="20"/>
                <w:szCs w:val="20"/>
                <w:lang w:val="en-GB"/>
              </w:rPr>
              <m:t>n</m:t>
            </m:r>
          </m:sub>
        </m:sSub>
        <m:r>
          <w:rPr>
            <w:rFonts w:ascii="Cambria Math" w:eastAsia="Times New Roman" w:hAnsi="Cambria Math" w:cs="Arial"/>
            <w:sz w:val="20"/>
            <w:szCs w:val="20"/>
            <w:lang w:val="en-GB"/>
          </w:rPr>
          <m:t>(f)</m:t>
        </m:r>
      </m:oMath>
      <w:r w:rsidRPr="00771B2F">
        <w:rPr>
          <w:rFonts w:ascii="Times New Roman" w:hAnsi="Times New Roman"/>
          <w:noProof/>
          <w:sz w:val="20"/>
          <w:lang w:val="en-US"/>
        </w:rPr>
        <w:t xml:space="preserve"> . Hence, the truncation needed for</w:t>
      </w:r>
      <w:r w:rsidRPr="00771B2F">
        <w:rPr>
          <w:rFonts w:ascii="Arial" w:eastAsia="Times New Roman" w:hAnsi="Arial" w:cs="Arial"/>
          <w:sz w:val="20"/>
          <w:szCs w:val="20"/>
          <w:lang w:val="en-GB"/>
        </w:rPr>
        <w:t xml:space="preserve"> </w:t>
      </w:r>
      <m:oMath>
        <m:sSup>
          <m:sSupPr>
            <m:ctrlPr>
              <w:rPr>
                <w:rFonts w:ascii="Cambria Math" w:eastAsia="Times New Roman" w:hAnsi="Cambria Math" w:cs="Arial"/>
                <w:i/>
                <w:sz w:val="20"/>
                <w:szCs w:val="20"/>
                <w:lang w:val="en-GB"/>
              </w:rPr>
            </m:ctrlPr>
          </m:sSupPr>
          <m:e>
            <m:d>
              <m:dPr>
                <m:begChr m:val="|"/>
                <m:endChr m:val="|"/>
                <m:ctrlPr>
                  <w:rPr>
                    <w:rFonts w:ascii="Cambria Math" w:eastAsia="Times New Roman" w:hAnsi="Cambria Math" w:cs="Arial"/>
                    <w:i/>
                    <w:sz w:val="20"/>
                    <w:szCs w:val="20"/>
                    <w:lang w:val="en-GB"/>
                  </w:rPr>
                </m:ctrlPr>
              </m:dPr>
              <m:e>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F</m:t>
                    </m:r>
                  </m:e>
                  <m:sub>
                    <m:r>
                      <w:rPr>
                        <w:rFonts w:ascii="Cambria Math" w:eastAsia="Times New Roman" w:hAnsi="Cambria Math" w:cs="Arial"/>
                        <w:sz w:val="20"/>
                        <w:szCs w:val="20"/>
                        <w:lang w:val="en-GB"/>
                      </w:rPr>
                      <m:t>p</m:t>
                    </m:r>
                  </m:sub>
                </m:sSub>
                <m:d>
                  <m:dPr>
                    <m:ctrlPr>
                      <w:rPr>
                        <w:rFonts w:ascii="Cambria Math" w:eastAsia="Times New Roman" w:hAnsi="Cambria Math" w:cs="Arial"/>
                        <w:i/>
                        <w:sz w:val="20"/>
                        <w:szCs w:val="20"/>
                        <w:lang w:val="en-GB"/>
                      </w:rPr>
                    </m:ctrlPr>
                  </m:dPr>
                  <m:e>
                    <m:r>
                      <w:rPr>
                        <w:rFonts w:ascii="Cambria Math" w:eastAsia="Times New Roman" w:hAnsi="Cambria Math" w:cs="Arial"/>
                        <w:sz w:val="20"/>
                        <w:szCs w:val="20"/>
                        <w:lang w:val="en-GB"/>
                      </w:rPr>
                      <m:t>α,f</m:t>
                    </m:r>
                  </m:e>
                </m:d>
              </m:e>
            </m:d>
          </m:e>
          <m:sup>
            <m:r>
              <w:rPr>
                <w:rFonts w:ascii="Cambria Math" w:eastAsia="Times New Roman" w:hAnsi="Cambria Math" w:cs="Arial"/>
                <w:sz w:val="20"/>
                <w:szCs w:val="20"/>
                <w:lang w:val="en-GB"/>
              </w:rPr>
              <m:t>2</m:t>
            </m:r>
          </m:sup>
        </m:sSup>
      </m:oMath>
      <w:r w:rsidRPr="00771B2F">
        <w:rPr>
          <w:rFonts w:ascii="Arial" w:eastAsia="Times New Roman" w:hAnsi="Arial" w:cs="Arial"/>
          <w:sz w:val="20"/>
          <w:szCs w:val="20"/>
          <w:lang w:val="en-GB"/>
        </w:rPr>
        <w:t xml:space="preserve"> </w:t>
      </w:r>
      <w:r w:rsidRPr="00771B2F">
        <w:rPr>
          <w:rFonts w:ascii="Times New Roman" w:hAnsi="Times New Roman"/>
          <w:noProof/>
          <w:sz w:val="20"/>
          <w:lang w:val="en-US"/>
        </w:rPr>
        <w:t xml:space="preserve">would be </w:t>
      </w:r>
      <m:oMath>
        <m:r>
          <w:rPr>
            <w:rFonts w:ascii="Cambria Math" w:eastAsia="Times New Roman" w:hAnsi="Cambria Math" w:cs="Arial"/>
            <w:sz w:val="20"/>
            <w:szCs w:val="20"/>
            <w:lang w:val="en-GB"/>
          </w:rPr>
          <m:t>2N</m:t>
        </m:r>
      </m:oMath>
      <w:r w:rsidRPr="00771B2F">
        <w:rPr>
          <w:rFonts w:ascii="Times New Roman" w:hAnsi="Times New Roman"/>
          <w:noProof/>
          <w:sz w:val="20"/>
          <w:lang w:val="en-US"/>
        </w:rPr>
        <w:t xml:space="preserve">, which in turn implies that 4N+1 sampling points are needed to characterize </w:t>
      </w:r>
      <m:oMath>
        <m:r>
          <m:rPr>
            <m:sty m:val="p"/>
          </m:rPr>
          <w:rPr>
            <w:rFonts w:ascii="Cambria Math" w:eastAsia="Times New Roman" w:hAnsi="Cambria Math" w:cs="Arial"/>
            <w:sz w:val="20"/>
            <w:szCs w:val="20"/>
            <w:lang w:val="en-GB"/>
          </w:rPr>
          <m:t>EIRP</m:t>
        </m:r>
        <m:r>
          <w:rPr>
            <w:rFonts w:ascii="Cambria Math" w:eastAsia="Times New Roman" w:hAnsi="Cambria Math" w:cs="Arial"/>
            <w:sz w:val="20"/>
            <w:szCs w:val="20"/>
            <w:lang w:val="en-GB"/>
          </w:rPr>
          <m:t>(θ,</m:t>
        </m:r>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ϕ</m:t>
            </m:r>
          </m:e>
          <m:sub>
            <m:r>
              <w:rPr>
                <w:rFonts w:ascii="Cambria Math" w:eastAsia="Times New Roman" w:hAnsi="Cambria Math" w:cs="Arial"/>
                <w:sz w:val="20"/>
                <w:szCs w:val="20"/>
                <w:lang w:val="en-GB"/>
              </w:rPr>
              <m:t>0</m:t>
            </m:r>
          </m:sub>
        </m:sSub>
        <m:r>
          <w:rPr>
            <w:rFonts w:ascii="Cambria Math" w:eastAsia="Times New Roman" w:hAnsi="Cambria Math" w:cs="Arial"/>
            <w:sz w:val="20"/>
            <w:szCs w:val="20"/>
            <w:lang w:val="en-GB"/>
          </w:rPr>
          <m:t>,</m:t>
        </m:r>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f</m:t>
            </m:r>
          </m:e>
          <m:sub>
            <m:r>
              <w:rPr>
                <w:rFonts w:ascii="Cambria Math" w:eastAsia="Times New Roman" w:hAnsi="Cambria Math" w:cs="Arial"/>
                <w:sz w:val="20"/>
                <w:szCs w:val="20"/>
                <w:lang w:val="en-GB"/>
              </w:rPr>
              <m:t>0</m:t>
            </m:r>
          </m:sub>
        </m:sSub>
        <m:r>
          <w:rPr>
            <w:rFonts w:ascii="Cambria Math" w:eastAsia="Times New Roman" w:hAnsi="Cambria Math" w:cs="Arial"/>
            <w:sz w:val="20"/>
            <w:szCs w:val="20"/>
            <w:lang w:val="en-GB"/>
          </w:rPr>
          <m:t>)</m:t>
        </m:r>
      </m:oMath>
      <w:r w:rsidRPr="00771B2F">
        <w:rPr>
          <w:rFonts w:ascii="Times New Roman" w:hAnsi="Times New Roman"/>
          <w:noProof/>
          <w:sz w:val="20"/>
          <w:lang w:val="en-US"/>
        </w:rPr>
        <w:t>. Based on the results in [</w:t>
      </w:r>
      <w:r w:rsidR="00A97FD7">
        <w:rPr>
          <w:rFonts w:ascii="Times New Roman" w:hAnsi="Times New Roman"/>
          <w:noProof/>
          <w:sz w:val="20"/>
          <w:lang w:val="en-US"/>
        </w:rPr>
        <w:t>4</w:t>
      </w:r>
      <w:r w:rsidRPr="00771B2F">
        <w:rPr>
          <w:rFonts w:ascii="Times New Roman" w:hAnsi="Times New Roman"/>
          <w:noProof/>
          <w:sz w:val="20"/>
          <w:lang w:val="en-US"/>
        </w:rPr>
        <w:t xml:space="preserve">], </w:t>
      </w:r>
      <w:r w:rsidRPr="00771B2F">
        <w:rPr>
          <w:rFonts w:ascii="Times New Roman" w:hAnsi="Times New Roman"/>
          <w:noProof/>
          <w:sz w:val="20"/>
          <w:lang w:val="en-US"/>
        </w:rPr>
        <w:fldChar w:fldCharType="begin"/>
      </w:r>
      <w:r w:rsidRPr="00771B2F">
        <w:rPr>
          <w:rFonts w:ascii="Times New Roman" w:hAnsi="Times New Roman"/>
          <w:noProof/>
          <w:sz w:val="20"/>
          <w:lang w:val="en-US"/>
        </w:rPr>
        <w:instrText xml:space="preserve"> QUOTE </w:instrText>
      </w:r>
      <m:oMath>
        <m:r>
          <m:rPr>
            <m:sty m:val="p"/>
          </m:rPr>
          <w:rPr>
            <w:rFonts w:ascii="Cambria Math" w:eastAsia="Times New Roman" w:hAnsi="Cambria Math" w:cs="Arial"/>
            <w:vanish/>
            <w:sz w:val="20"/>
            <w:szCs w:val="20"/>
            <w:lang w:val="en-GB"/>
          </w:rPr>
          <m:t>N=kr+10</m:t>
        </m:r>
      </m:oMath>
      <w:r w:rsidRPr="00771B2F">
        <w:rPr>
          <w:rFonts w:ascii="Times New Roman" w:hAnsi="Times New Roman"/>
          <w:noProof/>
          <w:sz w:val="20"/>
          <w:lang w:val="en-US"/>
        </w:rPr>
        <w:instrText xml:space="preserve"> </w:instrText>
      </w:r>
      <w:r w:rsidRPr="00771B2F">
        <w:rPr>
          <w:rFonts w:ascii="Times New Roman" w:hAnsi="Times New Roman"/>
          <w:noProof/>
          <w:sz w:val="20"/>
          <w:lang w:val="en-US"/>
        </w:rPr>
        <w:fldChar w:fldCharType="separate"/>
      </w:r>
      <w:r w:rsidR="00693725">
        <w:rPr>
          <w:rFonts w:ascii="Times New Roman" w:hAnsi="Times New Roman"/>
          <w:noProof/>
          <w:sz w:val="20"/>
          <w:lang w:val="en-US"/>
        </w:rPr>
        <w:t>N = kr + 10</w:t>
      </w:r>
      <w:r w:rsidRPr="00771B2F">
        <w:rPr>
          <w:rFonts w:ascii="Times New Roman" w:hAnsi="Times New Roman"/>
          <w:noProof/>
          <w:sz w:val="20"/>
          <w:lang w:val="en-US"/>
        </w:rPr>
        <w:fldChar w:fldCharType="end"/>
      </w:r>
      <w:r w:rsidRPr="00771B2F">
        <w:rPr>
          <w:rFonts w:ascii="Times New Roman" w:hAnsi="Times New Roman"/>
          <w:noProof/>
          <w:sz w:val="20"/>
          <w:lang w:val="en-US"/>
        </w:rPr>
        <w:t xml:space="preserve"> with r being the radius of the minimum sphere enclosing the radiating source, and using a margin of 10 points we conclude that the needed number of points per each 180-degree interval is:</w:t>
      </w:r>
    </w:p>
    <w:p w14:paraId="39301934" w14:textId="0D6E7658" w:rsidR="00771B2F" w:rsidRPr="00771B2F" w:rsidRDefault="00771B2F" w:rsidP="00771B2F">
      <w:pPr>
        <w:rPr>
          <w:rFonts w:ascii="Arial" w:eastAsia="Times New Roman" w:hAnsi="Arial" w:cs="Arial"/>
          <w:vanish/>
          <w:sz w:val="20"/>
          <w:szCs w:val="20"/>
          <w:lang w:val="en-GB"/>
        </w:rPr>
      </w:pPr>
      <w:r w:rsidRPr="00771B2F">
        <w:rPr>
          <w:rFonts w:eastAsia="Times New Roman" w:cs="Arial"/>
          <w:lang w:val="en-US"/>
        </w:rPr>
        <w:t xml:space="preserve">Equation 1.2.2: </w:t>
      </w:r>
      <w:r w:rsidRPr="00771B2F">
        <w:rPr>
          <w:rFonts w:eastAsia="Times New Roman" w:cs="Arial"/>
          <w:lang w:val="en-US"/>
        </w:rPr>
        <w:tab/>
        <w:t xml:space="preserve"> </w:t>
      </w:r>
      <m:oMath>
        <m:m>
          <m:mPr>
            <m:mcs>
              <m:mc>
                <m:mcPr>
                  <m:count m:val="1"/>
                  <m:mcJc m:val="center"/>
                </m:mcPr>
              </m:mc>
            </m:mcs>
            <m:ctrlPr>
              <w:rPr>
                <w:rFonts w:ascii="Cambria Math" w:eastAsia="Times New Roman" w:hAnsi="Cambria Math" w:cs="Arial"/>
                <w:i/>
                <w:vanish/>
                <w:sz w:val="20"/>
                <w:szCs w:val="20"/>
                <w:lang w:val="en-GB"/>
              </w:rPr>
            </m:ctrlPr>
          </m:mPr>
          <m:mr>
            <m:e>
              <m:sSub>
                <m:sSubPr>
                  <m:ctrlPr>
                    <w:rPr>
                      <w:rFonts w:ascii="Cambria Math" w:eastAsia="Times New Roman" w:hAnsi="Cambria Math" w:cs="Arial"/>
                      <w:i/>
                      <w:vanish/>
                      <w:sz w:val="20"/>
                      <w:szCs w:val="20"/>
                      <w:lang w:val="en-GB"/>
                    </w:rPr>
                  </m:ctrlPr>
                </m:sSubPr>
                <m:e>
                  <m:r>
                    <w:rPr>
                      <w:rFonts w:ascii="Cambria Math" w:eastAsia="Times New Roman" w:hAnsi="Cambria Math" w:cs="Arial"/>
                      <w:vanish/>
                      <w:sz w:val="20"/>
                      <w:szCs w:val="20"/>
                      <w:lang w:val="en-GB"/>
                    </w:rPr>
                    <m:t>N</m:t>
                  </m:r>
                </m:e>
                <m:sub>
                  <m:r>
                    <w:rPr>
                      <w:rFonts w:ascii="Cambria Math" w:eastAsia="Times New Roman" w:hAnsi="Cambria Math" w:cs="Arial"/>
                      <w:vanish/>
                      <w:sz w:val="20"/>
                      <w:szCs w:val="20"/>
                      <w:lang w:val="en-GB"/>
                    </w:rPr>
                    <m:t>θ</m:t>
                  </m:r>
                </m:sub>
              </m:sSub>
              <m:r>
                <w:rPr>
                  <w:rFonts w:ascii="Cambria Math" w:eastAsia="Times New Roman" w:hAnsi="Cambria Math" w:cs="Arial"/>
                  <w:vanish/>
                  <w:sz w:val="20"/>
                  <w:szCs w:val="20"/>
                  <w:lang w:val="en-GB"/>
                </w:rPr>
                <m:t>=k</m:t>
              </m:r>
              <m:sSub>
                <m:sSubPr>
                  <m:ctrlPr>
                    <w:rPr>
                      <w:rFonts w:ascii="Cambria Math" w:eastAsia="Times New Roman" w:hAnsi="Cambria Math" w:cs="Arial"/>
                      <w:i/>
                      <w:vanish/>
                      <w:sz w:val="20"/>
                      <w:szCs w:val="20"/>
                      <w:lang w:val="en-GB"/>
                    </w:rPr>
                  </m:ctrlPr>
                </m:sSubPr>
                <m:e>
                  <m:r>
                    <w:rPr>
                      <w:rFonts w:ascii="Cambria Math" w:eastAsia="Times New Roman" w:hAnsi="Cambria Math" w:cs="Arial"/>
                      <w:vanish/>
                      <w:sz w:val="20"/>
                      <w:szCs w:val="20"/>
                      <w:lang w:val="en-GB"/>
                    </w:rPr>
                    <m:t>D</m:t>
                  </m:r>
                </m:e>
                <m:sub>
                  <m:r>
                    <w:rPr>
                      <w:rFonts w:ascii="Cambria Math" w:eastAsia="Times New Roman" w:hAnsi="Cambria Math" w:cs="Arial"/>
                      <w:vanish/>
                      <w:sz w:val="20"/>
                      <w:szCs w:val="20"/>
                      <w:lang w:val="en-GB"/>
                    </w:rPr>
                    <m:t>sph</m:t>
                  </m:r>
                </m:sub>
              </m:sSub>
              <m:r>
                <w:rPr>
                  <w:rFonts w:ascii="Cambria Math" w:eastAsia="Times New Roman" w:hAnsi="Cambria Math" w:cs="Arial"/>
                  <w:vanish/>
                  <w:sz w:val="20"/>
                  <w:szCs w:val="20"/>
                  <w:lang w:val="en-GB"/>
                </w:rPr>
                <m:t>+10</m:t>
              </m:r>
            </m:e>
          </m:mr>
          <m:mr>
            <m:e>
              <m:sSub>
                <m:sSubPr>
                  <m:ctrlPr>
                    <w:rPr>
                      <w:rFonts w:ascii="Cambria Math" w:eastAsia="Times New Roman" w:hAnsi="Cambria Math" w:cs="Arial"/>
                      <w:i/>
                      <w:vanish/>
                      <w:sz w:val="20"/>
                      <w:szCs w:val="20"/>
                      <w:lang w:val="en-GB"/>
                    </w:rPr>
                  </m:ctrlPr>
                </m:sSubPr>
                <m:e>
                  <m:r>
                    <w:rPr>
                      <w:rFonts w:ascii="Cambria Math" w:eastAsia="Times New Roman" w:hAnsi="Cambria Math" w:cs="Arial"/>
                      <w:vanish/>
                      <w:sz w:val="20"/>
                      <w:szCs w:val="20"/>
                      <w:lang w:val="en-GB"/>
                    </w:rPr>
                    <m:t>N</m:t>
                  </m:r>
                </m:e>
                <m:sub>
                  <m:r>
                    <w:rPr>
                      <w:rFonts w:ascii="Cambria Math" w:eastAsia="Times New Roman" w:hAnsi="Cambria Math" w:cs="Arial"/>
                      <w:vanish/>
                      <w:sz w:val="20"/>
                      <w:szCs w:val="20"/>
                      <w:lang w:val="en-GB"/>
                    </w:rPr>
                    <m:t>ϕ</m:t>
                  </m:r>
                </m:sub>
              </m:sSub>
              <m:r>
                <w:rPr>
                  <w:rFonts w:ascii="Cambria Math" w:eastAsia="Times New Roman" w:hAnsi="Cambria Math" w:cs="Arial"/>
                  <w:vanish/>
                  <w:sz w:val="20"/>
                  <w:szCs w:val="20"/>
                  <w:lang w:val="en-GB"/>
                </w:rPr>
                <m:t>=k</m:t>
              </m:r>
              <m:sSub>
                <m:sSubPr>
                  <m:ctrlPr>
                    <w:rPr>
                      <w:rFonts w:ascii="Cambria Math" w:eastAsia="Times New Roman" w:hAnsi="Cambria Math" w:cs="Arial"/>
                      <w:i/>
                      <w:vanish/>
                      <w:sz w:val="20"/>
                      <w:szCs w:val="20"/>
                      <w:lang w:val="en-GB"/>
                    </w:rPr>
                  </m:ctrlPr>
                </m:sSubPr>
                <m:e>
                  <m:r>
                    <w:rPr>
                      <w:rFonts w:ascii="Cambria Math" w:eastAsia="Times New Roman" w:hAnsi="Cambria Math" w:cs="Arial"/>
                      <w:vanish/>
                      <w:sz w:val="20"/>
                      <w:szCs w:val="20"/>
                      <w:lang w:val="en-GB"/>
                    </w:rPr>
                    <m:t>D</m:t>
                  </m:r>
                </m:e>
                <m:sub>
                  <m:r>
                    <w:rPr>
                      <w:rFonts w:ascii="Cambria Math" w:eastAsia="Times New Roman" w:hAnsi="Cambria Math" w:cs="Arial"/>
                      <w:vanish/>
                      <w:sz w:val="20"/>
                      <w:szCs w:val="20"/>
                      <w:lang w:val="en-GB"/>
                    </w:rPr>
                    <m:t>cyl</m:t>
                  </m:r>
                </m:sub>
              </m:sSub>
              <m:r>
                <w:rPr>
                  <w:rFonts w:ascii="Cambria Math" w:eastAsia="Times New Roman" w:hAnsi="Cambria Math" w:cs="Arial"/>
                  <w:vanish/>
                  <w:sz w:val="20"/>
                  <w:szCs w:val="20"/>
                  <w:lang w:val="en-GB"/>
                </w:rPr>
                <m:t>+10</m:t>
              </m:r>
            </m:e>
          </m:mr>
        </m:m>
      </m:oMath>
    </w:p>
    <w:p w14:paraId="0543B9BC" w14:textId="7609F122" w:rsidR="00A97FD7" w:rsidRPr="00771B2F" w:rsidRDefault="00771B2F" w:rsidP="00A97FD7">
      <w:pPr>
        <w:rPr>
          <w:rFonts w:ascii="Times New Roman" w:hAnsi="Times New Roman"/>
          <w:noProof/>
          <w:sz w:val="20"/>
          <w:lang w:val="en-US"/>
        </w:rPr>
      </w:pPr>
      <w:r w:rsidRPr="00771B2F">
        <w:rPr>
          <w:rFonts w:ascii="Times New Roman" w:hAnsi="Times New Roman"/>
          <w:noProof/>
          <w:sz w:val="20"/>
          <w:lang w:val="en-US"/>
        </w:rPr>
        <w:t xml:space="preserve">where </w:t>
      </w:r>
      <m:oMath>
        <m:r>
          <w:rPr>
            <w:rFonts w:ascii="Cambria Math" w:hAnsi="Cambria Math"/>
            <w:noProof/>
            <w:sz w:val="20"/>
            <w:lang w:val="en-US"/>
          </w:rPr>
          <m:t>k</m:t>
        </m:r>
        <m:r>
          <m:rPr>
            <m:sty m:val="p"/>
          </m:rPr>
          <w:rPr>
            <w:rFonts w:ascii="Cambria Math" w:hAnsi="Cambria Math"/>
            <w:noProof/>
            <w:sz w:val="20"/>
            <w:lang w:val="en-US"/>
          </w:rPr>
          <m:t>=</m:t>
        </m:r>
        <m:f>
          <m:fPr>
            <m:ctrlPr>
              <w:rPr>
                <w:rFonts w:ascii="Cambria Math" w:hAnsi="Cambria Math"/>
                <w:noProof/>
                <w:sz w:val="20"/>
                <w:lang w:val="en-US"/>
              </w:rPr>
            </m:ctrlPr>
          </m:fPr>
          <m:num>
            <m:r>
              <m:rPr>
                <m:sty m:val="p"/>
              </m:rPr>
              <w:rPr>
                <w:rFonts w:ascii="Cambria Math" w:hAnsi="Cambria Math"/>
                <w:noProof/>
                <w:sz w:val="20"/>
                <w:lang w:val="en-US"/>
              </w:rPr>
              <m:t>2</m:t>
            </m:r>
            <m:r>
              <w:rPr>
                <w:rFonts w:ascii="Cambria Math" w:hAnsi="Cambria Math"/>
                <w:noProof/>
                <w:sz w:val="20"/>
                <w:lang w:val="en-US"/>
              </w:rPr>
              <m:t>π</m:t>
            </m:r>
          </m:num>
          <m:den>
            <m:r>
              <w:rPr>
                <w:rFonts w:ascii="Cambria Math" w:hAnsi="Cambria Math"/>
                <w:noProof/>
                <w:sz w:val="20"/>
                <w:lang w:val="en-US"/>
              </w:rPr>
              <m:t>λ</m:t>
            </m:r>
          </m:den>
        </m:f>
        <m:r>
          <m:rPr>
            <m:sty m:val="p"/>
          </m:rPr>
          <w:rPr>
            <w:rFonts w:ascii="Cambria Math" w:hAnsi="Cambria Math"/>
            <w:noProof/>
            <w:sz w:val="20"/>
            <w:lang w:val="en-US"/>
          </w:rPr>
          <m:t>=</m:t>
        </m:r>
        <m:f>
          <m:fPr>
            <m:ctrlPr>
              <w:rPr>
                <w:rFonts w:ascii="Cambria Math" w:hAnsi="Cambria Math"/>
                <w:noProof/>
                <w:sz w:val="20"/>
                <w:lang w:val="en-US"/>
              </w:rPr>
            </m:ctrlPr>
          </m:fPr>
          <m:num>
            <m:r>
              <m:rPr>
                <m:sty m:val="p"/>
              </m:rPr>
              <w:rPr>
                <w:rFonts w:ascii="Cambria Math" w:hAnsi="Cambria Math"/>
                <w:noProof/>
                <w:sz w:val="20"/>
                <w:lang w:val="en-US"/>
              </w:rPr>
              <m:t>2</m:t>
            </m:r>
            <m:r>
              <w:rPr>
                <w:rFonts w:ascii="Cambria Math" w:hAnsi="Cambria Math"/>
                <w:noProof/>
                <w:sz w:val="20"/>
                <w:lang w:val="en-US"/>
              </w:rPr>
              <m:t>πf</m:t>
            </m:r>
          </m:num>
          <m:den>
            <m:sSub>
              <m:sSubPr>
                <m:ctrlPr>
                  <w:rPr>
                    <w:rFonts w:ascii="Cambria Math" w:hAnsi="Cambria Math"/>
                    <w:noProof/>
                    <w:sz w:val="20"/>
                    <w:lang w:val="en-US"/>
                  </w:rPr>
                </m:ctrlPr>
              </m:sSubPr>
              <m:e>
                <m:r>
                  <w:rPr>
                    <w:rFonts w:ascii="Cambria Math" w:hAnsi="Cambria Math"/>
                    <w:noProof/>
                    <w:sz w:val="20"/>
                    <w:lang w:val="en-US"/>
                  </w:rPr>
                  <m:t>c</m:t>
                </m:r>
              </m:e>
              <m:sub>
                <m:r>
                  <m:rPr>
                    <m:sty m:val="p"/>
                  </m:rPr>
                  <w:rPr>
                    <w:rFonts w:ascii="Cambria Math" w:hAnsi="Cambria Math"/>
                    <w:noProof/>
                    <w:sz w:val="20"/>
                    <w:lang w:val="en-US"/>
                  </w:rPr>
                  <m:t>0</m:t>
                </m:r>
              </m:sub>
            </m:sSub>
          </m:den>
        </m:f>
      </m:oMath>
      <w:r w:rsidRPr="00771B2F">
        <w:rPr>
          <w:rFonts w:ascii="Times New Roman" w:hAnsi="Times New Roman"/>
          <w:noProof/>
          <w:sz w:val="20"/>
          <w:lang w:val="en-US"/>
        </w:rPr>
        <w:t xml:space="preserve"> is the wave number, </w:t>
      </w:r>
      <m:oMath>
        <m:sSub>
          <m:sSubPr>
            <m:ctrlPr>
              <w:rPr>
                <w:rFonts w:ascii="Cambria Math" w:hAnsi="Cambria Math"/>
                <w:noProof/>
                <w:sz w:val="20"/>
                <w:lang w:val="en-US"/>
              </w:rPr>
            </m:ctrlPr>
          </m:sSubPr>
          <m:e>
            <m:r>
              <w:rPr>
                <w:rFonts w:ascii="Cambria Math" w:hAnsi="Cambria Math"/>
                <w:noProof/>
                <w:sz w:val="20"/>
                <w:lang w:val="en-US"/>
              </w:rPr>
              <m:t>D</m:t>
            </m:r>
          </m:e>
          <m:sub>
            <m:r>
              <w:rPr>
                <w:rFonts w:ascii="Cambria Math" w:hAnsi="Cambria Math"/>
                <w:noProof/>
                <w:sz w:val="20"/>
                <w:lang w:val="en-US"/>
              </w:rPr>
              <m:t>sph</m:t>
            </m:r>
          </m:sub>
        </m:sSub>
      </m:oMath>
      <w:r w:rsidRPr="00771B2F">
        <w:rPr>
          <w:rFonts w:ascii="Times New Roman" w:hAnsi="Times New Roman"/>
          <w:noProof/>
          <w:sz w:val="20"/>
          <w:lang w:val="en-US"/>
        </w:rPr>
        <w:t xml:space="preserve">is the diameter of the smallest sphere circumscribing the radiating source, and </w:t>
      </w:r>
      <m:oMath>
        <m:sSub>
          <m:sSubPr>
            <m:ctrlPr>
              <w:rPr>
                <w:rFonts w:ascii="Cambria Math" w:hAnsi="Cambria Math"/>
                <w:noProof/>
                <w:sz w:val="20"/>
                <w:lang w:val="en-US"/>
              </w:rPr>
            </m:ctrlPr>
          </m:sSubPr>
          <m:e>
            <m:r>
              <w:rPr>
                <w:rFonts w:ascii="Cambria Math" w:hAnsi="Cambria Math"/>
                <w:noProof/>
                <w:sz w:val="20"/>
                <w:lang w:val="en-US"/>
              </w:rPr>
              <m:t>D</m:t>
            </m:r>
          </m:e>
          <m:sub>
            <m:r>
              <w:rPr>
                <w:rFonts w:ascii="Cambria Math" w:hAnsi="Cambria Math"/>
                <w:noProof/>
                <w:sz w:val="20"/>
                <w:lang w:val="en-US"/>
              </w:rPr>
              <m:t>cyl</m:t>
            </m:r>
          </m:sub>
        </m:sSub>
      </m:oMath>
      <w:r w:rsidRPr="00771B2F">
        <w:rPr>
          <w:rFonts w:ascii="Times New Roman" w:hAnsi="Times New Roman"/>
          <w:noProof/>
          <w:sz w:val="20"/>
          <w:lang w:val="en-US"/>
        </w:rPr>
        <w:t xml:space="preserve"> is the diameter of the smallest cylinder, with symmetry axis along the z-axis, circumscribing the radiating source</w:t>
      </w:r>
      <w:r w:rsidR="00A97FD7">
        <w:rPr>
          <w:rFonts w:ascii="Times New Roman" w:hAnsi="Times New Roman"/>
          <w:noProof/>
          <w:sz w:val="20"/>
          <w:lang w:val="en-US"/>
        </w:rPr>
        <w:t>.</w:t>
      </w:r>
    </w:p>
    <w:p w14:paraId="6FDBA0EE" w14:textId="2D9999AE" w:rsidR="00A97FD7" w:rsidRDefault="00A97FD7" w:rsidP="00A97FD7">
      <w:pPr>
        <w:rPr>
          <w:rFonts w:ascii="Times New Roman" w:hAnsi="Times New Roman"/>
          <w:noProof/>
          <w:sz w:val="20"/>
          <w:lang w:val="en-US"/>
        </w:rPr>
      </w:pPr>
    </w:p>
    <w:p w14:paraId="78A969D8" w14:textId="563EB0FE" w:rsidR="00A97FD7" w:rsidRPr="00A97FD7" w:rsidRDefault="00A97FD7" w:rsidP="00A97FD7">
      <w:pPr>
        <w:jc w:val="center"/>
        <w:rPr>
          <w:rFonts w:ascii="Times New Roman" w:hAnsi="Times New Roman"/>
          <w:noProof/>
          <w:sz w:val="20"/>
          <w:lang w:val="en-US"/>
        </w:rPr>
      </w:pPr>
      <w:r>
        <w:rPr>
          <w:noProof/>
          <w:lang w:eastAsia="en-CA"/>
        </w:rPr>
        <w:drawing>
          <wp:inline distT="0" distB="0" distL="0" distR="0" wp14:anchorId="3E18F037" wp14:editId="5DC4560E">
            <wp:extent cx="3676650" cy="2276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6650" cy="2276475"/>
                    </a:xfrm>
                    <a:prstGeom prst="rect">
                      <a:avLst/>
                    </a:prstGeom>
                  </pic:spPr>
                </pic:pic>
              </a:graphicData>
            </a:graphic>
          </wp:inline>
        </w:drawing>
      </w:r>
    </w:p>
    <w:p w14:paraId="57B9BF46" w14:textId="7FD83939" w:rsidR="00A97FD7" w:rsidRPr="00A97FD7" w:rsidRDefault="00A97FD7" w:rsidP="00A97FD7">
      <w:pPr>
        <w:jc w:val="center"/>
        <w:rPr>
          <w:rFonts w:ascii="Times New Roman" w:hAnsi="Times New Roman"/>
          <w:b/>
          <w:noProof/>
          <w:sz w:val="20"/>
          <w:lang w:val="en-US"/>
        </w:rPr>
      </w:pPr>
      <w:r w:rsidRPr="00A97FD7">
        <w:rPr>
          <w:rFonts w:ascii="Times New Roman" w:hAnsi="Times New Roman"/>
          <w:b/>
          <w:noProof/>
          <w:sz w:val="20"/>
          <w:lang w:val="en-US"/>
        </w:rPr>
        <w:t xml:space="preserve">Figure </w:t>
      </w:r>
      <w:r w:rsidRPr="00A97FD7">
        <w:rPr>
          <w:rFonts w:ascii="Times New Roman" w:hAnsi="Times New Roman"/>
          <w:b/>
          <w:noProof/>
          <w:sz w:val="20"/>
          <w:lang w:val="en-US"/>
        </w:rPr>
        <w:t>1</w:t>
      </w:r>
      <w:r w:rsidRPr="00A97FD7">
        <w:rPr>
          <w:rFonts w:ascii="Times New Roman" w:hAnsi="Times New Roman"/>
          <w:b/>
          <w:noProof/>
          <w:sz w:val="20"/>
          <w:lang w:val="en-US"/>
        </w:rPr>
        <w:t>. Spherical coordinates and illustration of the spherical and cylindrical diameter.</w:t>
      </w:r>
    </w:p>
    <w:p w14:paraId="318E3B20" w14:textId="54294364" w:rsidR="0096425B" w:rsidRPr="009343C1" w:rsidRDefault="00A97FD7" w:rsidP="009343C1">
      <w:pPr>
        <w:pStyle w:val="NormalWeb"/>
      </w:pPr>
      <w:r w:rsidRPr="00A97FD7">
        <w:rPr>
          <w:noProof/>
          <w:sz w:val="20"/>
          <w:lang w:val="en-US"/>
        </w:rPr>
        <w:t xml:space="preserve">These are the sampling criteria for a dense full sphere measurement. Here </w:t>
      </w:r>
      <m:oMath>
        <m:r>
          <m:rPr>
            <m:sty m:val="p"/>
          </m:rPr>
          <w:rPr>
            <w:rFonts w:ascii="Cambria Math" w:hAnsi="Cambria Math" w:cs="Cambria Math"/>
            <w:noProof/>
            <w:sz w:val="20"/>
            <w:lang w:val="en-US"/>
          </w:rPr>
          <m:t>k</m:t>
        </m:r>
        <m:r>
          <m:rPr>
            <m:sty m:val="p"/>
          </m:rPr>
          <w:rPr>
            <w:rFonts w:ascii="Cambria Math" w:hAnsi="Cambria Math"/>
            <w:noProof/>
            <w:sz w:val="20"/>
            <w:lang w:val="en-US"/>
          </w:rPr>
          <m:t>=</m:t>
        </m:r>
        <m:f>
          <m:fPr>
            <m:ctrlPr>
              <w:rPr>
                <w:rFonts w:ascii="Cambria Math" w:hAnsi="Cambria Math"/>
                <w:noProof/>
                <w:sz w:val="20"/>
                <w:lang w:val="en-US"/>
              </w:rPr>
            </m:ctrlPr>
          </m:fPr>
          <m:num>
            <m:r>
              <m:rPr>
                <m:sty m:val="p"/>
              </m:rPr>
              <w:rPr>
                <w:rFonts w:ascii="Cambria Math" w:hAnsi="Cambria Math"/>
                <w:noProof/>
                <w:sz w:val="20"/>
                <w:lang w:val="en-US"/>
              </w:rPr>
              <m:t>2</m:t>
            </m:r>
            <m:r>
              <m:rPr>
                <m:sty m:val="p"/>
              </m:rPr>
              <w:rPr>
                <w:rFonts w:ascii="Cambria Math" w:hAnsi="Cambria Math" w:cs="Cambria Math"/>
                <w:noProof/>
                <w:sz w:val="20"/>
                <w:lang w:val="en-US"/>
              </w:rPr>
              <m:t>π</m:t>
            </m:r>
          </m:num>
          <m:den>
            <m:r>
              <m:rPr>
                <m:sty m:val="p"/>
              </m:rPr>
              <w:rPr>
                <w:rFonts w:ascii="Cambria Math" w:hAnsi="Cambria Math" w:cs="Cambria Math"/>
                <w:noProof/>
                <w:sz w:val="20"/>
                <w:lang w:val="en-US"/>
              </w:rPr>
              <m:t>λ</m:t>
            </m:r>
          </m:den>
        </m:f>
      </m:oMath>
      <w:r w:rsidRPr="00A97FD7">
        <w:rPr>
          <w:noProof/>
          <w:sz w:val="20"/>
          <w:lang w:val="en-US"/>
        </w:rPr>
        <w:t xml:space="preserve">, </w:t>
      </w:r>
      <m:oMath>
        <m:r>
          <m:rPr>
            <m:sty m:val="p"/>
          </m:rPr>
          <w:rPr>
            <w:rFonts w:ascii="Cambria Math" w:hAnsi="Cambria Math" w:cs="Cambria Math"/>
            <w:noProof/>
            <w:sz w:val="20"/>
            <w:lang w:val="en-US"/>
          </w:rPr>
          <m:t>D</m:t>
        </m:r>
        <m:r>
          <m:rPr>
            <m:sty m:val="p"/>
          </m:rPr>
          <w:rPr>
            <w:rFonts w:ascii="Cambria Math" w:hAnsi="Cambria Math"/>
            <w:noProof/>
            <w:sz w:val="20"/>
            <w:lang w:val="en-US"/>
          </w:rPr>
          <m:t>=</m:t>
        </m:r>
        <m:rad>
          <m:radPr>
            <m:degHide m:val="1"/>
            <m:ctrlPr>
              <w:rPr>
                <w:rFonts w:ascii="Cambria Math" w:hAnsi="Cambria Math"/>
                <w:noProof/>
                <w:sz w:val="20"/>
                <w:lang w:val="en-US"/>
              </w:rPr>
            </m:ctrlPr>
          </m:radPr>
          <m:deg/>
          <m:e>
            <m:sSup>
              <m:sSupPr>
                <m:ctrlPr>
                  <w:rPr>
                    <w:rFonts w:ascii="Cambria Math" w:hAnsi="Cambria Math"/>
                    <w:i/>
                    <w:noProof/>
                    <w:sz w:val="20"/>
                    <w:lang w:val="en-US"/>
                  </w:rPr>
                </m:ctrlPr>
              </m:sSupPr>
              <m:e>
                <m:r>
                  <w:rPr>
                    <w:rFonts w:ascii="Cambria Math" w:hAnsi="Cambria Math"/>
                    <w:noProof/>
                    <w:sz w:val="20"/>
                    <w:lang w:val="en-US"/>
                  </w:rPr>
                  <m:t>d</m:t>
                </m:r>
              </m:e>
              <m:sup>
                <m:r>
                  <w:rPr>
                    <w:rFonts w:ascii="Cambria Math" w:hAnsi="Cambria Math"/>
                    <w:noProof/>
                    <w:sz w:val="20"/>
                    <w:lang w:val="en-US"/>
                  </w:rPr>
                  <m:t>2</m:t>
                </m:r>
              </m:sup>
            </m:sSup>
            <m:r>
              <w:rPr>
                <w:rFonts w:ascii="Cambria Math" w:hAnsi="Cambria Math"/>
                <w:noProof/>
                <w:sz w:val="20"/>
                <w:lang w:val="en-US"/>
              </w:rPr>
              <m:t xml:space="preserve">+ </m:t>
            </m:r>
            <m:sSup>
              <m:sSupPr>
                <m:ctrlPr>
                  <w:rPr>
                    <w:rFonts w:ascii="Cambria Math" w:hAnsi="Cambria Math"/>
                    <w:i/>
                    <w:noProof/>
                    <w:sz w:val="20"/>
                    <w:lang w:val="en-US"/>
                  </w:rPr>
                </m:ctrlPr>
              </m:sSupPr>
              <m:e>
                <m:r>
                  <w:rPr>
                    <w:rFonts w:ascii="Cambria Math" w:hAnsi="Cambria Math"/>
                    <w:noProof/>
                    <w:sz w:val="20"/>
                    <w:lang w:val="en-US"/>
                  </w:rPr>
                  <m:t>w</m:t>
                </m:r>
              </m:e>
              <m:sup>
                <m:r>
                  <w:rPr>
                    <w:rFonts w:ascii="Cambria Math" w:hAnsi="Cambria Math"/>
                    <w:noProof/>
                    <w:sz w:val="20"/>
                    <w:lang w:val="en-US"/>
                  </w:rPr>
                  <m:t>2</m:t>
                </m:r>
              </m:sup>
            </m:sSup>
            <m:r>
              <w:rPr>
                <w:rFonts w:ascii="Cambria Math" w:hAnsi="Cambria Math"/>
                <w:noProof/>
                <w:sz w:val="20"/>
                <w:lang w:val="en-US"/>
              </w:rPr>
              <m:t xml:space="preserve">+ </m:t>
            </m:r>
            <m:sSup>
              <m:sSupPr>
                <m:ctrlPr>
                  <w:rPr>
                    <w:rFonts w:ascii="Cambria Math" w:hAnsi="Cambria Math"/>
                    <w:i/>
                    <w:noProof/>
                    <w:sz w:val="20"/>
                    <w:lang w:val="en-US"/>
                  </w:rPr>
                </m:ctrlPr>
              </m:sSupPr>
              <m:e>
                <m:r>
                  <w:rPr>
                    <w:rFonts w:ascii="Cambria Math" w:hAnsi="Cambria Math"/>
                    <w:noProof/>
                    <w:sz w:val="20"/>
                    <w:lang w:val="en-US"/>
                  </w:rPr>
                  <m:t>h</m:t>
                </m:r>
              </m:e>
              <m:sup>
                <m:r>
                  <w:rPr>
                    <w:rFonts w:ascii="Cambria Math" w:hAnsi="Cambria Math"/>
                    <w:noProof/>
                    <w:sz w:val="20"/>
                    <w:lang w:val="en-US"/>
                  </w:rPr>
                  <m:t>2</m:t>
                </m:r>
              </m:sup>
            </m:sSup>
          </m:e>
        </m:rad>
      </m:oMath>
      <w:r w:rsidR="003420B7">
        <w:rPr>
          <w:noProof/>
          <w:sz w:val="20"/>
          <w:lang w:val="en-US"/>
        </w:rPr>
        <w:t xml:space="preserve"> the diameter of the D</w:t>
      </w:r>
      <w:r w:rsidRPr="00A97FD7">
        <w:rPr>
          <w:noProof/>
          <w:sz w:val="20"/>
          <w:lang w:val="en-US"/>
        </w:rPr>
        <w:t xml:space="preserve">UT and </w:t>
      </w:r>
      <m:oMath>
        <m:sSub>
          <m:sSubPr>
            <m:ctrlPr>
              <w:rPr>
                <w:rFonts w:ascii="Cambria Math" w:hAnsi="Cambria Math"/>
                <w:i/>
                <w:noProof/>
                <w:sz w:val="20"/>
                <w:lang w:val="en-US"/>
              </w:rPr>
            </m:ctrlPr>
          </m:sSubPr>
          <m:e>
            <m:r>
              <w:rPr>
                <w:rFonts w:ascii="Cambria Math" w:hAnsi="Cambria Math"/>
                <w:noProof/>
                <w:sz w:val="20"/>
                <w:lang w:val="en-US"/>
              </w:rPr>
              <m:t>D</m:t>
            </m:r>
          </m:e>
          <m:sub>
            <m:r>
              <w:rPr>
                <w:rFonts w:ascii="Cambria Math" w:hAnsi="Cambria Math"/>
                <w:noProof/>
                <w:sz w:val="20"/>
                <w:lang w:val="en-US"/>
              </w:rPr>
              <m:t>cyl</m:t>
            </m:r>
          </m:sub>
        </m:sSub>
        <m:r>
          <w:rPr>
            <w:rFonts w:ascii="Cambria Math" w:hAnsi="Cambria Math"/>
            <w:noProof/>
            <w:sz w:val="20"/>
            <w:lang w:val="en-US"/>
          </w:rPr>
          <m:t xml:space="preserve">= </m:t>
        </m:r>
        <m:rad>
          <m:radPr>
            <m:degHide m:val="1"/>
            <m:ctrlPr>
              <w:rPr>
                <w:rFonts w:ascii="Cambria Math" w:hAnsi="Cambria Math"/>
                <w:i/>
                <w:noProof/>
                <w:sz w:val="20"/>
                <w:lang w:val="en-US"/>
              </w:rPr>
            </m:ctrlPr>
          </m:radPr>
          <m:deg/>
          <m:e>
            <m:sSup>
              <m:sSupPr>
                <m:ctrlPr>
                  <w:rPr>
                    <w:rFonts w:ascii="Cambria Math" w:hAnsi="Cambria Math"/>
                    <w:i/>
                    <w:noProof/>
                    <w:sz w:val="20"/>
                    <w:lang w:val="en-US"/>
                  </w:rPr>
                </m:ctrlPr>
              </m:sSupPr>
              <m:e>
                <m:r>
                  <w:rPr>
                    <w:rFonts w:ascii="Cambria Math" w:hAnsi="Cambria Math"/>
                    <w:noProof/>
                    <w:sz w:val="20"/>
                    <w:lang w:val="en-US"/>
                  </w:rPr>
                  <m:t>d</m:t>
                </m:r>
              </m:e>
              <m:sup>
                <m:r>
                  <w:rPr>
                    <w:rFonts w:ascii="Cambria Math" w:hAnsi="Cambria Math"/>
                    <w:noProof/>
                    <w:sz w:val="20"/>
                    <w:lang w:val="en-US"/>
                  </w:rPr>
                  <m:t>2</m:t>
                </m:r>
              </m:sup>
            </m:sSup>
            <m:r>
              <w:rPr>
                <w:rFonts w:ascii="Cambria Math" w:hAnsi="Cambria Math"/>
                <w:noProof/>
                <w:sz w:val="20"/>
                <w:lang w:val="en-US"/>
              </w:rPr>
              <m:t>+</m:t>
            </m:r>
            <m:sSup>
              <m:sSupPr>
                <m:ctrlPr>
                  <w:rPr>
                    <w:rFonts w:ascii="Cambria Math" w:hAnsi="Cambria Math"/>
                    <w:i/>
                    <w:noProof/>
                    <w:sz w:val="20"/>
                    <w:lang w:val="en-US"/>
                  </w:rPr>
                </m:ctrlPr>
              </m:sSupPr>
              <m:e>
                <m:r>
                  <w:rPr>
                    <w:rFonts w:ascii="Cambria Math" w:hAnsi="Cambria Math"/>
                    <w:noProof/>
                    <w:sz w:val="20"/>
                    <w:lang w:val="en-US"/>
                  </w:rPr>
                  <m:t>w</m:t>
                </m:r>
              </m:e>
              <m:sup>
                <m:r>
                  <w:rPr>
                    <w:rFonts w:ascii="Cambria Math" w:hAnsi="Cambria Math"/>
                    <w:noProof/>
                    <w:sz w:val="20"/>
                    <w:lang w:val="en-US"/>
                  </w:rPr>
                  <m:t>2</m:t>
                </m:r>
              </m:sup>
            </m:sSup>
          </m:e>
        </m:rad>
      </m:oMath>
      <w:r w:rsidRPr="00A97FD7">
        <w:rPr>
          <w:noProof/>
          <w:sz w:val="20"/>
          <w:lang w:val="en-US"/>
        </w:rPr>
        <w:t xml:space="preserve"> is the diameter of the smallest z-directed cylinder that circumscribes the </w:t>
      </w:r>
      <w:r w:rsidR="003420B7">
        <w:rPr>
          <w:noProof/>
          <w:sz w:val="20"/>
          <w:lang w:val="en-US"/>
        </w:rPr>
        <w:t>D</w:t>
      </w:r>
      <w:r w:rsidRPr="00A97FD7">
        <w:rPr>
          <w:noProof/>
          <w:sz w:val="20"/>
          <w:lang w:val="en-US"/>
        </w:rPr>
        <w:t xml:space="preserve">UT. The depth (d), width (w) and height (h) of the </w:t>
      </w:r>
      <w:r>
        <w:rPr>
          <w:noProof/>
          <w:sz w:val="20"/>
          <w:lang w:val="en-US"/>
        </w:rPr>
        <w:t>D</w:t>
      </w:r>
      <w:r w:rsidRPr="00A97FD7">
        <w:rPr>
          <w:noProof/>
          <w:sz w:val="20"/>
          <w:lang w:val="en-US"/>
        </w:rPr>
        <w:t xml:space="preserve">UT are the dimensions along the x, y and z-axis respectively. The angular step </w:t>
      </w:r>
      <w:r w:rsidRPr="00A97FD7">
        <w:rPr>
          <w:noProof/>
          <w:sz w:val="20"/>
          <w:szCs w:val="20"/>
          <w:lang w:val="en-US"/>
        </w:rPr>
        <w:t>given by</w:t>
      </w:r>
      <w:r w:rsidRPr="00A97FD7">
        <w:rPr>
          <w:noProof/>
          <w:sz w:val="20"/>
          <w:szCs w:val="20"/>
          <w:lang w:val="en-US"/>
        </w:rPr>
        <w:t>:</w:t>
      </w:r>
      <w:r w:rsidRPr="00A97FD7">
        <w:rPr>
          <w:sz w:val="20"/>
          <w:szCs w:val="20"/>
        </w:rPr>
        <w:t xml:space="preserve"> </w:t>
      </w:r>
      <w:r w:rsidRPr="00A97FD7">
        <w:rPr>
          <w:rFonts w:ascii="Cambria Math" w:hAnsi="Cambria Math" w:cs="Cambria Math"/>
          <w:sz w:val="20"/>
          <w:szCs w:val="20"/>
        </w:rPr>
        <w:t>𝛥𝜃</w:t>
      </w:r>
      <w:r w:rsidRPr="00A97FD7">
        <w:rPr>
          <w:sz w:val="20"/>
          <w:szCs w:val="20"/>
        </w:rPr>
        <w:t>=180</w:t>
      </w:r>
      <w:r w:rsidRPr="00A97FD7">
        <w:rPr>
          <w:rFonts w:ascii="Cambria Math" w:hAnsi="Cambria Math" w:cs="Cambria Math"/>
          <w:sz w:val="20"/>
          <w:szCs w:val="20"/>
        </w:rPr>
        <w:t>∘</w:t>
      </w:r>
      <w:r w:rsidRPr="00A97FD7">
        <w:rPr>
          <w:sz w:val="20"/>
          <w:szCs w:val="20"/>
        </w:rPr>
        <w:t>/(</w:t>
      </w:r>
      <w:r w:rsidRPr="00A97FD7">
        <w:rPr>
          <w:rFonts w:ascii="Cambria Math" w:hAnsi="Cambria Math" w:cs="Cambria Math"/>
          <w:sz w:val="20"/>
          <w:szCs w:val="20"/>
        </w:rPr>
        <w:t>𝑘𝐷</w:t>
      </w:r>
      <w:r w:rsidRPr="00A97FD7">
        <w:rPr>
          <w:sz w:val="20"/>
          <w:szCs w:val="20"/>
        </w:rPr>
        <w:t>+</w:t>
      </w:r>
      <w:r w:rsidRPr="00A97FD7">
        <w:rPr>
          <w:rFonts w:ascii="Cambria Math" w:hAnsi="Cambria Math" w:cs="Cambria Math"/>
          <w:sz w:val="20"/>
          <w:szCs w:val="20"/>
        </w:rPr>
        <w:t>𝑁</w:t>
      </w:r>
      <w:r w:rsidRPr="00A97FD7">
        <w:rPr>
          <w:sz w:val="20"/>
          <w:szCs w:val="20"/>
        </w:rPr>
        <w:t>) and</w:t>
      </w:r>
      <w:r w:rsidRPr="00A97FD7">
        <w:rPr>
          <w:sz w:val="20"/>
          <w:szCs w:val="20"/>
        </w:rPr>
        <w:t xml:space="preserve">   </w:t>
      </w:r>
      <w:r w:rsidRPr="00A97FD7">
        <w:rPr>
          <w:rFonts w:ascii="Cambria Math" w:hAnsi="Cambria Math" w:cs="Cambria Math"/>
          <w:sz w:val="20"/>
          <w:szCs w:val="20"/>
        </w:rPr>
        <w:t>𝛥𝜙</w:t>
      </w:r>
      <w:r w:rsidRPr="00A97FD7">
        <w:rPr>
          <w:sz w:val="20"/>
          <w:szCs w:val="20"/>
        </w:rPr>
        <w:t>=180</w:t>
      </w:r>
      <w:r w:rsidRPr="00A97FD7">
        <w:rPr>
          <w:rFonts w:ascii="Cambria Math" w:hAnsi="Cambria Math" w:cs="Cambria Math"/>
          <w:sz w:val="20"/>
          <w:szCs w:val="20"/>
        </w:rPr>
        <w:t>∘</w:t>
      </w:r>
      <w:r w:rsidRPr="00A97FD7">
        <w:rPr>
          <w:sz w:val="20"/>
          <w:szCs w:val="20"/>
        </w:rPr>
        <w:t>/(</w:t>
      </w:r>
      <w:r w:rsidRPr="00A97FD7">
        <w:rPr>
          <w:rFonts w:ascii="Cambria Math" w:hAnsi="Cambria Math" w:cs="Cambria Math"/>
          <w:sz w:val="20"/>
          <w:szCs w:val="20"/>
        </w:rPr>
        <w:t>𝑘𝐷</w:t>
      </w:r>
      <w:r w:rsidRPr="003420B7">
        <w:rPr>
          <w:rFonts w:ascii="Cambria Math" w:hAnsi="Cambria Math" w:cs="Cambria Math"/>
          <w:sz w:val="20"/>
          <w:szCs w:val="20"/>
          <w:vertAlign w:val="subscript"/>
        </w:rPr>
        <w:t>𝑐𝑦𝑙</w:t>
      </w:r>
      <w:r w:rsidRPr="00A97FD7">
        <w:rPr>
          <w:sz w:val="20"/>
          <w:szCs w:val="20"/>
        </w:rPr>
        <w:t>+</w:t>
      </w:r>
      <w:r w:rsidRPr="00A97FD7">
        <w:rPr>
          <w:rFonts w:ascii="Cambria Math" w:hAnsi="Cambria Math" w:cs="Cambria Math"/>
          <w:sz w:val="20"/>
          <w:szCs w:val="20"/>
        </w:rPr>
        <w:t>𝑁</w:t>
      </w:r>
      <w:r w:rsidRPr="00A97FD7">
        <w:rPr>
          <w:sz w:val="20"/>
          <w:szCs w:val="20"/>
        </w:rPr>
        <w:t>)</w:t>
      </w:r>
      <w:r>
        <w:t xml:space="preserve"> </w:t>
      </w:r>
      <w:r>
        <w:rPr>
          <w:noProof/>
          <w:sz w:val="20"/>
          <w:lang w:val="en-US"/>
        </w:rPr>
        <w:t>and is</w:t>
      </w:r>
      <w:r w:rsidRPr="00A97FD7">
        <w:rPr>
          <w:noProof/>
          <w:sz w:val="20"/>
          <w:lang w:val="en-US"/>
        </w:rPr>
        <w:t xml:space="preserve"> denoted the Angular Nyquist Criterions (ANQC).</w:t>
      </w:r>
    </w:p>
    <w:p w14:paraId="387F1B82" w14:textId="77777777" w:rsidR="0003138E" w:rsidRDefault="0003138E" w:rsidP="0003138E">
      <w:pPr>
        <w:pStyle w:val="Heading1"/>
      </w:pPr>
      <w:r>
        <w:t>3</w:t>
      </w:r>
      <w:r w:rsidRPr="005C7FAC">
        <w:t>.</w:t>
      </w:r>
      <w:r>
        <w:tab/>
        <w:t>Conclusions</w:t>
      </w:r>
    </w:p>
    <w:p w14:paraId="195B5B08" w14:textId="2B9BD1E3" w:rsidR="0003138E" w:rsidRPr="00286398" w:rsidRDefault="00A07E5E" w:rsidP="00434DD7">
      <w:pPr>
        <w:spacing w:after="0"/>
        <w:rPr>
          <w:rFonts w:ascii="Times New Roman" w:hAnsi="Times New Roman"/>
          <w:noProof/>
          <w:sz w:val="20"/>
          <w:lang w:val="en-US"/>
        </w:rPr>
      </w:pPr>
      <w:r>
        <w:rPr>
          <w:rFonts w:ascii="Times New Roman" w:hAnsi="Times New Roman"/>
          <w:noProof/>
          <w:sz w:val="20"/>
          <w:lang w:val="en-US"/>
        </w:rPr>
        <w:t>In</w:t>
      </w:r>
      <w:r w:rsidR="000374E1" w:rsidRPr="00E35C30">
        <w:rPr>
          <w:rFonts w:ascii="Times New Roman" w:hAnsi="Times New Roman"/>
          <w:b/>
          <w:noProof/>
          <w:sz w:val="20"/>
          <w:lang w:val="en-US"/>
        </w:rPr>
        <w:t xml:space="preserve"> </w:t>
      </w:r>
      <w:r w:rsidR="00286398">
        <w:rPr>
          <w:rFonts w:ascii="Times New Roman" w:hAnsi="Times New Roman"/>
          <w:noProof/>
          <w:sz w:val="20"/>
          <w:lang w:val="en-US"/>
        </w:rPr>
        <w:t xml:space="preserve">this contribution the aspects of capturing TRP for mmWave has been discussed.  A test method, briefly explained, and more information described in [1], was proposed.  The method proposes a balance between test time and accuracy for capturing an approperiate accuracy for the TRP estimate.  </w:t>
      </w:r>
    </w:p>
    <w:p w14:paraId="60C00D0F" w14:textId="77777777" w:rsidR="00F35F7B" w:rsidRDefault="0003138E" w:rsidP="00F35F7B">
      <w:pPr>
        <w:pStyle w:val="Heading1"/>
      </w:pPr>
      <w:r>
        <w:lastRenderedPageBreak/>
        <w:t>4</w:t>
      </w:r>
      <w:r w:rsidR="00F35F7B" w:rsidRPr="005C7FAC">
        <w:t>.</w:t>
      </w:r>
      <w:r w:rsidR="00F35F7B">
        <w:tab/>
        <w:t>References</w:t>
      </w:r>
    </w:p>
    <w:p w14:paraId="7EAF2BC8" w14:textId="0D409B0E" w:rsidR="003F6652" w:rsidRPr="00A75D07" w:rsidRDefault="003F6652" w:rsidP="003F6652">
      <w:pPr>
        <w:pStyle w:val="Reference"/>
        <w:rPr>
          <w:rFonts w:ascii="Times New Roman" w:hAnsi="Times New Roman"/>
        </w:rPr>
      </w:pPr>
      <w:r w:rsidRPr="00A75D07">
        <w:rPr>
          <w:rFonts w:ascii="Times New Roman" w:hAnsi="Times New Roman"/>
        </w:rPr>
        <w:t xml:space="preserve">R4- </w:t>
      </w:r>
      <w:r w:rsidRPr="00A75D07">
        <w:rPr>
          <w:rFonts w:ascii="Times New Roman" w:hAnsi="Times New Roman"/>
          <w:lang w:val="en-US"/>
        </w:rPr>
        <w:t>1704855</w:t>
      </w:r>
      <w:r w:rsidRPr="00A75D07">
        <w:rPr>
          <w:rFonts w:ascii="Times New Roman" w:hAnsi="Times New Roman"/>
        </w:rPr>
        <w:t>, “</w:t>
      </w:r>
      <w:r w:rsidRPr="00A75D07">
        <w:rPr>
          <w:rFonts w:ascii="Times New Roman" w:hAnsi="Times New Roman"/>
        </w:rPr>
        <w:t>On fundamental aspects related to measuring TRP emissions</w:t>
      </w:r>
      <w:r w:rsidRPr="00A75D07">
        <w:rPr>
          <w:rFonts w:ascii="Times New Roman" w:hAnsi="Times New Roman"/>
        </w:rPr>
        <w:t>”, Ericsson</w:t>
      </w:r>
    </w:p>
    <w:p w14:paraId="098CECF1" w14:textId="41410AA2" w:rsidR="00AF103D" w:rsidRPr="00A75D07" w:rsidRDefault="00A75D07" w:rsidP="00A75D07">
      <w:pPr>
        <w:pStyle w:val="Reference"/>
        <w:rPr>
          <w:rFonts w:ascii="Times New Roman" w:hAnsi="Times New Roman"/>
          <w:lang w:val="en-US"/>
        </w:rPr>
      </w:pPr>
      <w:r w:rsidRPr="00A75D07">
        <w:rPr>
          <w:rFonts w:ascii="Times New Roman" w:hAnsi="Times New Roman"/>
        </w:rPr>
        <w:t>R4- 1704857, “</w:t>
      </w:r>
      <w:r w:rsidR="00AF103D" w:rsidRPr="00A75D07">
        <w:rPr>
          <w:rFonts w:ascii="Times New Roman" w:hAnsi="Times New Roman"/>
        </w:rPr>
        <w:t>Introduction of test method for OTA unwanted emission</w:t>
      </w:r>
      <w:r w:rsidRPr="00A75D07">
        <w:rPr>
          <w:rFonts w:ascii="Times New Roman" w:hAnsi="Times New Roman"/>
        </w:rPr>
        <w:t>”, Ericsson</w:t>
      </w:r>
    </w:p>
    <w:p w14:paraId="102E0BA8" w14:textId="5F60C57D" w:rsidR="00AF103D" w:rsidRPr="00A75D07" w:rsidRDefault="00A75D07" w:rsidP="00A75D07">
      <w:pPr>
        <w:pStyle w:val="Reference"/>
        <w:rPr>
          <w:rFonts w:ascii="Times New Roman" w:hAnsi="Times New Roman"/>
          <w:lang w:val="en-US"/>
        </w:rPr>
      </w:pPr>
      <w:r w:rsidRPr="00A75D07">
        <w:rPr>
          <w:rFonts w:ascii="Times New Roman" w:hAnsi="Times New Roman"/>
        </w:rPr>
        <w:t xml:space="preserve">R4- </w:t>
      </w:r>
      <w:r w:rsidRPr="00A75D07">
        <w:rPr>
          <w:rFonts w:ascii="Times New Roman" w:hAnsi="Times New Roman"/>
          <w:bCs/>
        </w:rPr>
        <w:t>1704853, “</w:t>
      </w:r>
      <w:r w:rsidR="00AF103D" w:rsidRPr="00A75D07">
        <w:rPr>
          <w:rFonts w:ascii="Times New Roman" w:hAnsi="Times New Roman"/>
        </w:rPr>
        <w:t>Conformance test aspect related to OTA unwanted emission</w:t>
      </w:r>
      <w:r w:rsidRPr="00A75D07">
        <w:rPr>
          <w:rFonts w:ascii="Times New Roman" w:hAnsi="Times New Roman"/>
        </w:rPr>
        <w:t>”, Ericsson</w:t>
      </w:r>
    </w:p>
    <w:p w14:paraId="6EA40C6D" w14:textId="766CB8CB" w:rsidR="00B10A05" w:rsidRPr="00A75D07" w:rsidRDefault="00B10A05" w:rsidP="00B10A05">
      <w:pPr>
        <w:pStyle w:val="Reference"/>
        <w:rPr>
          <w:rFonts w:ascii="Times New Roman" w:hAnsi="Times New Roman"/>
          <w:bCs/>
        </w:rPr>
      </w:pPr>
      <w:r w:rsidRPr="00A75D07">
        <w:rPr>
          <w:rFonts w:ascii="Times New Roman" w:hAnsi="Times New Roman"/>
          <w:bCs/>
        </w:rPr>
        <w:t xml:space="preserve">J. Hald, J. E. Hansen, F. Jensen, and F. Holm Larsen, “Spherical Near-field Antenna Measurements”, IEE Electromagnetic waves series, vol. 26, Peter Peregrinus ltd., 1998. </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1B9A9697" w14:textId="77777777" w:rsidR="00F770ED" w:rsidRDefault="00F770ED" w:rsidP="00391744">
      <w:pPr>
        <w:spacing w:after="120"/>
        <w:rPr>
          <w:rFonts w:eastAsia="SimSun"/>
          <w:sz w:val="32"/>
          <w:lang w:eastAsia="zh-CN"/>
        </w:rPr>
      </w:pPr>
    </w:p>
    <w:p w14:paraId="148FEA50" w14:textId="77777777" w:rsidR="00E61C0C" w:rsidRDefault="00E61C0C" w:rsidP="00391744">
      <w:pPr>
        <w:spacing w:after="120"/>
        <w:rPr>
          <w:rFonts w:eastAsia="SimSun"/>
          <w:sz w:val="32"/>
          <w:lang w:eastAsia="zh-CN"/>
        </w:rPr>
      </w:pPr>
    </w:p>
    <w:p w14:paraId="701CAF2A" w14:textId="77777777" w:rsidR="0079124D" w:rsidRPr="00391744" w:rsidRDefault="0079124D" w:rsidP="00391744">
      <w:pPr>
        <w:spacing w:after="120"/>
        <w:rPr>
          <w:rFonts w:eastAsia="SimSun"/>
          <w:sz w:val="32"/>
          <w:lang w:eastAsia="zh-CN"/>
        </w:rPr>
      </w:pPr>
    </w:p>
    <w:sectPr w:rsidR="0079124D" w:rsidRPr="0039174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53547" w14:textId="77777777" w:rsidR="007B0C3A" w:rsidRDefault="007B0C3A" w:rsidP="001C301E">
      <w:pPr>
        <w:spacing w:after="0" w:line="240" w:lineRule="auto"/>
      </w:pPr>
      <w:r>
        <w:separator/>
      </w:r>
    </w:p>
  </w:endnote>
  <w:endnote w:type="continuationSeparator" w:id="0">
    <w:p w14:paraId="1369BD2B" w14:textId="77777777" w:rsidR="007B0C3A" w:rsidRDefault="007B0C3A"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C263C" w14:textId="77777777" w:rsidR="007B0C3A" w:rsidRDefault="007B0C3A" w:rsidP="001C301E">
      <w:pPr>
        <w:spacing w:after="0" w:line="240" w:lineRule="auto"/>
      </w:pPr>
      <w:r>
        <w:separator/>
      </w:r>
    </w:p>
  </w:footnote>
  <w:footnote w:type="continuationSeparator" w:id="0">
    <w:p w14:paraId="3F0D6AEB" w14:textId="77777777" w:rsidR="007B0C3A" w:rsidRDefault="007B0C3A"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AD56DC"/>
    <w:multiLevelType w:val="hybridMultilevel"/>
    <w:tmpl w:val="1A1CE67E"/>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12"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3"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62F34"/>
    <w:multiLevelType w:val="hybridMultilevel"/>
    <w:tmpl w:val="964A16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3"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3"/>
  </w:num>
  <w:num w:numId="2">
    <w:abstractNumId w:val="20"/>
  </w:num>
  <w:num w:numId="3">
    <w:abstractNumId w:val="18"/>
  </w:num>
  <w:num w:numId="4">
    <w:abstractNumId w:val="3"/>
  </w:num>
  <w:num w:numId="5">
    <w:abstractNumId w:val="12"/>
  </w:num>
  <w:num w:numId="6">
    <w:abstractNumId w:val="23"/>
  </w:num>
  <w:num w:numId="7">
    <w:abstractNumId w:val="2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0"/>
  </w:num>
  <w:num w:numId="11">
    <w:abstractNumId w:val="15"/>
  </w:num>
  <w:num w:numId="12">
    <w:abstractNumId w:val="17"/>
  </w:num>
  <w:num w:numId="13">
    <w:abstractNumId w:val="7"/>
  </w:num>
  <w:num w:numId="14">
    <w:abstractNumId w:val="0"/>
  </w:num>
  <w:num w:numId="15">
    <w:abstractNumId w:val="5"/>
  </w:num>
  <w:num w:numId="16">
    <w:abstractNumId w:val="6"/>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4"/>
  </w:num>
  <w:num w:numId="19">
    <w:abstractNumId w:val="25"/>
  </w:num>
  <w:num w:numId="20">
    <w:abstractNumId w:val="1"/>
  </w:num>
  <w:num w:numId="21">
    <w:abstractNumId w:val="8"/>
  </w:num>
  <w:num w:numId="22">
    <w:abstractNumId w:val="19"/>
  </w:num>
  <w:num w:numId="23">
    <w:abstractNumId w:val="14"/>
  </w:num>
  <w:num w:numId="24">
    <w:abstractNumId w:val="24"/>
  </w:num>
  <w:num w:numId="25">
    <w:abstractNumId w:val="26"/>
  </w:num>
  <w:num w:numId="26">
    <w:abstractNumId w:val="2"/>
  </w:num>
  <w:num w:numId="27">
    <w:abstractNumId w:val="9"/>
  </w:num>
  <w:num w:numId="28">
    <w:abstractNumId w:val="11"/>
  </w:num>
  <w:num w:numId="29">
    <w:abstractNumId w:val="1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C6"/>
    <w:rsid w:val="00004762"/>
    <w:rsid w:val="00013989"/>
    <w:rsid w:val="0001453A"/>
    <w:rsid w:val="00017396"/>
    <w:rsid w:val="00020626"/>
    <w:rsid w:val="0002145A"/>
    <w:rsid w:val="0002269B"/>
    <w:rsid w:val="000304D9"/>
    <w:rsid w:val="0003138E"/>
    <w:rsid w:val="000345EA"/>
    <w:rsid w:val="000361CE"/>
    <w:rsid w:val="00036266"/>
    <w:rsid w:val="00036A9A"/>
    <w:rsid w:val="000374E1"/>
    <w:rsid w:val="00041CA3"/>
    <w:rsid w:val="0004333C"/>
    <w:rsid w:val="00044AFB"/>
    <w:rsid w:val="00047C29"/>
    <w:rsid w:val="0005301E"/>
    <w:rsid w:val="00057519"/>
    <w:rsid w:val="0006159F"/>
    <w:rsid w:val="00066CF0"/>
    <w:rsid w:val="000674EB"/>
    <w:rsid w:val="00072B7D"/>
    <w:rsid w:val="0007434A"/>
    <w:rsid w:val="00092B50"/>
    <w:rsid w:val="00094596"/>
    <w:rsid w:val="0009559C"/>
    <w:rsid w:val="000A23A9"/>
    <w:rsid w:val="000A43B4"/>
    <w:rsid w:val="000B16B6"/>
    <w:rsid w:val="000B2A2E"/>
    <w:rsid w:val="000B6ECE"/>
    <w:rsid w:val="000C0019"/>
    <w:rsid w:val="000C134C"/>
    <w:rsid w:val="000C2035"/>
    <w:rsid w:val="000D000D"/>
    <w:rsid w:val="000D1F2C"/>
    <w:rsid w:val="000D37BE"/>
    <w:rsid w:val="000D5C39"/>
    <w:rsid w:val="000D779F"/>
    <w:rsid w:val="000E060C"/>
    <w:rsid w:val="000E6C2D"/>
    <w:rsid w:val="000E7D7D"/>
    <w:rsid w:val="000F470A"/>
    <w:rsid w:val="000F6F5C"/>
    <w:rsid w:val="000F7834"/>
    <w:rsid w:val="00100967"/>
    <w:rsid w:val="001029B2"/>
    <w:rsid w:val="001111EB"/>
    <w:rsid w:val="00112363"/>
    <w:rsid w:val="00117770"/>
    <w:rsid w:val="0012271A"/>
    <w:rsid w:val="001239B6"/>
    <w:rsid w:val="00123D1A"/>
    <w:rsid w:val="00126D95"/>
    <w:rsid w:val="001363C9"/>
    <w:rsid w:val="001449E9"/>
    <w:rsid w:val="001500DA"/>
    <w:rsid w:val="00162233"/>
    <w:rsid w:val="001645C9"/>
    <w:rsid w:val="001669B3"/>
    <w:rsid w:val="00170C06"/>
    <w:rsid w:val="001779DD"/>
    <w:rsid w:val="00180230"/>
    <w:rsid w:val="00181421"/>
    <w:rsid w:val="00181720"/>
    <w:rsid w:val="0018551A"/>
    <w:rsid w:val="00186E21"/>
    <w:rsid w:val="00190429"/>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AE4"/>
    <w:rsid w:val="001E7D23"/>
    <w:rsid w:val="001F1950"/>
    <w:rsid w:val="001F1AE0"/>
    <w:rsid w:val="001F32E6"/>
    <w:rsid w:val="001F4693"/>
    <w:rsid w:val="001F53FD"/>
    <w:rsid w:val="001F5917"/>
    <w:rsid w:val="00200840"/>
    <w:rsid w:val="00204D69"/>
    <w:rsid w:val="00204F61"/>
    <w:rsid w:val="00212808"/>
    <w:rsid w:val="0021417B"/>
    <w:rsid w:val="0022079E"/>
    <w:rsid w:val="002218BF"/>
    <w:rsid w:val="00222449"/>
    <w:rsid w:val="00232D22"/>
    <w:rsid w:val="00234E7D"/>
    <w:rsid w:val="002350E7"/>
    <w:rsid w:val="00235177"/>
    <w:rsid w:val="00244897"/>
    <w:rsid w:val="00253688"/>
    <w:rsid w:val="002566EE"/>
    <w:rsid w:val="002721F6"/>
    <w:rsid w:val="0027716D"/>
    <w:rsid w:val="00286398"/>
    <w:rsid w:val="00287CA8"/>
    <w:rsid w:val="00291CC7"/>
    <w:rsid w:val="00294676"/>
    <w:rsid w:val="002956C7"/>
    <w:rsid w:val="0029713E"/>
    <w:rsid w:val="002A489A"/>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22265"/>
    <w:rsid w:val="0032294C"/>
    <w:rsid w:val="00326837"/>
    <w:rsid w:val="00335F7A"/>
    <w:rsid w:val="0033651A"/>
    <w:rsid w:val="0033721C"/>
    <w:rsid w:val="00340E11"/>
    <w:rsid w:val="00341AA9"/>
    <w:rsid w:val="003420B7"/>
    <w:rsid w:val="00346D51"/>
    <w:rsid w:val="003501B9"/>
    <w:rsid w:val="003520CD"/>
    <w:rsid w:val="0035362B"/>
    <w:rsid w:val="003573FE"/>
    <w:rsid w:val="003578EE"/>
    <w:rsid w:val="0036119D"/>
    <w:rsid w:val="00366BE3"/>
    <w:rsid w:val="003753E3"/>
    <w:rsid w:val="00380E4F"/>
    <w:rsid w:val="003856AD"/>
    <w:rsid w:val="00387E42"/>
    <w:rsid w:val="00391744"/>
    <w:rsid w:val="003918B3"/>
    <w:rsid w:val="00393A19"/>
    <w:rsid w:val="00394824"/>
    <w:rsid w:val="003961FB"/>
    <w:rsid w:val="00396242"/>
    <w:rsid w:val="0039706C"/>
    <w:rsid w:val="003B13E4"/>
    <w:rsid w:val="003B6350"/>
    <w:rsid w:val="003C34C7"/>
    <w:rsid w:val="003C5FB2"/>
    <w:rsid w:val="003D1ED6"/>
    <w:rsid w:val="003D3689"/>
    <w:rsid w:val="003D6371"/>
    <w:rsid w:val="003E1CC3"/>
    <w:rsid w:val="003E549C"/>
    <w:rsid w:val="003E613C"/>
    <w:rsid w:val="003E683E"/>
    <w:rsid w:val="003E7401"/>
    <w:rsid w:val="003F0001"/>
    <w:rsid w:val="003F050B"/>
    <w:rsid w:val="003F0C28"/>
    <w:rsid w:val="003F2773"/>
    <w:rsid w:val="003F3875"/>
    <w:rsid w:val="003F649E"/>
    <w:rsid w:val="003F6652"/>
    <w:rsid w:val="003F734C"/>
    <w:rsid w:val="004018E4"/>
    <w:rsid w:val="00403175"/>
    <w:rsid w:val="00405887"/>
    <w:rsid w:val="00415834"/>
    <w:rsid w:val="00423A26"/>
    <w:rsid w:val="0042561B"/>
    <w:rsid w:val="00426B67"/>
    <w:rsid w:val="0043029D"/>
    <w:rsid w:val="00430316"/>
    <w:rsid w:val="00431956"/>
    <w:rsid w:val="00433696"/>
    <w:rsid w:val="00433AF9"/>
    <w:rsid w:val="00434DD7"/>
    <w:rsid w:val="00435C9B"/>
    <w:rsid w:val="0044229C"/>
    <w:rsid w:val="0044580A"/>
    <w:rsid w:val="00447AC8"/>
    <w:rsid w:val="004540C8"/>
    <w:rsid w:val="004570FC"/>
    <w:rsid w:val="00460E43"/>
    <w:rsid w:val="004644F5"/>
    <w:rsid w:val="00466DB5"/>
    <w:rsid w:val="004674E3"/>
    <w:rsid w:val="00467D4F"/>
    <w:rsid w:val="00474653"/>
    <w:rsid w:val="00481CEE"/>
    <w:rsid w:val="004938CA"/>
    <w:rsid w:val="00493BD8"/>
    <w:rsid w:val="004A3584"/>
    <w:rsid w:val="004A5E76"/>
    <w:rsid w:val="004B5FC5"/>
    <w:rsid w:val="004B68FB"/>
    <w:rsid w:val="004C0F3F"/>
    <w:rsid w:val="004C18CE"/>
    <w:rsid w:val="004C28B8"/>
    <w:rsid w:val="004C514F"/>
    <w:rsid w:val="004D0CA6"/>
    <w:rsid w:val="004D256F"/>
    <w:rsid w:val="004D5F98"/>
    <w:rsid w:val="004D6A4E"/>
    <w:rsid w:val="004E61AD"/>
    <w:rsid w:val="004E6421"/>
    <w:rsid w:val="004F4621"/>
    <w:rsid w:val="005052D9"/>
    <w:rsid w:val="0050794D"/>
    <w:rsid w:val="00507A88"/>
    <w:rsid w:val="005118CC"/>
    <w:rsid w:val="00512911"/>
    <w:rsid w:val="00512E35"/>
    <w:rsid w:val="005139FD"/>
    <w:rsid w:val="0052090D"/>
    <w:rsid w:val="00533B3B"/>
    <w:rsid w:val="0053584A"/>
    <w:rsid w:val="00535CE0"/>
    <w:rsid w:val="005416B7"/>
    <w:rsid w:val="005450A4"/>
    <w:rsid w:val="00545738"/>
    <w:rsid w:val="00546EE2"/>
    <w:rsid w:val="00550DBA"/>
    <w:rsid w:val="005572FF"/>
    <w:rsid w:val="0056100C"/>
    <w:rsid w:val="005621C5"/>
    <w:rsid w:val="005641C5"/>
    <w:rsid w:val="00571A29"/>
    <w:rsid w:val="005723EB"/>
    <w:rsid w:val="005772D3"/>
    <w:rsid w:val="005829D7"/>
    <w:rsid w:val="005865F1"/>
    <w:rsid w:val="00590E68"/>
    <w:rsid w:val="00590FCD"/>
    <w:rsid w:val="00594A94"/>
    <w:rsid w:val="0059618E"/>
    <w:rsid w:val="00597C25"/>
    <w:rsid w:val="005A1EDA"/>
    <w:rsid w:val="005A3155"/>
    <w:rsid w:val="005B6917"/>
    <w:rsid w:val="005C1349"/>
    <w:rsid w:val="005C24A4"/>
    <w:rsid w:val="005C6D63"/>
    <w:rsid w:val="005C746A"/>
    <w:rsid w:val="005D61BC"/>
    <w:rsid w:val="005E1E29"/>
    <w:rsid w:val="005E6553"/>
    <w:rsid w:val="005E6845"/>
    <w:rsid w:val="005E696C"/>
    <w:rsid w:val="005E6C4C"/>
    <w:rsid w:val="005F0BE7"/>
    <w:rsid w:val="005F1D13"/>
    <w:rsid w:val="005F2C91"/>
    <w:rsid w:val="005F2DF9"/>
    <w:rsid w:val="00604FE0"/>
    <w:rsid w:val="00605186"/>
    <w:rsid w:val="006066A3"/>
    <w:rsid w:val="00606B45"/>
    <w:rsid w:val="00611C07"/>
    <w:rsid w:val="00614607"/>
    <w:rsid w:val="00620253"/>
    <w:rsid w:val="00623D8C"/>
    <w:rsid w:val="00624D48"/>
    <w:rsid w:val="00627BA9"/>
    <w:rsid w:val="00632D61"/>
    <w:rsid w:val="00636C27"/>
    <w:rsid w:val="006427B9"/>
    <w:rsid w:val="00652B97"/>
    <w:rsid w:val="00661AC2"/>
    <w:rsid w:val="006653D4"/>
    <w:rsid w:val="006658AE"/>
    <w:rsid w:val="00682005"/>
    <w:rsid w:val="00684B46"/>
    <w:rsid w:val="00685A3C"/>
    <w:rsid w:val="006921CA"/>
    <w:rsid w:val="00692AA5"/>
    <w:rsid w:val="00693725"/>
    <w:rsid w:val="006A0C76"/>
    <w:rsid w:val="006A2DB6"/>
    <w:rsid w:val="006A5087"/>
    <w:rsid w:val="006A58FB"/>
    <w:rsid w:val="006B0FB2"/>
    <w:rsid w:val="006B2209"/>
    <w:rsid w:val="006B7750"/>
    <w:rsid w:val="006C007D"/>
    <w:rsid w:val="006C0BF3"/>
    <w:rsid w:val="006C565B"/>
    <w:rsid w:val="006C75FF"/>
    <w:rsid w:val="006D0B7D"/>
    <w:rsid w:val="006D1F35"/>
    <w:rsid w:val="006D40C3"/>
    <w:rsid w:val="006D741A"/>
    <w:rsid w:val="006E54F7"/>
    <w:rsid w:val="006E6255"/>
    <w:rsid w:val="006E6318"/>
    <w:rsid w:val="006E66FC"/>
    <w:rsid w:val="006E68F5"/>
    <w:rsid w:val="006F6146"/>
    <w:rsid w:val="007024F8"/>
    <w:rsid w:val="00702800"/>
    <w:rsid w:val="007077DC"/>
    <w:rsid w:val="0071014C"/>
    <w:rsid w:val="00710839"/>
    <w:rsid w:val="00711E66"/>
    <w:rsid w:val="007173CF"/>
    <w:rsid w:val="0072344F"/>
    <w:rsid w:val="00723D82"/>
    <w:rsid w:val="00733943"/>
    <w:rsid w:val="00734BF8"/>
    <w:rsid w:val="00737E73"/>
    <w:rsid w:val="0075031F"/>
    <w:rsid w:val="00751888"/>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37EB"/>
    <w:rsid w:val="007A4764"/>
    <w:rsid w:val="007A5A99"/>
    <w:rsid w:val="007B0789"/>
    <w:rsid w:val="007B0C3A"/>
    <w:rsid w:val="007B2B75"/>
    <w:rsid w:val="007B5A66"/>
    <w:rsid w:val="007C34CC"/>
    <w:rsid w:val="007C4E34"/>
    <w:rsid w:val="007C771C"/>
    <w:rsid w:val="007D110E"/>
    <w:rsid w:val="007E2BBB"/>
    <w:rsid w:val="007E34EC"/>
    <w:rsid w:val="007E3A3A"/>
    <w:rsid w:val="007F328E"/>
    <w:rsid w:val="007F4915"/>
    <w:rsid w:val="007F5E1C"/>
    <w:rsid w:val="007F74D3"/>
    <w:rsid w:val="00800DA6"/>
    <w:rsid w:val="00811B20"/>
    <w:rsid w:val="00812732"/>
    <w:rsid w:val="008127F6"/>
    <w:rsid w:val="00821DC9"/>
    <w:rsid w:val="00826AAF"/>
    <w:rsid w:val="0083355A"/>
    <w:rsid w:val="00843ECF"/>
    <w:rsid w:val="008444B7"/>
    <w:rsid w:val="008462DC"/>
    <w:rsid w:val="0085004E"/>
    <w:rsid w:val="0085126F"/>
    <w:rsid w:val="00854760"/>
    <w:rsid w:val="008576CC"/>
    <w:rsid w:val="00865737"/>
    <w:rsid w:val="008736A5"/>
    <w:rsid w:val="00875363"/>
    <w:rsid w:val="008821D2"/>
    <w:rsid w:val="008822C7"/>
    <w:rsid w:val="00882423"/>
    <w:rsid w:val="00886108"/>
    <w:rsid w:val="008862D5"/>
    <w:rsid w:val="00891CC5"/>
    <w:rsid w:val="00895030"/>
    <w:rsid w:val="00896046"/>
    <w:rsid w:val="008A0F8E"/>
    <w:rsid w:val="008A1E9E"/>
    <w:rsid w:val="008A6697"/>
    <w:rsid w:val="008B1E12"/>
    <w:rsid w:val="008B30A2"/>
    <w:rsid w:val="008C16B9"/>
    <w:rsid w:val="008C1B3E"/>
    <w:rsid w:val="008C4582"/>
    <w:rsid w:val="008C613B"/>
    <w:rsid w:val="008C6685"/>
    <w:rsid w:val="008D0EC6"/>
    <w:rsid w:val="008D22D9"/>
    <w:rsid w:val="008D2FA3"/>
    <w:rsid w:val="008D5FB0"/>
    <w:rsid w:val="008E0191"/>
    <w:rsid w:val="008E2443"/>
    <w:rsid w:val="008E2456"/>
    <w:rsid w:val="008E752C"/>
    <w:rsid w:val="008F1056"/>
    <w:rsid w:val="008F20DF"/>
    <w:rsid w:val="008F27BD"/>
    <w:rsid w:val="008F5AF9"/>
    <w:rsid w:val="009033AA"/>
    <w:rsid w:val="009113A3"/>
    <w:rsid w:val="00915014"/>
    <w:rsid w:val="0092068A"/>
    <w:rsid w:val="0092093F"/>
    <w:rsid w:val="0092133A"/>
    <w:rsid w:val="009343C1"/>
    <w:rsid w:val="00936820"/>
    <w:rsid w:val="00940E73"/>
    <w:rsid w:val="009503D8"/>
    <w:rsid w:val="0095272E"/>
    <w:rsid w:val="00955E5F"/>
    <w:rsid w:val="00960DB9"/>
    <w:rsid w:val="00962116"/>
    <w:rsid w:val="0096425B"/>
    <w:rsid w:val="009678FD"/>
    <w:rsid w:val="0097005C"/>
    <w:rsid w:val="00972639"/>
    <w:rsid w:val="00972A95"/>
    <w:rsid w:val="009730D2"/>
    <w:rsid w:val="009734BB"/>
    <w:rsid w:val="00981EC5"/>
    <w:rsid w:val="009823CB"/>
    <w:rsid w:val="009869D5"/>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645F"/>
    <w:rsid w:val="009E2664"/>
    <w:rsid w:val="009E3A0D"/>
    <w:rsid w:val="009E4127"/>
    <w:rsid w:val="009F2640"/>
    <w:rsid w:val="009F2B81"/>
    <w:rsid w:val="009F6F55"/>
    <w:rsid w:val="00A07E5E"/>
    <w:rsid w:val="00A10679"/>
    <w:rsid w:val="00A11A83"/>
    <w:rsid w:val="00A132FA"/>
    <w:rsid w:val="00A16387"/>
    <w:rsid w:val="00A206B2"/>
    <w:rsid w:val="00A27276"/>
    <w:rsid w:val="00A30746"/>
    <w:rsid w:val="00A31058"/>
    <w:rsid w:val="00A314EE"/>
    <w:rsid w:val="00A33703"/>
    <w:rsid w:val="00A4036C"/>
    <w:rsid w:val="00A44BB1"/>
    <w:rsid w:val="00A51945"/>
    <w:rsid w:val="00A52F61"/>
    <w:rsid w:val="00A60AF4"/>
    <w:rsid w:val="00A670EB"/>
    <w:rsid w:val="00A676EB"/>
    <w:rsid w:val="00A71D98"/>
    <w:rsid w:val="00A7350D"/>
    <w:rsid w:val="00A74445"/>
    <w:rsid w:val="00A74493"/>
    <w:rsid w:val="00A75D07"/>
    <w:rsid w:val="00A7662D"/>
    <w:rsid w:val="00A77869"/>
    <w:rsid w:val="00A77DD2"/>
    <w:rsid w:val="00A83148"/>
    <w:rsid w:val="00A9268C"/>
    <w:rsid w:val="00A95C2A"/>
    <w:rsid w:val="00A979A0"/>
    <w:rsid w:val="00A97C89"/>
    <w:rsid w:val="00A97FD7"/>
    <w:rsid w:val="00AA2A90"/>
    <w:rsid w:val="00AA472A"/>
    <w:rsid w:val="00AA4D89"/>
    <w:rsid w:val="00AB3ECA"/>
    <w:rsid w:val="00AC4C22"/>
    <w:rsid w:val="00AD0F85"/>
    <w:rsid w:val="00AD2944"/>
    <w:rsid w:val="00AD337B"/>
    <w:rsid w:val="00AD5112"/>
    <w:rsid w:val="00AD6606"/>
    <w:rsid w:val="00AD7FC3"/>
    <w:rsid w:val="00AE06DC"/>
    <w:rsid w:val="00AE11CE"/>
    <w:rsid w:val="00AE6170"/>
    <w:rsid w:val="00AF103D"/>
    <w:rsid w:val="00AF1CAD"/>
    <w:rsid w:val="00AF60BB"/>
    <w:rsid w:val="00AF7950"/>
    <w:rsid w:val="00B0075E"/>
    <w:rsid w:val="00B00F2C"/>
    <w:rsid w:val="00B10A05"/>
    <w:rsid w:val="00B1267E"/>
    <w:rsid w:val="00B14A87"/>
    <w:rsid w:val="00B20FF7"/>
    <w:rsid w:val="00B21E11"/>
    <w:rsid w:val="00B22B03"/>
    <w:rsid w:val="00B3240D"/>
    <w:rsid w:val="00B32D95"/>
    <w:rsid w:val="00B34D8F"/>
    <w:rsid w:val="00B35D0A"/>
    <w:rsid w:val="00B40202"/>
    <w:rsid w:val="00B42427"/>
    <w:rsid w:val="00B42561"/>
    <w:rsid w:val="00B44986"/>
    <w:rsid w:val="00B46D07"/>
    <w:rsid w:val="00B502D6"/>
    <w:rsid w:val="00B6289F"/>
    <w:rsid w:val="00B674DE"/>
    <w:rsid w:val="00B70ADC"/>
    <w:rsid w:val="00B7607A"/>
    <w:rsid w:val="00B849BF"/>
    <w:rsid w:val="00B85023"/>
    <w:rsid w:val="00B91CA2"/>
    <w:rsid w:val="00B92342"/>
    <w:rsid w:val="00B92A6D"/>
    <w:rsid w:val="00B9432A"/>
    <w:rsid w:val="00B953C8"/>
    <w:rsid w:val="00B953FC"/>
    <w:rsid w:val="00B96EA6"/>
    <w:rsid w:val="00BA1CF2"/>
    <w:rsid w:val="00BA75C7"/>
    <w:rsid w:val="00BB10B7"/>
    <w:rsid w:val="00BB2E96"/>
    <w:rsid w:val="00BC2AA8"/>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788"/>
    <w:rsid w:val="00C36348"/>
    <w:rsid w:val="00C414E8"/>
    <w:rsid w:val="00C43628"/>
    <w:rsid w:val="00C43B0A"/>
    <w:rsid w:val="00C46CD4"/>
    <w:rsid w:val="00C522DC"/>
    <w:rsid w:val="00C5260F"/>
    <w:rsid w:val="00C54F5D"/>
    <w:rsid w:val="00C569F4"/>
    <w:rsid w:val="00C61E67"/>
    <w:rsid w:val="00C82EF0"/>
    <w:rsid w:val="00C8346C"/>
    <w:rsid w:val="00C84FF3"/>
    <w:rsid w:val="00C91888"/>
    <w:rsid w:val="00C959AB"/>
    <w:rsid w:val="00C95F1F"/>
    <w:rsid w:val="00CA4788"/>
    <w:rsid w:val="00CA556D"/>
    <w:rsid w:val="00CA5A3A"/>
    <w:rsid w:val="00CA6FAB"/>
    <w:rsid w:val="00CB56F3"/>
    <w:rsid w:val="00CB71B1"/>
    <w:rsid w:val="00CC2771"/>
    <w:rsid w:val="00CC7C40"/>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6AAB"/>
    <w:rsid w:val="00D43081"/>
    <w:rsid w:val="00D43122"/>
    <w:rsid w:val="00D523C7"/>
    <w:rsid w:val="00D52922"/>
    <w:rsid w:val="00D554D2"/>
    <w:rsid w:val="00D55EF2"/>
    <w:rsid w:val="00D601A4"/>
    <w:rsid w:val="00D657F3"/>
    <w:rsid w:val="00D66DB2"/>
    <w:rsid w:val="00D801FF"/>
    <w:rsid w:val="00D82338"/>
    <w:rsid w:val="00D83901"/>
    <w:rsid w:val="00D92A40"/>
    <w:rsid w:val="00D936C7"/>
    <w:rsid w:val="00D94473"/>
    <w:rsid w:val="00D95EF0"/>
    <w:rsid w:val="00D9728F"/>
    <w:rsid w:val="00DA09C6"/>
    <w:rsid w:val="00DA40E6"/>
    <w:rsid w:val="00DA4350"/>
    <w:rsid w:val="00DA7355"/>
    <w:rsid w:val="00DA7E9B"/>
    <w:rsid w:val="00DB0A5C"/>
    <w:rsid w:val="00DB16C5"/>
    <w:rsid w:val="00DB18CB"/>
    <w:rsid w:val="00DB2E5E"/>
    <w:rsid w:val="00DB3745"/>
    <w:rsid w:val="00DB6B12"/>
    <w:rsid w:val="00DC1B2A"/>
    <w:rsid w:val="00DC3E97"/>
    <w:rsid w:val="00DC504E"/>
    <w:rsid w:val="00DD03B2"/>
    <w:rsid w:val="00DD2A52"/>
    <w:rsid w:val="00DD3CFB"/>
    <w:rsid w:val="00DE280D"/>
    <w:rsid w:val="00DE4BFE"/>
    <w:rsid w:val="00DF36F8"/>
    <w:rsid w:val="00DF3971"/>
    <w:rsid w:val="00DF45B9"/>
    <w:rsid w:val="00DF79E6"/>
    <w:rsid w:val="00E0280E"/>
    <w:rsid w:val="00E07A9B"/>
    <w:rsid w:val="00E154C9"/>
    <w:rsid w:val="00E20993"/>
    <w:rsid w:val="00E20F8B"/>
    <w:rsid w:val="00E2459B"/>
    <w:rsid w:val="00E248CC"/>
    <w:rsid w:val="00E33C0D"/>
    <w:rsid w:val="00E34DD6"/>
    <w:rsid w:val="00E35C30"/>
    <w:rsid w:val="00E4331B"/>
    <w:rsid w:val="00E44DD3"/>
    <w:rsid w:val="00E45944"/>
    <w:rsid w:val="00E45B0C"/>
    <w:rsid w:val="00E561F7"/>
    <w:rsid w:val="00E56FC1"/>
    <w:rsid w:val="00E614D7"/>
    <w:rsid w:val="00E61C0C"/>
    <w:rsid w:val="00E64815"/>
    <w:rsid w:val="00E64882"/>
    <w:rsid w:val="00E6618B"/>
    <w:rsid w:val="00E666FE"/>
    <w:rsid w:val="00E66E3B"/>
    <w:rsid w:val="00E67BE7"/>
    <w:rsid w:val="00E67FE2"/>
    <w:rsid w:val="00E71D34"/>
    <w:rsid w:val="00E71FFE"/>
    <w:rsid w:val="00E7524F"/>
    <w:rsid w:val="00E77928"/>
    <w:rsid w:val="00E815B2"/>
    <w:rsid w:val="00E826A2"/>
    <w:rsid w:val="00E83767"/>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101BD"/>
    <w:rsid w:val="00F11AFA"/>
    <w:rsid w:val="00F12828"/>
    <w:rsid w:val="00F154D5"/>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5374"/>
    <w:rsid w:val="00F676C3"/>
    <w:rsid w:val="00F70E7A"/>
    <w:rsid w:val="00F728C7"/>
    <w:rsid w:val="00F770ED"/>
    <w:rsid w:val="00F855B4"/>
    <w:rsid w:val="00F87C71"/>
    <w:rsid w:val="00F87E77"/>
    <w:rsid w:val="00F91A49"/>
    <w:rsid w:val="00F9229F"/>
    <w:rsid w:val="00F948D2"/>
    <w:rsid w:val="00F979D4"/>
    <w:rsid w:val="00FA05DB"/>
    <w:rsid w:val="00FA6A8A"/>
    <w:rsid w:val="00FB01F0"/>
    <w:rsid w:val="00FB27B8"/>
    <w:rsid w:val="00FB2AAB"/>
    <w:rsid w:val="00FB481A"/>
    <w:rsid w:val="00FB779E"/>
    <w:rsid w:val="00FC1A8F"/>
    <w:rsid w:val="00FC588A"/>
    <w:rsid w:val="00FC5B50"/>
    <w:rsid w:val="00FD37B5"/>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15:docId w15:val="{9F01897C-2DC9-4F3B-BE29-9027EB33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basedOn w:val="DefaultParagraphFont"/>
    <w:link w:val="Heading2"/>
    <w:uiPriority w:val="9"/>
    <w:rsid w:val="00771B2F"/>
    <w:rPr>
      <w:rFonts w:asciiTheme="majorHAnsi" w:eastAsiaTheme="majorEastAsia" w:hAnsiTheme="majorHAnsi" w:cstheme="majorBidi"/>
      <w:b/>
      <w:bCs/>
      <w:i/>
      <w:iCs/>
      <w:sz w:val="28"/>
      <w:szCs w:val="28"/>
      <w:lang w:eastAsia="en-US"/>
    </w:rPr>
  </w:style>
  <w:style w:type="paragraph" w:styleId="NormalWeb">
    <w:name w:val="Normal (Web)"/>
    <w:basedOn w:val="Normal"/>
    <w:uiPriority w:val="99"/>
    <w:unhideWhenUsed/>
    <w:rsid w:val="00B10A05"/>
    <w:pPr>
      <w:spacing w:before="100" w:beforeAutospacing="1" w:after="100" w:afterAutospacing="1" w:line="240" w:lineRule="auto"/>
    </w:pPr>
    <w:rPr>
      <w:rFonts w:ascii="Times New Roman" w:eastAsia="Times New Roman" w:hAnsi="Times New Roman"/>
      <w:sz w:val="24"/>
      <w:szCs w:val="24"/>
      <w:lang w:eastAsia="en-CA"/>
    </w:rPr>
  </w:style>
  <w:style w:type="character" w:styleId="PlaceholderText">
    <w:name w:val="Placeholder Text"/>
    <w:basedOn w:val="DefaultParagraphFont"/>
    <w:uiPriority w:val="99"/>
    <w:semiHidden/>
    <w:rsid w:val="005450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55382223">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289244569">
      <w:bodyDiv w:val="1"/>
      <w:marLeft w:val="0"/>
      <w:marRight w:val="0"/>
      <w:marTop w:val="0"/>
      <w:marBottom w:val="0"/>
      <w:divBdr>
        <w:top w:val="none" w:sz="0" w:space="0" w:color="auto"/>
        <w:left w:val="none" w:sz="0" w:space="0" w:color="auto"/>
        <w:bottom w:val="none" w:sz="0" w:space="0" w:color="auto"/>
        <w:right w:val="none" w:sz="0" w:space="0" w:color="auto"/>
      </w:divBdr>
    </w:div>
    <w:div w:id="15641004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3969770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862D4-A61E-4AF0-810A-116C81DF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Esther Sienkiewicz</cp:lastModifiedBy>
  <cp:revision>10</cp:revision>
  <dcterms:created xsi:type="dcterms:W3CDTF">2017-05-01T17:16:00Z</dcterms:created>
  <dcterms:modified xsi:type="dcterms:W3CDTF">2017-05-05T15:26:00Z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