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2EF635" w14:textId="52886970" w:rsidR="000D445A" w:rsidRPr="008E491B" w:rsidRDefault="0066679D" w:rsidP="000D445A">
      <w:pPr>
        <w:pStyle w:val="Header"/>
        <w:tabs>
          <w:tab w:val="right" w:pos="9639"/>
        </w:tabs>
        <w:rPr>
          <w:noProof w:val="0"/>
          <w:sz w:val="24"/>
        </w:rPr>
      </w:pPr>
      <w:bookmarkStart w:id="0" w:name="_GoBack"/>
      <w:bookmarkEnd w:id="0"/>
      <w:r w:rsidRPr="009D4CB8">
        <w:rPr>
          <w:noProof w:val="0"/>
          <w:sz w:val="24"/>
        </w:rPr>
        <w:t>3GPP TSG-RAN WG4 Meeting #</w:t>
      </w:r>
      <w:r w:rsidRPr="009D4CB8">
        <w:rPr>
          <w:rFonts w:hint="eastAsia"/>
          <w:noProof w:val="0"/>
          <w:sz w:val="24"/>
        </w:rPr>
        <w:t>8</w:t>
      </w:r>
      <w:r w:rsidRPr="009D4CB8">
        <w:rPr>
          <w:noProof w:val="0"/>
          <w:sz w:val="24"/>
        </w:rPr>
        <w:t>3</w:t>
      </w:r>
      <w:r w:rsidR="000D445A" w:rsidRPr="008E491B">
        <w:rPr>
          <w:noProof w:val="0"/>
          <w:sz w:val="24"/>
        </w:rPr>
        <w:tab/>
      </w:r>
      <w:r w:rsidRPr="0066679D">
        <w:rPr>
          <w:noProof w:val="0"/>
          <w:sz w:val="24"/>
        </w:rPr>
        <w:t>R4-1705343</w:t>
      </w:r>
    </w:p>
    <w:p w14:paraId="420504DC" w14:textId="09139E93" w:rsidR="000D445A" w:rsidRDefault="0066679D" w:rsidP="00392079">
      <w:pPr>
        <w:pStyle w:val="Header"/>
        <w:tabs>
          <w:tab w:val="right" w:pos="9639"/>
        </w:tabs>
        <w:rPr>
          <w:noProof w:val="0"/>
          <w:sz w:val="24"/>
        </w:rPr>
      </w:pPr>
      <w:r w:rsidRPr="009D4CB8">
        <w:rPr>
          <w:noProof w:val="0"/>
          <w:sz w:val="24"/>
        </w:rPr>
        <w:t>Hangzhou</w:t>
      </w:r>
      <w:r w:rsidRPr="009D4CB8">
        <w:rPr>
          <w:rFonts w:hint="eastAsia"/>
          <w:noProof w:val="0"/>
          <w:sz w:val="24"/>
        </w:rPr>
        <w:t xml:space="preserve">, </w:t>
      </w:r>
      <w:r w:rsidRPr="009D4CB8">
        <w:rPr>
          <w:noProof w:val="0"/>
          <w:sz w:val="24"/>
        </w:rPr>
        <w:t xml:space="preserve">China, 15 </w:t>
      </w:r>
      <w:r w:rsidRPr="009D4CB8">
        <w:rPr>
          <w:rFonts w:hint="eastAsia"/>
          <w:noProof w:val="0"/>
          <w:sz w:val="24"/>
        </w:rPr>
        <w:t xml:space="preserve">- </w:t>
      </w:r>
      <w:r w:rsidRPr="009D4CB8">
        <w:rPr>
          <w:noProof w:val="0"/>
          <w:sz w:val="24"/>
        </w:rPr>
        <w:t>19 May, 2017</w:t>
      </w:r>
    </w:p>
    <w:p w14:paraId="1314CDA2" w14:textId="77777777" w:rsidR="00CD4C7B" w:rsidRPr="00B266B0" w:rsidRDefault="00CD4C7B" w:rsidP="00CD4C7B">
      <w:pPr>
        <w:pStyle w:val="Header"/>
        <w:rPr>
          <w:bCs/>
          <w:noProof w:val="0"/>
          <w:sz w:val="24"/>
        </w:rPr>
      </w:pPr>
    </w:p>
    <w:p w14:paraId="20216877" w14:textId="77777777" w:rsidR="00CD4C7B" w:rsidRPr="00B266B0" w:rsidRDefault="00CD4C7B" w:rsidP="00CD4C7B">
      <w:pPr>
        <w:pStyle w:val="Header"/>
        <w:rPr>
          <w:bCs/>
          <w:noProof w:val="0"/>
          <w:sz w:val="24"/>
        </w:rPr>
      </w:pPr>
    </w:p>
    <w:p w14:paraId="3CB161F1" w14:textId="23D3672A"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903BE">
        <w:rPr>
          <w:rFonts w:cs="Arial"/>
          <w:b/>
          <w:bCs/>
          <w:sz w:val="24"/>
        </w:rPr>
        <w:t>10.3.4</w:t>
      </w:r>
    </w:p>
    <w:p w14:paraId="7C0723AD" w14:textId="47D9473D" w:rsidR="00CD4C7B" w:rsidRPr="00A06005" w:rsidRDefault="00CD4C7B" w:rsidP="00A06005">
      <w:pPr>
        <w:tabs>
          <w:tab w:val="left" w:pos="1985"/>
        </w:tabs>
        <w:spacing w:after="120"/>
        <w:rPr>
          <w:rFonts w:ascii="Arial" w:eastAsiaTheme="minorHAnsi" w:hAnsi="Arial" w:cs="Arial"/>
          <w:b/>
          <w:bCs/>
          <w:sz w:val="24"/>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F81833" w:rsidRPr="00B43D89">
        <w:rPr>
          <w:rFonts w:ascii="Arial" w:eastAsiaTheme="minorHAnsi" w:hAnsi="Arial" w:cs="Arial"/>
          <w:b/>
          <w:bCs/>
          <w:sz w:val="24"/>
        </w:rPr>
        <w:t>Alcatel-Lucent Shanghai Bell</w:t>
      </w:r>
    </w:p>
    <w:p w14:paraId="7A9C97B1" w14:textId="3BA44E0D" w:rsidR="00A06005" w:rsidRDefault="006A0B35" w:rsidP="00A06005">
      <w:pPr>
        <w:tabs>
          <w:tab w:val="left" w:pos="1985"/>
        </w:tabs>
        <w:spacing w:after="120"/>
        <w:ind w:left="1985" w:hanging="1985"/>
        <w:rPr>
          <w:rFonts w:ascii="Arial" w:eastAsiaTheme="minorHAnsi" w:hAnsi="Arial" w:cs="Arial"/>
          <w:b/>
          <w:bCs/>
          <w:sz w:val="24"/>
        </w:rPr>
      </w:pPr>
      <w:r w:rsidRPr="00A06005">
        <w:rPr>
          <w:rFonts w:ascii="Arial" w:eastAsiaTheme="minorHAnsi" w:hAnsi="Arial" w:cs="Arial"/>
          <w:b/>
          <w:bCs/>
          <w:sz w:val="24"/>
        </w:rPr>
        <w:t>Title:</w:t>
      </w:r>
      <w:r w:rsidRPr="00A06005">
        <w:rPr>
          <w:rFonts w:ascii="Arial" w:eastAsiaTheme="minorHAnsi" w:hAnsi="Arial" w:cs="Arial"/>
          <w:b/>
          <w:bCs/>
          <w:sz w:val="24"/>
        </w:rPr>
        <w:tab/>
      </w:r>
      <w:r w:rsidR="0066679D" w:rsidRPr="0066679D">
        <w:rPr>
          <w:rFonts w:ascii="Arial" w:eastAsiaTheme="minorHAnsi" w:hAnsi="Arial" w:cs="Arial"/>
          <w:b/>
          <w:bCs/>
          <w:sz w:val="24"/>
        </w:rPr>
        <w:t>NR in-band mixed numerology requirements</w:t>
      </w:r>
    </w:p>
    <w:p w14:paraId="62346435" w14:textId="4C628531" w:rsidR="00CD4C7B" w:rsidRPr="00A06005" w:rsidRDefault="00CD4C7B" w:rsidP="00A06005">
      <w:pPr>
        <w:tabs>
          <w:tab w:val="left" w:pos="1985"/>
        </w:tabs>
        <w:spacing w:after="120"/>
        <w:ind w:left="1985" w:hanging="1985"/>
        <w:rPr>
          <w:rFonts w:ascii="Arial" w:eastAsiaTheme="minorHAnsi" w:hAnsi="Arial" w:cs="Arial"/>
          <w:b/>
          <w:bCs/>
          <w:sz w:val="24"/>
        </w:rPr>
      </w:pPr>
      <w:r w:rsidRPr="00A06005">
        <w:rPr>
          <w:rFonts w:ascii="Arial" w:eastAsiaTheme="minorHAnsi" w:hAnsi="Arial" w:cs="Arial"/>
          <w:b/>
          <w:bCs/>
          <w:sz w:val="24"/>
        </w:rPr>
        <w:t>Docum</w:t>
      </w:r>
      <w:r w:rsidR="006A0B35" w:rsidRPr="00A06005">
        <w:rPr>
          <w:rFonts w:ascii="Arial" w:eastAsiaTheme="minorHAnsi" w:hAnsi="Arial" w:cs="Arial"/>
          <w:b/>
          <w:bCs/>
          <w:sz w:val="24"/>
        </w:rPr>
        <w:t>ent for:</w:t>
      </w:r>
      <w:r w:rsidR="006A0B35" w:rsidRPr="00A06005">
        <w:rPr>
          <w:rFonts w:ascii="Arial" w:eastAsiaTheme="minorHAnsi" w:hAnsi="Arial" w:cs="Arial"/>
          <w:b/>
          <w:bCs/>
          <w:sz w:val="24"/>
        </w:rPr>
        <w:tab/>
        <w:t>Approval</w:t>
      </w:r>
    </w:p>
    <w:p w14:paraId="0EF51EF2" w14:textId="77777777" w:rsidR="00CD4C7B" w:rsidRPr="006E13D1" w:rsidRDefault="00CD4C7B" w:rsidP="00CD4C7B">
      <w:pPr>
        <w:pStyle w:val="Heading1"/>
      </w:pPr>
      <w:r w:rsidRPr="006E13D1">
        <w:t>1</w:t>
      </w:r>
      <w:r w:rsidRPr="006E13D1">
        <w:tab/>
      </w:r>
      <w:r w:rsidR="0056573F">
        <w:t>Introduction</w:t>
      </w:r>
    </w:p>
    <w:p w14:paraId="159675B7" w14:textId="35690398" w:rsidR="00054B7E" w:rsidRDefault="00054B7E" w:rsidP="00171463">
      <w:pPr>
        <w:spacing w:after="0"/>
        <w:rPr>
          <w:bCs/>
          <w:lang w:val="en-US"/>
        </w:rPr>
      </w:pPr>
      <w:r>
        <w:rPr>
          <w:bCs/>
          <w:lang w:val="en-US"/>
        </w:rPr>
        <w:t xml:space="preserve">RAN#75 agreed a work item </w:t>
      </w:r>
      <w:r w:rsidRPr="00054B7E">
        <w:rPr>
          <w:bCs/>
          <w:lang w:val="en-US"/>
        </w:rPr>
        <w:t xml:space="preserve">on </w:t>
      </w:r>
      <w:r w:rsidRPr="00054B7E">
        <w:rPr>
          <w:rFonts w:hint="eastAsia"/>
          <w:bCs/>
          <w:lang w:val="en-US"/>
        </w:rPr>
        <w:t>New Radio Access Technology</w:t>
      </w:r>
      <w:r>
        <w:rPr>
          <w:bCs/>
          <w:lang w:val="en-US"/>
        </w:rPr>
        <w:t xml:space="preserve"> in [</w:t>
      </w:r>
      <w:r w:rsidR="00FD5395">
        <w:rPr>
          <w:bCs/>
          <w:lang w:val="en-US"/>
        </w:rPr>
        <w:t>1</w:t>
      </w:r>
      <w:r>
        <w:rPr>
          <w:bCs/>
          <w:lang w:val="en-US"/>
        </w:rPr>
        <w:t>] with the accelerated time</w:t>
      </w:r>
      <w:r w:rsidR="002E3D9B">
        <w:rPr>
          <w:bCs/>
          <w:lang w:val="en-US"/>
        </w:rPr>
        <w:t xml:space="preserve"> line for 5G NR eMBB (enhancement Mobile Broadband) services </w:t>
      </w:r>
      <w:r>
        <w:rPr>
          <w:bCs/>
          <w:lang w:val="en-US"/>
        </w:rPr>
        <w:t>in [</w:t>
      </w:r>
      <w:r w:rsidR="00FD5395">
        <w:rPr>
          <w:bCs/>
          <w:lang w:val="en-US"/>
        </w:rPr>
        <w:t>2</w:t>
      </w:r>
      <w:r w:rsidR="002E3D9B">
        <w:rPr>
          <w:bCs/>
          <w:lang w:val="en-US"/>
        </w:rPr>
        <w:t xml:space="preserve">] with the </w:t>
      </w:r>
      <w:r w:rsidR="00F131B8">
        <w:rPr>
          <w:bCs/>
          <w:lang w:val="en-US"/>
        </w:rPr>
        <w:t>two-functional</w:t>
      </w:r>
      <w:r w:rsidR="00023A18">
        <w:rPr>
          <w:bCs/>
          <w:lang w:val="en-US"/>
        </w:rPr>
        <w:t xml:space="preserve"> stage </w:t>
      </w:r>
      <w:r w:rsidR="002E3D9B">
        <w:rPr>
          <w:bCs/>
          <w:lang w:val="en-US"/>
        </w:rPr>
        <w:t>3 freezes as follows:</w:t>
      </w:r>
    </w:p>
    <w:p w14:paraId="0B27AC7A" w14:textId="47E18EB2" w:rsidR="003F0A9E" w:rsidRDefault="003F0A9E" w:rsidP="00171463">
      <w:pPr>
        <w:spacing w:after="0"/>
        <w:rPr>
          <w:bCs/>
          <w:lang w:val="en-US"/>
        </w:rPr>
      </w:pPr>
    </w:p>
    <w:p w14:paraId="791243F1" w14:textId="6A0B0010" w:rsidR="00961D93" w:rsidRPr="00E844BA" w:rsidRDefault="00804A8E" w:rsidP="00E844BA">
      <w:pPr>
        <w:numPr>
          <w:ilvl w:val="0"/>
          <w:numId w:val="39"/>
        </w:numPr>
        <w:spacing w:after="0"/>
        <w:rPr>
          <w:bCs/>
          <w:lang w:val="en-US"/>
        </w:rPr>
      </w:pPr>
      <w:r w:rsidRPr="00E844BA">
        <w:rPr>
          <w:bCs/>
          <w:lang w:val="en-US"/>
        </w:rPr>
        <w:t>By December 2017: complete Stage 3 for Non-Standalone 5G-NR eMBB (incl. low latency support) with Option 3</w:t>
      </w:r>
      <w:r w:rsidR="002E3D9B">
        <w:rPr>
          <w:bCs/>
          <w:lang w:val="en-US"/>
        </w:rPr>
        <w:t>.</w:t>
      </w:r>
    </w:p>
    <w:p w14:paraId="4CC56A6A" w14:textId="77777777" w:rsidR="00961D93" w:rsidRPr="00E844BA" w:rsidRDefault="00804A8E" w:rsidP="00E844BA">
      <w:pPr>
        <w:numPr>
          <w:ilvl w:val="1"/>
          <w:numId w:val="39"/>
        </w:numPr>
        <w:spacing w:after="0"/>
        <w:rPr>
          <w:bCs/>
          <w:lang w:val="en-US"/>
        </w:rPr>
      </w:pPr>
      <w:r w:rsidRPr="00E844BA">
        <w:rPr>
          <w:bCs/>
          <w:lang w:val="en-US"/>
        </w:rPr>
        <w:t>Ensure commonality with Standalone eMBB (incl. low latency support), as well as forward compatibility</w:t>
      </w:r>
    </w:p>
    <w:p w14:paraId="4C9033B5" w14:textId="77777777" w:rsidR="00961D93" w:rsidRPr="00E844BA" w:rsidRDefault="00804A8E" w:rsidP="00E844BA">
      <w:pPr>
        <w:numPr>
          <w:ilvl w:val="2"/>
          <w:numId w:val="39"/>
        </w:numPr>
        <w:spacing w:after="0"/>
        <w:rPr>
          <w:bCs/>
          <w:lang w:val="en-US"/>
        </w:rPr>
      </w:pPr>
      <w:r w:rsidRPr="00E844BA">
        <w:rPr>
          <w:bCs/>
          <w:lang w:val="en-US"/>
        </w:rPr>
        <w:t>Complete stage-3 of all L1 and L2-User-Plane for</w:t>
      </w:r>
      <w:r w:rsidRPr="00EC6A63">
        <w:rPr>
          <w:bCs/>
          <w:lang w:val="en-US"/>
        </w:rPr>
        <w:t xml:space="preserve"> both Non-Standalone and Standalone</w:t>
      </w:r>
      <w:r w:rsidRPr="00E844BA">
        <w:rPr>
          <w:bCs/>
          <w:lang w:val="en-US"/>
        </w:rPr>
        <w:t xml:space="preserve"> by December 2017</w:t>
      </w:r>
    </w:p>
    <w:p w14:paraId="531C805E" w14:textId="39C97AFA" w:rsidR="00961D93" w:rsidRDefault="00804A8E" w:rsidP="00E844BA">
      <w:pPr>
        <w:numPr>
          <w:ilvl w:val="2"/>
          <w:numId w:val="39"/>
        </w:numPr>
        <w:spacing w:after="0"/>
        <w:rPr>
          <w:bCs/>
          <w:lang w:val="en-US"/>
        </w:rPr>
      </w:pPr>
      <w:r w:rsidRPr="00E844BA">
        <w:rPr>
          <w:bCs/>
          <w:lang w:val="en-US"/>
        </w:rPr>
        <w:t>L1 and L2-User-Plane for both Non-Standalone and Standalone is different for some aspects</w:t>
      </w:r>
    </w:p>
    <w:p w14:paraId="667AAA39" w14:textId="77777777" w:rsidR="00961D93" w:rsidRPr="00E844BA" w:rsidRDefault="00804A8E" w:rsidP="00E844BA">
      <w:pPr>
        <w:numPr>
          <w:ilvl w:val="0"/>
          <w:numId w:val="39"/>
        </w:numPr>
        <w:spacing w:after="0"/>
        <w:rPr>
          <w:bCs/>
          <w:lang w:val="en-US"/>
        </w:rPr>
      </w:pPr>
      <w:r w:rsidRPr="00E844BA">
        <w:rPr>
          <w:bCs/>
          <w:lang w:val="en-US"/>
        </w:rPr>
        <w:t>Maintain current schedule for Standalone 5G-NR in Rel-15</w:t>
      </w:r>
    </w:p>
    <w:p w14:paraId="0AE132B0" w14:textId="430E58E7" w:rsidR="00961D93" w:rsidRPr="00E844BA" w:rsidRDefault="00804A8E" w:rsidP="00E844BA">
      <w:pPr>
        <w:numPr>
          <w:ilvl w:val="1"/>
          <w:numId w:val="39"/>
        </w:numPr>
        <w:spacing w:after="0"/>
        <w:rPr>
          <w:bCs/>
          <w:lang w:val="en-US"/>
        </w:rPr>
      </w:pPr>
      <w:r w:rsidRPr="00E844BA">
        <w:rPr>
          <w:bCs/>
          <w:lang w:val="en-US"/>
        </w:rPr>
        <w:t>Stage 3 completion June 2018</w:t>
      </w:r>
    </w:p>
    <w:p w14:paraId="017F9CAB" w14:textId="77777777" w:rsidR="00E844BA" w:rsidRPr="00E844BA" w:rsidRDefault="00E844BA" w:rsidP="00E844BA">
      <w:pPr>
        <w:spacing w:after="0"/>
        <w:ind w:left="720"/>
        <w:rPr>
          <w:bCs/>
          <w:lang w:val="en-US"/>
        </w:rPr>
      </w:pPr>
    </w:p>
    <w:p w14:paraId="332C117D" w14:textId="7B9E7DDA" w:rsidR="00E844BA" w:rsidRDefault="0023671E" w:rsidP="00171463">
      <w:pPr>
        <w:spacing w:after="0"/>
        <w:rPr>
          <w:bCs/>
          <w:lang w:val="en-US"/>
        </w:rPr>
      </w:pPr>
      <w:r>
        <w:rPr>
          <w:bCs/>
          <w:lang w:val="en-US"/>
        </w:rPr>
        <w:t>To</w:t>
      </w:r>
      <w:r w:rsidR="002E3D9B">
        <w:rPr>
          <w:bCs/>
          <w:lang w:val="en-US"/>
        </w:rPr>
        <w:t xml:space="preserve"> ensure robust 5G NR operations based on the first 5G NR functional freeze in December 2017 it is important that also the corresponding RAN4 core requirements have progressed for eMBB services. In this </w:t>
      </w:r>
      <w:r w:rsidR="00023A18">
        <w:rPr>
          <w:bCs/>
          <w:lang w:val="en-US"/>
        </w:rPr>
        <w:t>contribution,</w:t>
      </w:r>
      <w:r w:rsidR="002E3D9B">
        <w:rPr>
          <w:bCs/>
          <w:lang w:val="en-US"/>
        </w:rPr>
        <w:t xml:space="preserve"> we discuss how the RAN4 core requirement development for eMBB services can be accelerated while still ensuring that further requirements and enhancements for other services and scenarios can be added later without any backwards compatibility issues i.e. forward compatibility is ensured for additional new RAN4 core requirements defined in the next phase. </w:t>
      </w:r>
    </w:p>
    <w:p w14:paraId="0B525D3C" w14:textId="77777777" w:rsidR="00E844BA" w:rsidRDefault="00E844BA" w:rsidP="00171463">
      <w:pPr>
        <w:spacing w:after="0"/>
        <w:rPr>
          <w:bCs/>
          <w:lang w:val="en-US"/>
        </w:rPr>
      </w:pPr>
    </w:p>
    <w:p w14:paraId="1FA1617C" w14:textId="77777777" w:rsidR="00CD4C7B" w:rsidRPr="006E13D1" w:rsidRDefault="00C608C8" w:rsidP="00CD4C7B">
      <w:pPr>
        <w:pStyle w:val="Heading1"/>
      </w:pPr>
      <w:r>
        <w:t>2</w:t>
      </w:r>
      <w:r>
        <w:tab/>
        <w:t>Discussion</w:t>
      </w:r>
    </w:p>
    <w:p w14:paraId="2425AC51" w14:textId="77777777" w:rsidR="00877F26" w:rsidRDefault="00877F26" w:rsidP="006A28E7">
      <w:pPr>
        <w:spacing w:after="0"/>
        <w:rPr>
          <w:sz w:val="18"/>
        </w:rPr>
      </w:pPr>
    </w:p>
    <w:p w14:paraId="568D27EB" w14:textId="0FF62AF6" w:rsidR="00007A43" w:rsidRDefault="00ED739C" w:rsidP="00007A43">
      <w:r>
        <w:t>In the last RAN4#82bis meeting in [3] we presented our analyses and simulations results</w:t>
      </w:r>
      <w:r w:rsidR="00007A43">
        <w:t xml:space="preserve"> studying whether there would be any </w:t>
      </w:r>
      <w:r>
        <w:t>forwar</w:t>
      </w:r>
      <w:r w:rsidR="00007A43">
        <w:t xml:space="preserve">d compatibility aspect if DL and UL in-band requirements with mixed numerologies would be defined in a later phase. In the first phase in Rel-15 RAN4 would focus on developing requirements for single numerology case </w:t>
      </w:r>
      <w:r w:rsidR="00007A43" w:rsidRPr="00007A43">
        <w:t>to support the accelerated NR work item timeline for eMBB services</w:t>
      </w:r>
      <w:r w:rsidR="00007A43">
        <w:t>.</w:t>
      </w:r>
    </w:p>
    <w:p w14:paraId="37904039" w14:textId="77777777" w:rsidR="00AE4AF7" w:rsidRDefault="00AD0607" w:rsidP="00007A43">
      <w:r>
        <w:t>During the RAN4 discussion it was noted that there is a possibility that mixed numerology would need to be covered in the first phase between data and control. The final decisions</w:t>
      </w:r>
      <w:r w:rsidR="00C32CE0">
        <w:t>,</w:t>
      </w:r>
      <w:r>
        <w:t xml:space="preserve"> </w:t>
      </w:r>
      <w:r w:rsidR="00C32CE0">
        <w:t>whether mixed numerology support within one NR carrier is needed for eMBB services and for ensuring forward compatibility, have not been made. However, the recent RAN1 and RAN</w:t>
      </w:r>
      <w:r w:rsidR="00AE4AF7">
        <w:t>4</w:t>
      </w:r>
      <w:r w:rsidR="00C32CE0">
        <w:t xml:space="preserve"> ag</w:t>
      </w:r>
      <w:r w:rsidR="00AE4AF7">
        <w:t xml:space="preserve">reements seem to indicate that control signals </w:t>
      </w:r>
      <w:r w:rsidR="00C32CE0">
        <w:t xml:space="preserve">e.g. synchronization signals (PSS/SSS) and data signals </w:t>
      </w:r>
      <w:r w:rsidR="00AE4AF7">
        <w:t>could have different subcarrier spacings even for eMBB services. Thus, it may be necessary for RAN4 to consider mixed numerology in-band requirements for this specific cases.</w:t>
      </w:r>
      <w:r w:rsidR="00C32CE0">
        <w:t xml:space="preserve"> </w:t>
      </w:r>
    </w:p>
    <w:p w14:paraId="659088AB" w14:textId="367F8B8F" w:rsidR="00AD0607" w:rsidRDefault="00C32CE0" w:rsidP="00007A43">
      <w:r>
        <w:t>RA</w:t>
      </w:r>
      <w:r w:rsidR="00AE4AF7">
        <w:t xml:space="preserve">N1#88bis </w:t>
      </w:r>
      <w:r>
        <w:t>made the following agreement</w:t>
      </w:r>
      <w:r w:rsidR="00AE4AF7">
        <w:t xml:space="preserve">s e.g. on </w:t>
      </w:r>
      <w:r>
        <w:t xml:space="preserve">synchronization signals (PSS/SSS) </w:t>
      </w:r>
      <w:r w:rsidR="00AE4AF7">
        <w:t>on subcarrier spacings:</w:t>
      </w:r>
    </w:p>
    <w:p w14:paraId="715A0564" w14:textId="77777777" w:rsidR="00C32CE0" w:rsidRPr="00C32CE0" w:rsidRDefault="00C32CE0" w:rsidP="00C32CE0">
      <w:pPr>
        <w:pStyle w:val="ListParagraph"/>
        <w:numPr>
          <w:ilvl w:val="0"/>
          <w:numId w:val="47"/>
        </w:numPr>
        <w:overflowPunct w:val="0"/>
        <w:autoSpaceDE w:val="0"/>
        <w:autoSpaceDN w:val="0"/>
        <w:adjustRightInd w:val="0"/>
        <w:spacing w:after="180"/>
        <w:textAlignment w:val="baseline"/>
        <w:rPr>
          <w:rFonts w:eastAsia="MS Mincho"/>
          <w:i/>
          <w:color w:val="2E74B5" w:themeColor="accent1" w:themeShade="BF"/>
          <w:sz w:val="20"/>
          <w:lang w:val="en-US"/>
        </w:rPr>
      </w:pPr>
      <w:r w:rsidRPr="00C32CE0">
        <w:rPr>
          <w:rFonts w:eastAsia="MS Mincho"/>
          <w:i/>
          <w:color w:val="2E74B5" w:themeColor="accent1" w:themeShade="BF"/>
          <w:sz w:val="20"/>
          <w:lang w:val="en-US"/>
        </w:rPr>
        <w:t>Subcarrier spacings for PSS/SSS for difference freq</w:t>
      </w:r>
      <w:r w:rsidRPr="00C32CE0">
        <w:rPr>
          <w:rFonts w:eastAsia="MS Mincho" w:hint="eastAsia"/>
          <w:i/>
          <w:color w:val="2E74B5" w:themeColor="accent1" w:themeShade="BF"/>
          <w:sz w:val="20"/>
          <w:lang w:val="en-US"/>
        </w:rPr>
        <w:t>.</w:t>
      </w:r>
      <w:r w:rsidRPr="00C32CE0">
        <w:rPr>
          <w:rFonts w:eastAsia="MS Mincho"/>
          <w:i/>
          <w:color w:val="2E74B5" w:themeColor="accent1" w:themeShade="BF"/>
          <w:sz w:val="20"/>
          <w:lang w:val="en-US"/>
        </w:rPr>
        <w:t xml:space="preserve"> ranges: 15kHz/30kHz</w:t>
      </w:r>
      <w:r w:rsidRPr="00C32CE0">
        <w:rPr>
          <w:rFonts w:eastAsia="MS Mincho" w:hint="eastAsia"/>
          <w:i/>
          <w:color w:val="2E74B5" w:themeColor="accent1" w:themeShade="BF"/>
          <w:sz w:val="20"/>
          <w:lang w:val="en-US"/>
        </w:rPr>
        <w:t xml:space="preserve"> for below 6 GHz, and </w:t>
      </w:r>
      <w:r w:rsidRPr="00C32CE0">
        <w:rPr>
          <w:rFonts w:eastAsia="MS Mincho"/>
          <w:i/>
          <w:color w:val="2E74B5" w:themeColor="accent1" w:themeShade="BF"/>
          <w:sz w:val="20"/>
          <w:lang w:val="en-US"/>
        </w:rPr>
        <w:t>120kHz/240kHz</w:t>
      </w:r>
      <w:r w:rsidRPr="00C32CE0">
        <w:rPr>
          <w:rFonts w:eastAsia="MS Mincho" w:hint="eastAsia"/>
          <w:i/>
          <w:color w:val="2E74B5" w:themeColor="accent1" w:themeShade="BF"/>
          <w:sz w:val="20"/>
          <w:lang w:val="en-US"/>
        </w:rPr>
        <w:t xml:space="preserve"> for above 6 GHz</w:t>
      </w:r>
    </w:p>
    <w:p w14:paraId="258DC2AB" w14:textId="77777777" w:rsidR="00C32CE0" w:rsidRPr="00C32CE0" w:rsidRDefault="00C32CE0" w:rsidP="00C32CE0">
      <w:pPr>
        <w:pStyle w:val="ListParagraph"/>
        <w:numPr>
          <w:ilvl w:val="1"/>
          <w:numId w:val="47"/>
        </w:numPr>
        <w:overflowPunct w:val="0"/>
        <w:autoSpaceDE w:val="0"/>
        <w:autoSpaceDN w:val="0"/>
        <w:adjustRightInd w:val="0"/>
        <w:spacing w:after="180"/>
        <w:textAlignment w:val="baseline"/>
        <w:rPr>
          <w:rFonts w:eastAsia="MS Mincho"/>
          <w:i/>
          <w:color w:val="2E74B5" w:themeColor="accent1" w:themeShade="BF"/>
          <w:sz w:val="20"/>
          <w:lang w:val="en-US"/>
        </w:rPr>
      </w:pPr>
      <w:r w:rsidRPr="00C32CE0">
        <w:rPr>
          <w:rFonts w:eastAsia="MS Mincho" w:hint="eastAsia"/>
          <w:i/>
          <w:color w:val="2E74B5" w:themeColor="accent1" w:themeShade="BF"/>
          <w:sz w:val="20"/>
          <w:lang w:val="en-US"/>
        </w:rPr>
        <w:t>Note: RAN1 assumes that RAN4 will decide it depending on frequency ranges</w:t>
      </w:r>
    </w:p>
    <w:p w14:paraId="2AF22133" w14:textId="77777777" w:rsidR="00AE4AF7" w:rsidRDefault="00AE4AF7" w:rsidP="00357FD7"/>
    <w:p w14:paraId="1291DB2A" w14:textId="7C8B556B" w:rsidR="00AE4AF7" w:rsidRDefault="00AE4AF7" w:rsidP="00357FD7">
      <w:r>
        <w:t>RAN4#82bis on the other hand agreed the following subcarrier spacings per frequency frequency bands in [4]</w:t>
      </w:r>
    </w:p>
    <w:p w14:paraId="6C28B3C6" w14:textId="77777777" w:rsidR="00D87A95" w:rsidRPr="00AE4AF7" w:rsidRDefault="0096793F" w:rsidP="00AE4AF7">
      <w:pPr>
        <w:numPr>
          <w:ilvl w:val="0"/>
          <w:numId w:val="48"/>
        </w:numPr>
        <w:tabs>
          <w:tab w:val="num" w:pos="720"/>
        </w:tabs>
        <w:rPr>
          <w:i/>
          <w:color w:val="2E74B5" w:themeColor="accent1" w:themeShade="BF"/>
          <w:lang w:val="en-US"/>
        </w:rPr>
      </w:pPr>
      <w:r w:rsidRPr="00AE4AF7">
        <w:rPr>
          <w:i/>
          <w:color w:val="2E74B5" w:themeColor="accent1" w:themeShade="BF"/>
          <w:lang w:val="en-US"/>
        </w:rPr>
        <w:t>SCS supported for bands below 1 GHz</w:t>
      </w:r>
    </w:p>
    <w:p w14:paraId="70859455" w14:textId="77777777" w:rsidR="00D87A95" w:rsidRPr="00AE4AF7" w:rsidRDefault="0096793F" w:rsidP="00AE4AF7">
      <w:pPr>
        <w:numPr>
          <w:ilvl w:val="1"/>
          <w:numId w:val="48"/>
        </w:numPr>
        <w:tabs>
          <w:tab w:val="num" w:pos="1440"/>
        </w:tabs>
        <w:rPr>
          <w:i/>
          <w:color w:val="2E74B5" w:themeColor="accent1" w:themeShade="BF"/>
          <w:lang w:val="fi-FI"/>
        </w:rPr>
      </w:pPr>
      <w:r w:rsidRPr="00AE4AF7">
        <w:rPr>
          <w:i/>
          <w:color w:val="2E74B5" w:themeColor="accent1" w:themeShade="BF"/>
          <w:lang w:val="en-US"/>
        </w:rPr>
        <w:lastRenderedPageBreak/>
        <w:t>15kHz, 30kHz</w:t>
      </w:r>
    </w:p>
    <w:p w14:paraId="4F98862D" w14:textId="77777777" w:rsidR="00D87A95" w:rsidRPr="00AE4AF7" w:rsidRDefault="0096793F" w:rsidP="00AE4AF7">
      <w:pPr>
        <w:numPr>
          <w:ilvl w:val="1"/>
          <w:numId w:val="48"/>
        </w:numPr>
        <w:tabs>
          <w:tab w:val="num" w:pos="1440"/>
        </w:tabs>
        <w:rPr>
          <w:i/>
          <w:color w:val="2E74B5" w:themeColor="accent1" w:themeShade="BF"/>
          <w:lang w:val="en-US"/>
        </w:rPr>
      </w:pPr>
      <w:r w:rsidRPr="00AE4AF7">
        <w:rPr>
          <w:i/>
          <w:color w:val="2E74B5" w:themeColor="accent1" w:themeShade="BF"/>
          <w:lang w:val="en-US"/>
        </w:rPr>
        <w:t>The decision of supporting 60kHz is pending RAN1 check</w:t>
      </w:r>
    </w:p>
    <w:p w14:paraId="29604B95" w14:textId="77777777" w:rsidR="00D87A95" w:rsidRPr="00AE4AF7" w:rsidRDefault="0096793F" w:rsidP="00AE4AF7">
      <w:pPr>
        <w:numPr>
          <w:ilvl w:val="0"/>
          <w:numId w:val="48"/>
        </w:numPr>
        <w:tabs>
          <w:tab w:val="num" w:pos="720"/>
        </w:tabs>
        <w:rPr>
          <w:i/>
          <w:color w:val="2E74B5" w:themeColor="accent1" w:themeShade="BF"/>
          <w:lang w:val="en-US"/>
        </w:rPr>
      </w:pPr>
      <w:r w:rsidRPr="00AE4AF7">
        <w:rPr>
          <w:i/>
          <w:color w:val="2E74B5" w:themeColor="accent1" w:themeShade="BF"/>
          <w:lang w:val="en-US"/>
        </w:rPr>
        <w:t>SCS supported for bands between 1GHz and 6GHz</w:t>
      </w:r>
    </w:p>
    <w:p w14:paraId="6E4067CC" w14:textId="77777777" w:rsidR="00D87A95" w:rsidRPr="00AE4AF7" w:rsidRDefault="0096793F" w:rsidP="00AE4AF7">
      <w:pPr>
        <w:numPr>
          <w:ilvl w:val="1"/>
          <w:numId w:val="48"/>
        </w:numPr>
        <w:tabs>
          <w:tab w:val="num" w:pos="1440"/>
        </w:tabs>
        <w:rPr>
          <w:i/>
          <w:color w:val="2E74B5" w:themeColor="accent1" w:themeShade="BF"/>
          <w:lang w:val="fi-FI"/>
        </w:rPr>
      </w:pPr>
      <w:r w:rsidRPr="00AE4AF7">
        <w:rPr>
          <w:i/>
          <w:color w:val="2E74B5" w:themeColor="accent1" w:themeShade="BF"/>
          <w:lang w:val="en-US"/>
        </w:rPr>
        <w:t>15kHz, 30kHz, 60kHz</w:t>
      </w:r>
    </w:p>
    <w:p w14:paraId="37DAE0B1" w14:textId="77777777" w:rsidR="00D87A95" w:rsidRPr="00AE4AF7" w:rsidRDefault="0096793F" w:rsidP="00AE4AF7">
      <w:pPr>
        <w:numPr>
          <w:ilvl w:val="0"/>
          <w:numId w:val="48"/>
        </w:numPr>
        <w:tabs>
          <w:tab w:val="num" w:pos="720"/>
        </w:tabs>
        <w:rPr>
          <w:i/>
          <w:color w:val="2E74B5" w:themeColor="accent1" w:themeShade="BF"/>
          <w:lang w:val="en-US"/>
        </w:rPr>
      </w:pPr>
      <w:r w:rsidRPr="00AE4AF7">
        <w:rPr>
          <w:i/>
          <w:color w:val="2E74B5" w:themeColor="accent1" w:themeShade="BF"/>
          <w:lang w:val="en-US"/>
        </w:rPr>
        <w:t>SCS supported for bands above 24GHz and below 52.6GHz</w:t>
      </w:r>
    </w:p>
    <w:p w14:paraId="62EAA936" w14:textId="77777777" w:rsidR="00D87A95" w:rsidRPr="00AE4AF7" w:rsidRDefault="0096793F" w:rsidP="00AE4AF7">
      <w:pPr>
        <w:numPr>
          <w:ilvl w:val="1"/>
          <w:numId w:val="48"/>
        </w:numPr>
        <w:tabs>
          <w:tab w:val="num" w:pos="1440"/>
        </w:tabs>
        <w:rPr>
          <w:i/>
          <w:color w:val="2E74B5" w:themeColor="accent1" w:themeShade="BF"/>
          <w:lang w:val="fi-FI"/>
        </w:rPr>
      </w:pPr>
      <w:r w:rsidRPr="00AE4AF7">
        <w:rPr>
          <w:i/>
          <w:color w:val="2E74B5" w:themeColor="accent1" w:themeShade="BF"/>
          <w:lang w:val="en-US"/>
        </w:rPr>
        <w:t>60 kHz, 120kHz</w:t>
      </w:r>
    </w:p>
    <w:p w14:paraId="5F6A5E52" w14:textId="77777777" w:rsidR="00D87A95" w:rsidRPr="00AE4AF7" w:rsidRDefault="0096793F" w:rsidP="00AE4AF7">
      <w:pPr>
        <w:numPr>
          <w:ilvl w:val="1"/>
          <w:numId w:val="48"/>
        </w:numPr>
        <w:tabs>
          <w:tab w:val="num" w:pos="1440"/>
        </w:tabs>
        <w:rPr>
          <w:i/>
          <w:color w:val="2E74B5" w:themeColor="accent1" w:themeShade="BF"/>
          <w:lang w:val="en-US"/>
        </w:rPr>
      </w:pPr>
      <w:r w:rsidRPr="00AE4AF7">
        <w:rPr>
          <w:i/>
          <w:color w:val="2E74B5" w:themeColor="accent1" w:themeShade="BF"/>
          <w:lang w:val="en-US"/>
        </w:rPr>
        <w:t>240kHz is not applicable for data</w:t>
      </w:r>
    </w:p>
    <w:p w14:paraId="0EB16A9A" w14:textId="77777777" w:rsidR="00D87A95" w:rsidRPr="00AE4AF7" w:rsidRDefault="0096793F" w:rsidP="00AE4AF7">
      <w:pPr>
        <w:numPr>
          <w:ilvl w:val="2"/>
          <w:numId w:val="48"/>
        </w:numPr>
        <w:tabs>
          <w:tab w:val="num" w:pos="2160"/>
        </w:tabs>
        <w:rPr>
          <w:i/>
          <w:color w:val="2E74B5" w:themeColor="accent1" w:themeShade="BF"/>
          <w:lang w:val="en-US"/>
        </w:rPr>
      </w:pPr>
      <w:r w:rsidRPr="00AE4AF7">
        <w:rPr>
          <w:i/>
          <w:color w:val="2E74B5" w:themeColor="accent1" w:themeShade="BF"/>
          <w:lang w:val="en-US"/>
        </w:rPr>
        <w:t xml:space="preserve">240 for data can be further considered if a clear benefit is shown </w:t>
      </w:r>
    </w:p>
    <w:p w14:paraId="47533E42" w14:textId="77777777" w:rsidR="00D87A95" w:rsidRPr="00AE4AF7" w:rsidRDefault="0096793F" w:rsidP="00AE4AF7">
      <w:pPr>
        <w:numPr>
          <w:ilvl w:val="0"/>
          <w:numId w:val="48"/>
        </w:numPr>
        <w:tabs>
          <w:tab w:val="num" w:pos="720"/>
        </w:tabs>
        <w:rPr>
          <w:i/>
          <w:color w:val="2E74B5" w:themeColor="accent1" w:themeShade="BF"/>
          <w:lang w:val="fi-FI"/>
        </w:rPr>
      </w:pPr>
      <w:r w:rsidRPr="00AE4AF7">
        <w:rPr>
          <w:i/>
          <w:color w:val="2E74B5" w:themeColor="accent1" w:themeShade="BF"/>
          <w:lang w:val="en-US"/>
        </w:rPr>
        <w:t>SCS support is band dependent</w:t>
      </w:r>
    </w:p>
    <w:p w14:paraId="6BF70B75" w14:textId="77777777" w:rsidR="00AE4AF7" w:rsidRPr="00AE4AF7" w:rsidRDefault="00AE4AF7" w:rsidP="00357FD7">
      <w:pPr>
        <w:rPr>
          <w:lang w:val="en-US"/>
        </w:rPr>
      </w:pPr>
    </w:p>
    <w:p w14:paraId="573BCDDB" w14:textId="48FC564D" w:rsidR="00AE4AF7" w:rsidRDefault="00EC3760" w:rsidP="00357FD7">
      <w:r>
        <w:t>If subcarrier spacing of 60 kHz is selected as the “main” subcarrier spacings for data either on a frequency band below 6 GHz or above 24 GHz, it is not possible for the network to select the same subcarrier spacing at least for PSS/SSS and possible also for primary (L1) broadcast channel. Since it was previously analyzed in [3] that no forward compatibility issues are expected even if generic mixed numerology in-band requirements are defined in the second phase of NR requirements, we would see that it would be good if RAN4 focused on this specific mixed numerology in-band requirements between control and data and especially when data has 60 kHz SCS. This would then help RAN4 to better keep its stringent timeline for NR requirement development.</w:t>
      </w:r>
    </w:p>
    <w:p w14:paraId="03C4E775" w14:textId="44107B80" w:rsidR="00EC3760" w:rsidRDefault="00242FA8" w:rsidP="00357FD7">
      <w:pPr>
        <w:rPr>
          <w:b/>
        </w:rPr>
      </w:pPr>
      <w:r>
        <w:rPr>
          <w:b/>
        </w:rPr>
        <w:t>Proposal 1</w:t>
      </w:r>
      <w:r w:rsidR="00EC3760" w:rsidRPr="00EC3760">
        <w:rPr>
          <w:b/>
        </w:rPr>
        <w:t xml:space="preserve">: To keep the </w:t>
      </w:r>
      <w:r w:rsidR="00010619">
        <w:rPr>
          <w:b/>
        </w:rPr>
        <w:t xml:space="preserve">agreed </w:t>
      </w:r>
      <w:r w:rsidR="00EC3760" w:rsidRPr="00EC3760">
        <w:rPr>
          <w:b/>
        </w:rPr>
        <w:t xml:space="preserve">NR timeline RAN4 should focus its mixed numerology in-band requirement development on a case where data and control like synchronization signals have different subcarrier spacings. </w:t>
      </w:r>
    </w:p>
    <w:p w14:paraId="25D95A16" w14:textId="22DC2D95" w:rsidR="00F0148B" w:rsidRDefault="00F0148B" w:rsidP="00F0148B">
      <w:pPr>
        <w:rPr>
          <w:b/>
        </w:rPr>
      </w:pPr>
      <w:r w:rsidRPr="00BD0595">
        <w:rPr>
          <w:b/>
        </w:rPr>
        <w:t xml:space="preserve">Proposal </w:t>
      </w:r>
      <w:r w:rsidR="001A6D31">
        <w:rPr>
          <w:b/>
        </w:rPr>
        <w:t>2</w:t>
      </w:r>
      <w:r w:rsidRPr="00BD0595">
        <w:rPr>
          <w:b/>
        </w:rPr>
        <w:t xml:space="preserve">: </w:t>
      </w:r>
      <w:r w:rsidR="00010619">
        <w:rPr>
          <w:b/>
        </w:rPr>
        <w:t>RAN4 should d</w:t>
      </w:r>
      <w:r w:rsidRPr="00BD0595">
        <w:rPr>
          <w:b/>
        </w:rPr>
        <w:t>efine</w:t>
      </w:r>
      <w:r w:rsidR="001A6D31">
        <w:rPr>
          <w:b/>
        </w:rPr>
        <w:t xml:space="preserve"> other</w:t>
      </w:r>
      <w:r>
        <w:rPr>
          <w:b/>
        </w:rPr>
        <w:t xml:space="preserve"> </w:t>
      </w:r>
      <w:r w:rsidR="009B0A20">
        <w:rPr>
          <w:b/>
        </w:rPr>
        <w:t>basic</w:t>
      </w:r>
      <w:r w:rsidR="001A6D31">
        <w:rPr>
          <w:b/>
        </w:rPr>
        <w:t xml:space="preserve"> </w:t>
      </w:r>
      <w:r>
        <w:rPr>
          <w:b/>
        </w:rPr>
        <w:t>UL</w:t>
      </w:r>
      <w:r w:rsidRPr="00BD0595">
        <w:rPr>
          <w:b/>
        </w:rPr>
        <w:t xml:space="preserve"> </w:t>
      </w:r>
      <w:r w:rsidR="001A6D31">
        <w:rPr>
          <w:b/>
        </w:rPr>
        <w:t xml:space="preserve">and DL </w:t>
      </w:r>
      <w:r w:rsidRPr="00BD0595">
        <w:rPr>
          <w:b/>
        </w:rPr>
        <w:t xml:space="preserve">in-band </w:t>
      </w:r>
      <w:r w:rsidR="009B0A20">
        <w:rPr>
          <w:b/>
        </w:rPr>
        <w:t xml:space="preserve">(RF) </w:t>
      </w:r>
      <w:r w:rsidRPr="00BD0595">
        <w:rPr>
          <w:b/>
        </w:rPr>
        <w:t xml:space="preserve">requirements </w:t>
      </w:r>
      <w:r>
        <w:rPr>
          <w:b/>
        </w:rPr>
        <w:t>for BS and UE</w:t>
      </w:r>
      <w:r w:rsidR="001A6D31">
        <w:rPr>
          <w:b/>
        </w:rPr>
        <w:t xml:space="preserve"> using </w:t>
      </w:r>
      <w:r w:rsidR="001A6D31" w:rsidRPr="00BD0595">
        <w:rPr>
          <w:b/>
        </w:rPr>
        <w:t>only single n</w:t>
      </w:r>
      <w:r w:rsidR="001A6D31">
        <w:rPr>
          <w:b/>
        </w:rPr>
        <w:t>umerology</w:t>
      </w:r>
      <w:r>
        <w:rPr>
          <w:b/>
        </w:rPr>
        <w:t xml:space="preserve"> </w:t>
      </w:r>
      <w:r w:rsidRPr="00BD0595">
        <w:rPr>
          <w:b/>
        </w:rPr>
        <w:t>in Rel-15</w:t>
      </w:r>
      <w:r w:rsidR="00010619">
        <w:rPr>
          <w:b/>
        </w:rPr>
        <w:t xml:space="preserve">. </w:t>
      </w:r>
      <w:r w:rsidRPr="00BD0595">
        <w:rPr>
          <w:b/>
        </w:rPr>
        <w:t xml:space="preserve"> </w:t>
      </w:r>
    </w:p>
    <w:p w14:paraId="41BD1ED7" w14:textId="37E483E3" w:rsidR="009B0A20" w:rsidRDefault="009B0A20" w:rsidP="00F0148B">
      <w:pPr>
        <w:rPr>
          <w:lang w:val="en-US"/>
        </w:rPr>
      </w:pPr>
      <w:r w:rsidRPr="009B0A20">
        <w:rPr>
          <w:lang w:val="en-US"/>
        </w:rPr>
        <w:t>When different numerolog</w:t>
      </w:r>
      <w:r>
        <w:rPr>
          <w:lang w:val="en-US"/>
        </w:rPr>
        <w:t xml:space="preserve">ies are used between data and synchronization signals, the same UE needs to be able to receive both </w:t>
      </w:r>
      <w:r w:rsidR="001C362F">
        <w:rPr>
          <w:lang w:val="en-US"/>
        </w:rPr>
        <w:t xml:space="preserve">signals </w:t>
      </w:r>
      <w:r>
        <w:rPr>
          <w:lang w:val="en-US"/>
        </w:rPr>
        <w:t>on the same cell and channel</w:t>
      </w:r>
      <w:r w:rsidR="001C362F">
        <w:rPr>
          <w:lang w:val="en-US"/>
        </w:rPr>
        <w:t xml:space="preserve"> bandwidth.</w:t>
      </w:r>
      <w:r w:rsidR="0016130B">
        <w:rPr>
          <w:lang w:val="en-US"/>
        </w:rPr>
        <w:t xml:space="preserve"> Also, this specific mixed numerology</w:t>
      </w:r>
      <w:r w:rsidR="001C362F">
        <w:rPr>
          <w:lang w:val="en-US"/>
        </w:rPr>
        <w:t xml:space="preserve"> </w:t>
      </w:r>
      <w:r w:rsidR="0016130B">
        <w:rPr>
          <w:lang w:val="en-US"/>
        </w:rPr>
        <w:t>case is only relevant for DL. For UL</w:t>
      </w:r>
      <w:r w:rsidR="00B77F71">
        <w:rPr>
          <w:lang w:val="en-US"/>
        </w:rPr>
        <w:t>,</w:t>
      </w:r>
      <w:r w:rsidR="0016130B">
        <w:rPr>
          <w:lang w:val="en-US"/>
        </w:rPr>
        <w:t xml:space="preserve"> there is no case with mixed numerologies between data and control signals, at least for now. </w:t>
      </w:r>
      <w:r w:rsidR="001C362F">
        <w:rPr>
          <w:lang w:val="en-US"/>
        </w:rPr>
        <w:t xml:space="preserve">So far in </w:t>
      </w:r>
      <w:r>
        <w:rPr>
          <w:lang w:val="en-US"/>
        </w:rPr>
        <w:t xml:space="preserve">RAN4’s </w:t>
      </w:r>
      <w:r w:rsidR="001C362F">
        <w:rPr>
          <w:lang w:val="en-US"/>
        </w:rPr>
        <w:t xml:space="preserve">studies on </w:t>
      </w:r>
      <w:r>
        <w:rPr>
          <w:lang w:val="en-US"/>
        </w:rPr>
        <w:t>in-band</w:t>
      </w:r>
      <w:r w:rsidR="001C362F">
        <w:rPr>
          <w:lang w:val="en-US"/>
        </w:rPr>
        <w:t xml:space="preserve"> requirements with mixed numerology in frequency domain it has been assumed that the same UE only needs to use one</w:t>
      </w:r>
      <w:r w:rsidR="004D4725">
        <w:rPr>
          <w:lang w:val="en-US"/>
        </w:rPr>
        <w:t xml:space="preserve"> numerology</w:t>
      </w:r>
      <w:r w:rsidR="001C362F">
        <w:rPr>
          <w:lang w:val="en-US"/>
        </w:rPr>
        <w:t xml:space="preserve"> in</w:t>
      </w:r>
      <w:r w:rsidR="004D4725">
        <w:rPr>
          <w:lang w:val="en-US"/>
        </w:rPr>
        <w:t xml:space="preserve"> its</w:t>
      </w:r>
      <w:r w:rsidR="001C362F">
        <w:rPr>
          <w:lang w:val="en-US"/>
        </w:rPr>
        <w:t xml:space="preserve"> DL </w:t>
      </w:r>
      <w:r w:rsidR="004D4725">
        <w:rPr>
          <w:lang w:val="en-US"/>
        </w:rPr>
        <w:t>reception and UL transmission. Network would only use d</w:t>
      </w:r>
      <w:r w:rsidR="001C362F">
        <w:rPr>
          <w:lang w:val="en-US"/>
        </w:rPr>
        <w:t xml:space="preserve">ifferent </w:t>
      </w:r>
      <w:r w:rsidR="003A5F1D">
        <w:rPr>
          <w:lang w:val="en-US"/>
        </w:rPr>
        <w:t>numerologies for different UEs and most likely</w:t>
      </w:r>
      <w:r w:rsidR="004D4725">
        <w:rPr>
          <w:lang w:val="en-US"/>
        </w:rPr>
        <w:t xml:space="preserve"> for </w:t>
      </w:r>
      <w:r w:rsidR="003A5F1D">
        <w:rPr>
          <w:lang w:val="en-US"/>
        </w:rPr>
        <w:t xml:space="preserve">different services. </w:t>
      </w:r>
    </w:p>
    <w:p w14:paraId="54A46CB0" w14:textId="2000873C" w:rsidR="001E4DC1" w:rsidRPr="001E4DC1" w:rsidRDefault="001E4DC1" w:rsidP="00F0148B">
      <w:pPr>
        <w:rPr>
          <w:b/>
          <w:lang w:val="en-US"/>
        </w:rPr>
      </w:pPr>
      <w:r w:rsidRPr="001E4DC1">
        <w:rPr>
          <w:b/>
          <w:lang w:val="en-US"/>
        </w:rPr>
        <w:t xml:space="preserve">Observation1: Mixed numerology support within given NR channel BW is only relevant for DL </w:t>
      </w:r>
    </w:p>
    <w:p w14:paraId="4F50BC92" w14:textId="2A351B14" w:rsidR="001E4DC1" w:rsidRPr="001E4DC1" w:rsidRDefault="001E4DC1" w:rsidP="00F0148B">
      <w:pPr>
        <w:rPr>
          <w:b/>
          <w:lang w:val="en-US"/>
        </w:rPr>
      </w:pPr>
      <w:r>
        <w:rPr>
          <w:b/>
          <w:lang w:val="en-US"/>
        </w:rPr>
        <w:t>Observation 2: In case of different numerologies for DL data and control signals (e.g. PSS/SSS) t</w:t>
      </w:r>
      <w:r w:rsidRPr="001E4DC1">
        <w:rPr>
          <w:b/>
          <w:lang w:val="en-US"/>
        </w:rPr>
        <w:t>he same UE needs to be able to receive data and control</w:t>
      </w:r>
      <w:r w:rsidR="00042BA2">
        <w:rPr>
          <w:b/>
          <w:lang w:val="en-US"/>
        </w:rPr>
        <w:t xml:space="preserve"> signals</w:t>
      </w:r>
      <w:r w:rsidRPr="001E4DC1">
        <w:rPr>
          <w:b/>
          <w:lang w:val="en-US"/>
        </w:rPr>
        <w:t xml:space="preserve"> with different numerologies, possibly transmitted</w:t>
      </w:r>
      <w:r w:rsidR="00042BA2">
        <w:rPr>
          <w:b/>
          <w:lang w:val="en-US"/>
        </w:rPr>
        <w:t xml:space="preserve"> even</w:t>
      </w:r>
      <w:r w:rsidRPr="001E4DC1">
        <w:rPr>
          <w:b/>
          <w:lang w:val="en-US"/>
        </w:rPr>
        <w:t xml:space="preserve"> at the same time</w:t>
      </w:r>
      <w:r w:rsidR="00042BA2">
        <w:rPr>
          <w:b/>
          <w:lang w:val="en-US"/>
        </w:rPr>
        <w:t>.</w:t>
      </w:r>
    </w:p>
    <w:p w14:paraId="55793F97" w14:textId="71DADAEF" w:rsidR="001D3896" w:rsidRPr="00403355" w:rsidRDefault="001D3896" w:rsidP="001D3896">
      <w:pPr>
        <w:rPr>
          <w:lang w:val="en-US"/>
        </w:rPr>
      </w:pPr>
      <w:r>
        <w:rPr>
          <w:lang w:val="en-US"/>
        </w:rPr>
        <w:t xml:space="preserve">The above-mentioned observations would seem to suggest that the mixed numerology requirements between DL data and control like PSS/SS require rather different type of mixed numerology requirements that so far considered in RAN4. Instead of RF in-band requirements with mixed numerologies it would seem more important to verify UE’s data reception, cell identification and measurement performance when different numerologies are used for DL data and PSS/SSS and possibly primary (L1) broadcast channel. It has been shown earlier in </w:t>
      </w:r>
      <w:r w:rsidRPr="00403355">
        <w:rPr>
          <w:lang w:val="en-US"/>
        </w:rPr>
        <w:t>[</w:t>
      </w:r>
      <w:r w:rsidR="00403355" w:rsidRPr="00403355">
        <w:rPr>
          <w:lang w:val="en-US"/>
        </w:rPr>
        <w:t>5</w:t>
      </w:r>
      <w:r w:rsidRPr="00403355">
        <w:rPr>
          <w:lang w:val="en-US"/>
        </w:rPr>
        <w:t xml:space="preserve">] </w:t>
      </w:r>
      <w:r>
        <w:rPr>
          <w:lang w:val="en-US"/>
        </w:rPr>
        <w:t>ba</w:t>
      </w:r>
      <w:r w:rsidRPr="001D3896">
        <w:rPr>
          <w:lang w:val="en-US"/>
        </w:rPr>
        <w:t>sic</w:t>
      </w:r>
      <w:r>
        <w:rPr>
          <w:lang w:val="en-US"/>
        </w:rPr>
        <w:t xml:space="preserve"> DL</w:t>
      </w:r>
      <w:r w:rsidRPr="001D3896">
        <w:rPr>
          <w:lang w:val="en-US"/>
        </w:rPr>
        <w:t xml:space="preserve"> CP-OFDM transmission without any particular Tx or Rx in-band spectral confinement method provide robust BS Tx EVM performanc</w:t>
      </w:r>
      <w:r w:rsidR="00897327">
        <w:rPr>
          <w:lang w:val="en-US"/>
        </w:rPr>
        <w:t xml:space="preserve">e in case of mixed numerologies. Therefore BS’ Tx EVM requirements with mixed numerologies do not seem critical for the first phase or for ensuring forward </w:t>
      </w:r>
      <w:r w:rsidR="00E903BE">
        <w:rPr>
          <w:lang w:val="en-US"/>
        </w:rPr>
        <w:t>compatibility</w:t>
      </w:r>
      <w:r w:rsidR="00897327">
        <w:rPr>
          <w:lang w:val="en-US"/>
        </w:rPr>
        <w:t>.</w:t>
      </w:r>
    </w:p>
    <w:p w14:paraId="11EA2100" w14:textId="15376A87" w:rsidR="001D3896" w:rsidRPr="001D3896" w:rsidRDefault="001D3896" w:rsidP="00F0148B">
      <w:pPr>
        <w:rPr>
          <w:b/>
          <w:lang w:val="en-US"/>
        </w:rPr>
      </w:pPr>
      <w:r w:rsidRPr="001D3896">
        <w:rPr>
          <w:b/>
          <w:lang w:val="en-US"/>
        </w:rPr>
        <w:t>Proposal 3: RAN4 should investigate what kind of</w:t>
      </w:r>
      <w:r w:rsidR="00897327">
        <w:rPr>
          <w:b/>
          <w:lang w:val="en-US"/>
        </w:rPr>
        <w:t xml:space="preserve"> UE</w:t>
      </w:r>
      <w:r w:rsidRPr="001D3896">
        <w:rPr>
          <w:b/>
          <w:lang w:val="en-US"/>
        </w:rPr>
        <w:t xml:space="preserve"> requirements (e.g. RRM requirements) are needed to verify that mixed numerology between DL data and control is efficiently supported and UE behavior </w:t>
      </w:r>
      <w:r>
        <w:rPr>
          <w:b/>
          <w:lang w:val="en-US"/>
        </w:rPr>
        <w:t xml:space="preserve">and performance </w:t>
      </w:r>
      <w:r w:rsidRPr="001D3896">
        <w:rPr>
          <w:b/>
          <w:lang w:val="en-US"/>
        </w:rPr>
        <w:t>in this scenario is verified.</w:t>
      </w:r>
    </w:p>
    <w:p w14:paraId="3CE7914C" w14:textId="77777777" w:rsidR="00256E52" w:rsidRPr="00256E52" w:rsidRDefault="00256E52" w:rsidP="00256E52"/>
    <w:p w14:paraId="4FBFC9C0" w14:textId="0FD85912" w:rsidR="00CD4C7B" w:rsidRPr="006E13D1" w:rsidRDefault="00C608C8" w:rsidP="00CD4C7B">
      <w:pPr>
        <w:pStyle w:val="Heading1"/>
      </w:pPr>
      <w:r>
        <w:lastRenderedPageBreak/>
        <w:t>3</w:t>
      </w:r>
      <w:r>
        <w:tab/>
        <w:t>Conclusion</w:t>
      </w:r>
      <w:r w:rsidR="00F909AE">
        <w:t>s</w:t>
      </w:r>
    </w:p>
    <w:p w14:paraId="5D1FCD4D" w14:textId="7414F620" w:rsidR="00403355" w:rsidRDefault="00403355" w:rsidP="00403355">
      <w:pPr>
        <w:spacing w:after="0"/>
        <w:rPr>
          <w:bCs/>
          <w:lang w:val="en-US"/>
        </w:rPr>
      </w:pPr>
      <w:r>
        <w:rPr>
          <w:bCs/>
          <w:lang w:val="en-US"/>
        </w:rPr>
        <w:t>In this contribution, we have discussed what kind of mixed numerology in-band requirements are needed in the first phase. Based on our analyses we make the following proposals and observations:</w:t>
      </w:r>
    </w:p>
    <w:p w14:paraId="61BC4D24" w14:textId="77777777" w:rsidR="00403355" w:rsidRDefault="00403355" w:rsidP="00403355">
      <w:pPr>
        <w:spacing w:after="0"/>
        <w:rPr>
          <w:bCs/>
          <w:lang w:val="en-US"/>
        </w:rPr>
      </w:pPr>
    </w:p>
    <w:p w14:paraId="7A03CCD5" w14:textId="77777777" w:rsidR="00403355" w:rsidRDefault="00403355" w:rsidP="00403355">
      <w:pPr>
        <w:rPr>
          <w:b/>
        </w:rPr>
      </w:pPr>
      <w:r>
        <w:rPr>
          <w:b/>
        </w:rPr>
        <w:t>Proposal 1</w:t>
      </w:r>
      <w:r w:rsidRPr="00EC3760">
        <w:rPr>
          <w:b/>
        </w:rPr>
        <w:t xml:space="preserve">: To keep the </w:t>
      </w:r>
      <w:r>
        <w:rPr>
          <w:b/>
        </w:rPr>
        <w:t xml:space="preserve">agreed </w:t>
      </w:r>
      <w:r w:rsidRPr="00EC3760">
        <w:rPr>
          <w:b/>
        </w:rPr>
        <w:t xml:space="preserve">NR timeline RAN4 should focus its mixed numerology in-band requirement development on a case where data and control like synchronization signals have different subcarrier spacings. </w:t>
      </w:r>
    </w:p>
    <w:p w14:paraId="7ED5F7EB" w14:textId="77777777" w:rsidR="00403355" w:rsidRDefault="00403355" w:rsidP="00403355">
      <w:pPr>
        <w:rPr>
          <w:b/>
        </w:rPr>
      </w:pPr>
      <w:r w:rsidRPr="00BD0595">
        <w:rPr>
          <w:b/>
        </w:rPr>
        <w:t xml:space="preserve">Proposal </w:t>
      </w:r>
      <w:r>
        <w:rPr>
          <w:b/>
        </w:rPr>
        <w:t>2</w:t>
      </w:r>
      <w:r w:rsidRPr="00BD0595">
        <w:rPr>
          <w:b/>
        </w:rPr>
        <w:t xml:space="preserve">: </w:t>
      </w:r>
      <w:r>
        <w:rPr>
          <w:b/>
        </w:rPr>
        <w:t>RAN4 should d</w:t>
      </w:r>
      <w:r w:rsidRPr="00BD0595">
        <w:rPr>
          <w:b/>
        </w:rPr>
        <w:t>efine</w:t>
      </w:r>
      <w:r>
        <w:rPr>
          <w:b/>
        </w:rPr>
        <w:t xml:space="preserve"> other basic UL</w:t>
      </w:r>
      <w:r w:rsidRPr="00BD0595">
        <w:rPr>
          <w:b/>
        </w:rPr>
        <w:t xml:space="preserve"> </w:t>
      </w:r>
      <w:r>
        <w:rPr>
          <w:b/>
        </w:rPr>
        <w:t xml:space="preserve">and DL </w:t>
      </w:r>
      <w:r w:rsidRPr="00BD0595">
        <w:rPr>
          <w:b/>
        </w:rPr>
        <w:t xml:space="preserve">in-band </w:t>
      </w:r>
      <w:r>
        <w:rPr>
          <w:b/>
        </w:rPr>
        <w:t xml:space="preserve">(RF) </w:t>
      </w:r>
      <w:r w:rsidRPr="00BD0595">
        <w:rPr>
          <w:b/>
        </w:rPr>
        <w:t xml:space="preserve">requirements </w:t>
      </w:r>
      <w:r>
        <w:rPr>
          <w:b/>
        </w:rPr>
        <w:t xml:space="preserve">for BS and UE using </w:t>
      </w:r>
      <w:r w:rsidRPr="00BD0595">
        <w:rPr>
          <w:b/>
        </w:rPr>
        <w:t>only single n</w:t>
      </w:r>
      <w:r>
        <w:rPr>
          <w:b/>
        </w:rPr>
        <w:t xml:space="preserve">umerology </w:t>
      </w:r>
      <w:r w:rsidRPr="00BD0595">
        <w:rPr>
          <w:b/>
        </w:rPr>
        <w:t>in Rel-15</w:t>
      </w:r>
      <w:r>
        <w:rPr>
          <w:b/>
        </w:rPr>
        <w:t xml:space="preserve">. </w:t>
      </w:r>
      <w:r w:rsidRPr="00BD0595">
        <w:rPr>
          <w:b/>
        </w:rPr>
        <w:t xml:space="preserve"> </w:t>
      </w:r>
    </w:p>
    <w:p w14:paraId="768829DC" w14:textId="77777777" w:rsidR="00403355" w:rsidRPr="001D3896" w:rsidRDefault="00403355" w:rsidP="00403355">
      <w:pPr>
        <w:rPr>
          <w:b/>
          <w:lang w:val="en-US"/>
        </w:rPr>
      </w:pPr>
      <w:r w:rsidRPr="001D3896">
        <w:rPr>
          <w:b/>
          <w:lang w:val="en-US"/>
        </w:rPr>
        <w:t>Proposal 3: RAN4 should investigate what kind of</w:t>
      </w:r>
      <w:r>
        <w:rPr>
          <w:b/>
          <w:lang w:val="en-US"/>
        </w:rPr>
        <w:t xml:space="preserve"> UE</w:t>
      </w:r>
      <w:r w:rsidRPr="001D3896">
        <w:rPr>
          <w:b/>
          <w:lang w:val="en-US"/>
        </w:rPr>
        <w:t xml:space="preserve"> requirements (e.g. RRM requirements) are needed to verify that mixed numerology between DL data and control is efficiently supported and UE behavior </w:t>
      </w:r>
      <w:r>
        <w:rPr>
          <w:b/>
          <w:lang w:val="en-US"/>
        </w:rPr>
        <w:t xml:space="preserve">and performance </w:t>
      </w:r>
      <w:r w:rsidRPr="001D3896">
        <w:rPr>
          <w:b/>
          <w:lang w:val="en-US"/>
        </w:rPr>
        <w:t>in this scenario is verified.</w:t>
      </w:r>
    </w:p>
    <w:p w14:paraId="644CEF60" w14:textId="61833635" w:rsidR="00403355" w:rsidRDefault="00403355" w:rsidP="00403355">
      <w:pPr>
        <w:rPr>
          <w:b/>
          <w:lang w:val="en-US"/>
        </w:rPr>
      </w:pPr>
    </w:p>
    <w:p w14:paraId="095F1285" w14:textId="77777777" w:rsidR="00403355" w:rsidRPr="001E4DC1" w:rsidRDefault="00403355" w:rsidP="00403355">
      <w:pPr>
        <w:rPr>
          <w:b/>
          <w:lang w:val="en-US"/>
        </w:rPr>
      </w:pPr>
      <w:r w:rsidRPr="001E4DC1">
        <w:rPr>
          <w:b/>
          <w:lang w:val="en-US"/>
        </w:rPr>
        <w:t xml:space="preserve">Observation1: Mixed numerology support within given NR channel BW is only relevant for DL </w:t>
      </w:r>
    </w:p>
    <w:p w14:paraId="445C2B23" w14:textId="27C35F87" w:rsidR="007D2945" w:rsidRPr="00581453" w:rsidRDefault="00403355" w:rsidP="00581453">
      <w:pPr>
        <w:rPr>
          <w:rFonts w:cs="v5.0.0"/>
        </w:rPr>
      </w:pPr>
      <w:r>
        <w:rPr>
          <w:b/>
          <w:lang w:val="en-US"/>
        </w:rPr>
        <w:t>Observation 2: In case of different numerologies for DL data and control signals (e.g. PSS/SSS) t</w:t>
      </w:r>
      <w:r w:rsidRPr="001E4DC1">
        <w:rPr>
          <w:b/>
          <w:lang w:val="en-US"/>
        </w:rPr>
        <w:t>he same UE needs to be able to receive data and control</w:t>
      </w:r>
      <w:r>
        <w:rPr>
          <w:b/>
          <w:lang w:val="en-US"/>
        </w:rPr>
        <w:t xml:space="preserve"> signals</w:t>
      </w:r>
      <w:r w:rsidRPr="001E4DC1">
        <w:rPr>
          <w:b/>
          <w:lang w:val="en-US"/>
        </w:rPr>
        <w:t xml:space="preserve"> with different numerologies, possibly transmitted</w:t>
      </w:r>
      <w:r>
        <w:rPr>
          <w:b/>
          <w:lang w:val="en-US"/>
        </w:rPr>
        <w:t xml:space="preserve"> even</w:t>
      </w:r>
      <w:r w:rsidRPr="001E4DC1">
        <w:rPr>
          <w:b/>
          <w:lang w:val="en-US"/>
        </w:rPr>
        <w:t xml:space="preserve"> at the same time</w:t>
      </w:r>
      <w:r>
        <w:rPr>
          <w:b/>
          <w:lang w:val="en-US"/>
        </w:rPr>
        <w:t>.</w:t>
      </w:r>
    </w:p>
    <w:p w14:paraId="61C16FC4" w14:textId="77777777" w:rsidR="00CD4C7B" w:rsidRPr="006E13D1" w:rsidRDefault="00CD4C7B" w:rsidP="00CD4C7B">
      <w:pPr>
        <w:pStyle w:val="Heading1"/>
      </w:pPr>
      <w:r w:rsidRPr="006E13D1">
        <w:t>References</w:t>
      </w:r>
    </w:p>
    <w:p w14:paraId="74F9FE1E" w14:textId="624D8591" w:rsidR="002C422F" w:rsidRDefault="002C422F" w:rsidP="003E4AD4">
      <w:pPr>
        <w:numPr>
          <w:ilvl w:val="0"/>
          <w:numId w:val="4"/>
        </w:numPr>
        <w:overflowPunct w:val="0"/>
        <w:autoSpaceDE w:val="0"/>
        <w:autoSpaceDN w:val="0"/>
        <w:adjustRightInd w:val="0"/>
        <w:textAlignment w:val="baseline"/>
        <w:rPr>
          <w:sz w:val="18"/>
          <w:lang w:val="en-US"/>
        </w:rPr>
      </w:pPr>
      <w:r w:rsidRPr="00FD5395">
        <w:rPr>
          <w:sz w:val="18"/>
          <w:lang w:val="en-US"/>
        </w:rPr>
        <w:t xml:space="preserve">RP-170855, </w:t>
      </w:r>
      <w:r w:rsidR="00FD5395" w:rsidRPr="00FD5395">
        <w:rPr>
          <w:sz w:val="18"/>
          <w:lang w:val="en-US"/>
        </w:rPr>
        <w:t>New WID on New Radio Access Technology, NTT Docomo</w:t>
      </w:r>
    </w:p>
    <w:p w14:paraId="2145CB59" w14:textId="29C6C23D" w:rsidR="009F0DD9" w:rsidRPr="009F0DD9" w:rsidRDefault="00E844BA" w:rsidP="009F0DD9">
      <w:pPr>
        <w:numPr>
          <w:ilvl w:val="0"/>
          <w:numId w:val="4"/>
        </w:numPr>
        <w:overflowPunct w:val="0"/>
        <w:autoSpaceDE w:val="0"/>
        <w:autoSpaceDN w:val="0"/>
        <w:adjustRightInd w:val="0"/>
        <w:textAlignment w:val="baseline"/>
        <w:rPr>
          <w:sz w:val="18"/>
          <w:lang w:val="en-US"/>
        </w:rPr>
      </w:pPr>
      <w:r w:rsidRPr="009F0DD9">
        <w:rPr>
          <w:sz w:val="18"/>
          <w:lang w:val="en-US"/>
        </w:rPr>
        <w:t xml:space="preserve">RP-170741, “Way Forward on the overall 5G NR workplan”, Alcatel-Lucent Shanghai-Bell, Alibaba, Apple, AT&amp;T, British Telecom, Broadcom, Convida Wireless, Deutsche Telekom, DOCOMO, Ericsson, Etisalat, Huawei, Intel, KDDI, KT, LG </w:t>
      </w:r>
      <w:r w:rsidRPr="009F0DD9">
        <w:rPr>
          <w:sz w:val="18"/>
          <w:lang w:val="en-US"/>
        </w:rPr>
        <w:tab/>
        <w:t>Electronics, LGU+, NE</w:t>
      </w:r>
      <w:r w:rsidR="00755049">
        <w:rPr>
          <w:sz w:val="18"/>
          <w:lang w:val="en-US"/>
        </w:rPr>
        <w:t>Ha</w:t>
      </w:r>
      <w:r w:rsidRPr="009F0DD9">
        <w:rPr>
          <w:sz w:val="18"/>
          <w:lang w:val="en-US"/>
        </w:rPr>
        <w:t xml:space="preserve">C, </w:t>
      </w:r>
      <w:r w:rsidRPr="009F0DD9">
        <w:rPr>
          <w:sz w:val="18"/>
          <w:lang w:val="en-US"/>
        </w:rPr>
        <w:tab/>
        <w:t>Nokia, Ooredoo, Qualcomm, Samsung, Sierra Wireless, SK Telecom, Sony, Sprint, Swisscom, TCL, Telecom Italia, Telefonica, TeliaSonera, Telstra, Tmobile USA, Verizon, vivo, Vodafone, Xiaomi, ZTE</w:t>
      </w:r>
    </w:p>
    <w:p w14:paraId="63B2AA60" w14:textId="60372450" w:rsidR="005114C1" w:rsidRDefault="0066679D" w:rsidP="005114C1">
      <w:pPr>
        <w:numPr>
          <w:ilvl w:val="0"/>
          <w:numId w:val="4"/>
        </w:numPr>
        <w:overflowPunct w:val="0"/>
        <w:autoSpaceDE w:val="0"/>
        <w:autoSpaceDN w:val="0"/>
        <w:adjustRightInd w:val="0"/>
        <w:textAlignment w:val="baseline"/>
        <w:rPr>
          <w:sz w:val="18"/>
          <w:lang w:val="en-US"/>
        </w:rPr>
      </w:pPr>
      <w:r>
        <w:rPr>
          <w:sz w:val="18"/>
          <w:lang w:val="en-US"/>
        </w:rPr>
        <w:t xml:space="preserve">R4-1703278, </w:t>
      </w:r>
      <w:r w:rsidRPr="0066679D">
        <w:rPr>
          <w:sz w:val="18"/>
          <w:lang w:val="en-US"/>
        </w:rPr>
        <w:t>NR in-band requirements for accelerated NR timeline, Nokia, Alcatel-Lucent Shanghai Bell</w:t>
      </w:r>
    </w:p>
    <w:p w14:paraId="08E5AEC9" w14:textId="640F0396" w:rsidR="00AE4AF7" w:rsidRPr="00AE4AF7" w:rsidRDefault="00FD2568" w:rsidP="00C73641">
      <w:pPr>
        <w:numPr>
          <w:ilvl w:val="0"/>
          <w:numId w:val="4"/>
        </w:numPr>
        <w:overflowPunct w:val="0"/>
        <w:autoSpaceDE w:val="0"/>
        <w:autoSpaceDN w:val="0"/>
        <w:adjustRightInd w:val="0"/>
        <w:textAlignment w:val="baseline"/>
        <w:rPr>
          <w:sz w:val="18"/>
          <w:lang w:val="en-US"/>
        </w:rPr>
      </w:pPr>
      <w:hyperlink r:id="rId8" w:history="1">
        <w:r w:rsidR="00AE4AF7" w:rsidRPr="00AE4AF7">
          <w:rPr>
            <w:sz w:val="18"/>
            <w:lang w:val="en-US"/>
          </w:rPr>
          <w:t>R4-1704401</w:t>
        </w:r>
      </w:hyperlink>
      <w:r w:rsidR="00AE4AF7" w:rsidRPr="00AE4AF7">
        <w:rPr>
          <w:sz w:val="18"/>
          <w:lang w:val="en-US"/>
        </w:rPr>
        <w:t>, WF on SCS for NR, Qualcomm Incorporated</w:t>
      </w:r>
    </w:p>
    <w:p w14:paraId="3E78F372" w14:textId="3ADD6D05" w:rsidR="00AE4AF7" w:rsidRPr="005114C1" w:rsidRDefault="00D11407" w:rsidP="005114C1">
      <w:pPr>
        <w:numPr>
          <w:ilvl w:val="0"/>
          <w:numId w:val="4"/>
        </w:numPr>
        <w:overflowPunct w:val="0"/>
        <w:autoSpaceDE w:val="0"/>
        <w:autoSpaceDN w:val="0"/>
        <w:adjustRightInd w:val="0"/>
        <w:textAlignment w:val="baseline"/>
        <w:rPr>
          <w:sz w:val="18"/>
          <w:lang w:val="en-US"/>
        </w:rPr>
      </w:pPr>
      <w:r w:rsidRPr="00D11407">
        <w:rPr>
          <w:sz w:val="18"/>
          <w:lang w:val="en-US"/>
        </w:rPr>
        <w:t>R4-1700723, NR DL in-band emission and EVM requirements at BS Tx, Nokia, Alcatel-Lucent Shanghai Bell</w:t>
      </w:r>
    </w:p>
    <w:p w14:paraId="67D3ED5A" w14:textId="77777777" w:rsidR="003E4AD4" w:rsidRPr="00AE42EE" w:rsidRDefault="003E4AD4" w:rsidP="003E4AD4">
      <w:pPr>
        <w:overflowPunct w:val="0"/>
        <w:autoSpaceDE w:val="0"/>
        <w:autoSpaceDN w:val="0"/>
        <w:adjustRightInd w:val="0"/>
        <w:ind w:left="357"/>
        <w:textAlignment w:val="baseline"/>
        <w:rPr>
          <w:sz w:val="18"/>
          <w:lang w:val="en-US"/>
        </w:rPr>
      </w:pPr>
    </w:p>
    <w:p w14:paraId="3759361A" w14:textId="73ACA621" w:rsidR="000D445A" w:rsidRPr="00504D76" w:rsidRDefault="000D445A" w:rsidP="000D445A">
      <w:pPr>
        <w:tabs>
          <w:tab w:val="left" w:pos="1985"/>
        </w:tabs>
        <w:spacing w:after="120"/>
        <w:rPr>
          <w:sz w:val="18"/>
          <w:lang w:eastAsia="zh-CN"/>
        </w:rPr>
      </w:pPr>
    </w:p>
    <w:p w14:paraId="417ACEC8" w14:textId="77777777" w:rsidR="00C218D1" w:rsidRPr="0027345D" w:rsidRDefault="00C218D1" w:rsidP="00C218D1">
      <w:pPr>
        <w:overflowPunct w:val="0"/>
        <w:autoSpaceDE w:val="0"/>
        <w:autoSpaceDN w:val="0"/>
        <w:adjustRightInd w:val="0"/>
        <w:textAlignment w:val="baseline"/>
        <w:rPr>
          <w:sz w:val="18"/>
          <w:lang w:eastAsia="zh-CN"/>
        </w:rPr>
      </w:pPr>
    </w:p>
    <w:p w14:paraId="46582194" w14:textId="7F0CBF25" w:rsidR="00080512" w:rsidRPr="008268CE" w:rsidRDefault="00080512" w:rsidP="00E245FD">
      <w:pPr>
        <w:overflowPunct w:val="0"/>
        <w:autoSpaceDE w:val="0"/>
        <w:autoSpaceDN w:val="0"/>
        <w:adjustRightInd w:val="0"/>
        <w:ind w:left="357"/>
        <w:textAlignment w:val="baseline"/>
        <w:rPr>
          <w:sz w:val="18"/>
          <w:lang w:eastAsia="zh-CN"/>
        </w:rPr>
      </w:pPr>
    </w:p>
    <w:sectPr w:rsidR="00080512" w:rsidRPr="008268C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617B0B" w14:textId="77777777" w:rsidR="00FD2568" w:rsidRDefault="00FD2568">
      <w:r>
        <w:separator/>
      </w:r>
    </w:p>
  </w:endnote>
  <w:endnote w:type="continuationSeparator" w:id="0">
    <w:p w14:paraId="47021E47" w14:textId="77777777" w:rsidR="00FD2568" w:rsidRDefault="00FD2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5DE5A4" w14:textId="77777777" w:rsidR="00FD2568" w:rsidRDefault="00FD2568">
      <w:r>
        <w:separator/>
      </w:r>
    </w:p>
  </w:footnote>
  <w:footnote w:type="continuationSeparator" w:id="0">
    <w:p w14:paraId="18DE755E" w14:textId="77777777" w:rsidR="00FD2568" w:rsidRDefault="00FD25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75243"/>
    <w:multiLevelType w:val="hybridMultilevel"/>
    <w:tmpl w:val="563ED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4A3515"/>
    <w:multiLevelType w:val="hybridMultilevel"/>
    <w:tmpl w:val="3CF878A6"/>
    <w:lvl w:ilvl="0" w:tplc="ED929CA2">
      <w:start w:val="1"/>
      <w:numFmt w:val="bullet"/>
      <w:lvlText w:val="•"/>
      <w:lvlJc w:val="left"/>
      <w:pPr>
        <w:tabs>
          <w:tab w:val="num" w:pos="720"/>
        </w:tabs>
        <w:ind w:left="720" w:hanging="360"/>
      </w:pPr>
      <w:rPr>
        <w:rFonts w:ascii="Arial" w:hAnsi="Arial" w:hint="default"/>
      </w:rPr>
    </w:lvl>
    <w:lvl w:ilvl="1" w:tplc="5DB0B7A6" w:tentative="1">
      <w:start w:val="1"/>
      <w:numFmt w:val="bullet"/>
      <w:lvlText w:val="•"/>
      <w:lvlJc w:val="left"/>
      <w:pPr>
        <w:tabs>
          <w:tab w:val="num" w:pos="1440"/>
        </w:tabs>
        <w:ind w:left="1440" w:hanging="360"/>
      </w:pPr>
      <w:rPr>
        <w:rFonts w:ascii="Arial" w:hAnsi="Arial" w:hint="default"/>
      </w:rPr>
    </w:lvl>
    <w:lvl w:ilvl="2" w:tplc="1012EA78" w:tentative="1">
      <w:start w:val="1"/>
      <w:numFmt w:val="bullet"/>
      <w:lvlText w:val="•"/>
      <w:lvlJc w:val="left"/>
      <w:pPr>
        <w:tabs>
          <w:tab w:val="num" w:pos="2160"/>
        </w:tabs>
        <w:ind w:left="2160" w:hanging="360"/>
      </w:pPr>
      <w:rPr>
        <w:rFonts w:ascii="Arial" w:hAnsi="Arial" w:hint="default"/>
      </w:rPr>
    </w:lvl>
    <w:lvl w:ilvl="3" w:tplc="8E34E7D2" w:tentative="1">
      <w:start w:val="1"/>
      <w:numFmt w:val="bullet"/>
      <w:lvlText w:val="•"/>
      <w:lvlJc w:val="left"/>
      <w:pPr>
        <w:tabs>
          <w:tab w:val="num" w:pos="2880"/>
        </w:tabs>
        <w:ind w:left="2880" w:hanging="360"/>
      </w:pPr>
      <w:rPr>
        <w:rFonts w:ascii="Arial" w:hAnsi="Arial" w:hint="default"/>
      </w:rPr>
    </w:lvl>
    <w:lvl w:ilvl="4" w:tplc="F0C65EB6" w:tentative="1">
      <w:start w:val="1"/>
      <w:numFmt w:val="bullet"/>
      <w:lvlText w:val="•"/>
      <w:lvlJc w:val="left"/>
      <w:pPr>
        <w:tabs>
          <w:tab w:val="num" w:pos="3600"/>
        </w:tabs>
        <w:ind w:left="3600" w:hanging="360"/>
      </w:pPr>
      <w:rPr>
        <w:rFonts w:ascii="Arial" w:hAnsi="Arial" w:hint="default"/>
      </w:rPr>
    </w:lvl>
    <w:lvl w:ilvl="5" w:tplc="DC321FFC" w:tentative="1">
      <w:start w:val="1"/>
      <w:numFmt w:val="bullet"/>
      <w:lvlText w:val="•"/>
      <w:lvlJc w:val="left"/>
      <w:pPr>
        <w:tabs>
          <w:tab w:val="num" w:pos="4320"/>
        </w:tabs>
        <w:ind w:left="4320" w:hanging="360"/>
      </w:pPr>
      <w:rPr>
        <w:rFonts w:ascii="Arial" w:hAnsi="Arial" w:hint="default"/>
      </w:rPr>
    </w:lvl>
    <w:lvl w:ilvl="6" w:tplc="6CDCBD0E" w:tentative="1">
      <w:start w:val="1"/>
      <w:numFmt w:val="bullet"/>
      <w:lvlText w:val="•"/>
      <w:lvlJc w:val="left"/>
      <w:pPr>
        <w:tabs>
          <w:tab w:val="num" w:pos="5040"/>
        </w:tabs>
        <w:ind w:left="5040" w:hanging="360"/>
      </w:pPr>
      <w:rPr>
        <w:rFonts w:ascii="Arial" w:hAnsi="Arial" w:hint="default"/>
      </w:rPr>
    </w:lvl>
    <w:lvl w:ilvl="7" w:tplc="751293DA" w:tentative="1">
      <w:start w:val="1"/>
      <w:numFmt w:val="bullet"/>
      <w:lvlText w:val="•"/>
      <w:lvlJc w:val="left"/>
      <w:pPr>
        <w:tabs>
          <w:tab w:val="num" w:pos="5760"/>
        </w:tabs>
        <w:ind w:left="5760" w:hanging="360"/>
      </w:pPr>
      <w:rPr>
        <w:rFonts w:ascii="Arial" w:hAnsi="Arial" w:hint="default"/>
      </w:rPr>
    </w:lvl>
    <w:lvl w:ilvl="8" w:tplc="B204CAA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5C2865"/>
    <w:multiLevelType w:val="hybridMultilevel"/>
    <w:tmpl w:val="BC9A1AC0"/>
    <w:lvl w:ilvl="0" w:tplc="81CAA7B8">
      <w:start w:val="1"/>
      <w:numFmt w:val="bullet"/>
      <w:lvlText w:val="-"/>
      <w:lvlJc w:val="left"/>
      <w:pPr>
        <w:tabs>
          <w:tab w:val="num" w:pos="720"/>
        </w:tabs>
        <w:ind w:left="720" w:hanging="360"/>
      </w:pPr>
      <w:rPr>
        <w:rFonts w:ascii="Lucida Grande" w:hAnsi="Lucida Grande" w:hint="default"/>
      </w:rPr>
    </w:lvl>
    <w:lvl w:ilvl="1" w:tplc="B468A26E">
      <w:start w:val="1"/>
      <w:numFmt w:val="bullet"/>
      <w:lvlText w:val="-"/>
      <w:lvlJc w:val="left"/>
      <w:pPr>
        <w:tabs>
          <w:tab w:val="num" w:pos="1440"/>
        </w:tabs>
        <w:ind w:left="1440" w:hanging="360"/>
      </w:pPr>
      <w:rPr>
        <w:rFonts w:ascii="Lucida Grande" w:hAnsi="Lucida Grande" w:hint="default"/>
      </w:rPr>
    </w:lvl>
    <w:lvl w:ilvl="2" w:tplc="F384D44C" w:tentative="1">
      <w:start w:val="1"/>
      <w:numFmt w:val="bullet"/>
      <w:lvlText w:val="-"/>
      <w:lvlJc w:val="left"/>
      <w:pPr>
        <w:tabs>
          <w:tab w:val="num" w:pos="2160"/>
        </w:tabs>
        <w:ind w:left="2160" w:hanging="360"/>
      </w:pPr>
      <w:rPr>
        <w:rFonts w:ascii="Lucida Grande" w:hAnsi="Lucida Grande" w:hint="default"/>
      </w:rPr>
    </w:lvl>
    <w:lvl w:ilvl="3" w:tplc="EB3AC270" w:tentative="1">
      <w:start w:val="1"/>
      <w:numFmt w:val="bullet"/>
      <w:lvlText w:val="-"/>
      <w:lvlJc w:val="left"/>
      <w:pPr>
        <w:tabs>
          <w:tab w:val="num" w:pos="2880"/>
        </w:tabs>
        <w:ind w:left="2880" w:hanging="360"/>
      </w:pPr>
      <w:rPr>
        <w:rFonts w:ascii="Lucida Grande" w:hAnsi="Lucida Grande" w:hint="default"/>
      </w:rPr>
    </w:lvl>
    <w:lvl w:ilvl="4" w:tplc="EB3CDE42" w:tentative="1">
      <w:start w:val="1"/>
      <w:numFmt w:val="bullet"/>
      <w:lvlText w:val="-"/>
      <w:lvlJc w:val="left"/>
      <w:pPr>
        <w:tabs>
          <w:tab w:val="num" w:pos="3600"/>
        </w:tabs>
        <w:ind w:left="3600" w:hanging="360"/>
      </w:pPr>
      <w:rPr>
        <w:rFonts w:ascii="Lucida Grande" w:hAnsi="Lucida Grande" w:hint="default"/>
      </w:rPr>
    </w:lvl>
    <w:lvl w:ilvl="5" w:tplc="24BEEB40" w:tentative="1">
      <w:start w:val="1"/>
      <w:numFmt w:val="bullet"/>
      <w:lvlText w:val="-"/>
      <w:lvlJc w:val="left"/>
      <w:pPr>
        <w:tabs>
          <w:tab w:val="num" w:pos="4320"/>
        </w:tabs>
        <w:ind w:left="4320" w:hanging="360"/>
      </w:pPr>
      <w:rPr>
        <w:rFonts w:ascii="Lucida Grande" w:hAnsi="Lucida Grande" w:hint="default"/>
      </w:rPr>
    </w:lvl>
    <w:lvl w:ilvl="6" w:tplc="8D127FA0" w:tentative="1">
      <w:start w:val="1"/>
      <w:numFmt w:val="bullet"/>
      <w:lvlText w:val="-"/>
      <w:lvlJc w:val="left"/>
      <w:pPr>
        <w:tabs>
          <w:tab w:val="num" w:pos="5040"/>
        </w:tabs>
        <w:ind w:left="5040" w:hanging="360"/>
      </w:pPr>
      <w:rPr>
        <w:rFonts w:ascii="Lucida Grande" w:hAnsi="Lucida Grande" w:hint="default"/>
      </w:rPr>
    </w:lvl>
    <w:lvl w:ilvl="7" w:tplc="90C20C08" w:tentative="1">
      <w:start w:val="1"/>
      <w:numFmt w:val="bullet"/>
      <w:lvlText w:val="-"/>
      <w:lvlJc w:val="left"/>
      <w:pPr>
        <w:tabs>
          <w:tab w:val="num" w:pos="5760"/>
        </w:tabs>
        <w:ind w:left="5760" w:hanging="360"/>
      </w:pPr>
      <w:rPr>
        <w:rFonts w:ascii="Lucida Grande" w:hAnsi="Lucida Grande" w:hint="default"/>
      </w:rPr>
    </w:lvl>
    <w:lvl w:ilvl="8" w:tplc="FAD2EB4A" w:tentative="1">
      <w:start w:val="1"/>
      <w:numFmt w:val="bullet"/>
      <w:lvlText w:val="-"/>
      <w:lvlJc w:val="left"/>
      <w:pPr>
        <w:tabs>
          <w:tab w:val="num" w:pos="6480"/>
        </w:tabs>
        <w:ind w:left="6480" w:hanging="360"/>
      </w:pPr>
      <w:rPr>
        <w:rFonts w:ascii="Lucida Grande" w:hAnsi="Lucida Grande" w:hint="default"/>
      </w:rPr>
    </w:lvl>
  </w:abstractNum>
  <w:abstractNum w:abstractNumId="5" w15:restartNumberingAfterBreak="0">
    <w:nsid w:val="07AB4EE9"/>
    <w:multiLevelType w:val="hybridMultilevel"/>
    <w:tmpl w:val="F9C6EC14"/>
    <w:lvl w:ilvl="0" w:tplc="62BA07DE">
      <w:start w:val="1"/>
      <w:numFmt w:val="bullet"/>
      <w:lvlText w:val="–"/>
      <w:lvlJc w:val="left"/>
      <w:pPr>
        <w:tabs>
          <w:tab w:val="num" w:pos="720"/>
        </w:tabs>
        <w:ind w:left="720" w:hanging="360"/>
      </w:pPr>
      <w:rPr>
        <w:rFonts w:ascii="Arial" w:hAnsi="Arial" w:hint="default"/>
      </w:rPr>
    </w:lvl>
    <w:lvl w:ilvl="1" w:tplc="4DA2D4AA" w:tentative="1">
      <w:start w:val="1"/>
      <w:numFmt w:val="bullet"/>
      <w:lvlText w:val="–"/>
      <w:lvlJc w:val="left"/>
      <w:pPr>
        <w:tabs>
          <w:tab w:val="num" w:pos="1440"/>
        </w:tabs>
        <w:ind w:left="1440" w:hanging="360"/>
      </w:pPr>
      <w:rPr>
        <w:rFonts w:ascii="Arial" w:hAnsi="Arial" w:hint="default"/>
      </w:rPr>
    </w:lvl>
    <w:lvl w:ilvl="2" w:tplc="11C8A924" w:tentative="1">
      <w:start w:val="1"/>
      <w:numFmt w:val="bullet"/>
      <w:lvlText w:val="–"/>
      <w:lvlJc w:val="left"/>
      <w:pPr>
        <w:tabs>
          <w:tab w:val="num" w:pos="2160"/>
        </w:tabs>
        <w:ind w:left="2160" w:hanging="360"/>
      </w:pPr>
      <w:rPr>
        <w:rFonts w:ascii="Arial" w:hAnsi="Arial" w:hint="default"/>
      </w:rPr>
    </w:lvl>
    <w:lvl w:ilvl="3" w:tplc="665080F6">
      <w:start w:val="1"/>
      <w:numFmt w:val="bullet"/>
      <w:lvlText w:val="–"/>
      <w:lvlJc w:val="left"/>
      <w:pPr>
        <w:tabs>
          <w:tab w:val="num" w:pos="2880"/>
        </w:tabs>
        <w:ind w:left="2880" w:hanging="360"/>
      </w:pPr>
      <w:rPr>
        <w:rFonts w:ascii="Arial" w:hAnsi="Arial" w:hint="default"/>
      </w:rPr>
    </w:lvl>
    <w:lvl w:ilvl="4" w:tplc="FC40A836" w:tentative="1">
      <w:start w:val="1"/>
      <w:numFmt w:val="bullet"/>
      <w:lvlText w:val="–"/>
      <w:lvlJc w:val="left"/>
      <w:pPr>
        <w:tabs>
          <w:tab w:val="num" w:pos="3600"/>
        </w:tabs>
        <w:ind w:left="3600" w:hanging="360"/>
      </w:pPr>
      <w:rPr>
        <w:rFonts w:ascii="Arial" w:hAnsi="Arial" w:hint="default"/>
      </w:rPr>
    </w:lvl>
    <w:lvl w:ilvl="5" w:tplc="88B4F8E0" w:tentative="1">
      <w:start w:val="1"/>
      <w:numFmt w:val="bullet"/>
      <w:lvlText w:val="–"/>
      <w:lvlJc w:val="left"/>
      <w:pPr>
        <w:tabs>
          <w:tab w:val="num" w:pos="4320"/>
        </w:tabs>
        <w:ind w:left="4320" w:hanging="360"/>
      </w:pPr>
      <w:rPr>
        <w:rFonts w:ascii="Arial" w:hAnsi="Arial" w:hint="default"/>
      </w:rPr>
    </w:lvl>
    <w:lvl w:ilvl="6" w:tplc="32147A10" w:tentative="1">
      <w:start w:val="1"/>
      <w:numFmt w:val="bullet"/>
      <w:lvlText w:val="–"/>
      <w:lvlJc w:val="left"/>
      <w:pPr>
        <w:tabs>
          <w:tab w:val="num" w:pos="5040"/>
        </w:tabs>
        <w:ind w:left="5040" w:hanging="360"/>
      </w:pPr>
      <w:rPr>
        <w:rFonts w:ascii="Arial" w:hAnsi="Arial" w:hint="default"/>
      </w:rPr>
    </w:lvl>
    <w:lvl w:ilvl="7" w:tplc="52BAFBFA" w:tentative="1">
      <w:start w:val="1"/>
      <w:numFmt w:val="bullet"/>
      <w:lvlText w:val="–"/>
      <w:lvlJc w:val="left"/>
      <w:pPr>
        <w:tabs>
          <w:tab w:val="num" w:pos="5760"/>
        </w:tabs>
        <w:ind w:left="5760" w:hanging="360"/>
      </w:pPr>
      <w:rPr>
        <w:rFonts w:ascii="Arial" w:hAnsi="Arial" w:hint="default"/>
      </w:rPr>
    </w:lvl>
    <w:lvl w:ilvl="8" w:tplc="30E2CA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031017"/>
    <w:multiLevelType w:val="hybridMultilevel"/>
    <w:tmpl w:val="179C12AC"/>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31250F"/>
    <w:multiLevelType w:val="hybridMultilevel"/>
    <w:tmpl w:val="E6365C52"/>
    <w:lvl w:ilvl="0" w:tplc="1096C7D6">
      <w:start w:val="3"/>
      <w:numFmt w:val="decimal"/>
      <w:lvlText w:val="%1."/>
      <w:lvlJc w:val="left"/>
      <w:pPr>
        <w:tabs>
          <w:tab w:val="num" w:pos="720"/>
        </w:tabs>
        <w:ind w:left="720" w:hanging="360"/>
      </w:pPr>
    </w:lvl>
    <w:lvl w:ilvl="1" w:tplc="F3848ED6">
      <w:numFmt w:val="bullet"/>
      <w:lvlText w:val="o"/>
      <w:lvlJc w:val="left"/>
      <w:pPr>
        <w:tabs>
          <w:tab w:val="num" w:pos="1440"/>
        </w:tabs>
        <w:ind w:left="1440" w:hanging="360"/>
      </w:pPr>
      <w:rPr>
        <w:rFonts w:ascii="Courier New" w:hAnsi="Courier New" w:hint="default"/>
      </w:rPr>
    </w:lvl>
    <w:lvl w:ilvl="2" w:tplc="4FEC6368" w:tentative="1">
      <w:start w:val="1"/>
      <w:numFmt w:val="decimal"/>
      <w:lvlText w:val="%3."/>
      <w:lvlJc w:val="left"/>
      <w:pPr>
        <w:tabs>
          <w:tab w:val="num" w:pos="2160"/>
        </w:tabs>
        <w:ind w:left="2160" w:hanging="360"/>
      </w:pPr>
    </w:lvl>
    <w:lvl w:ilvl="3" w:tplc="E8349098" w:tentative="1">
      <w:start w:val="1"/>
      <w:numFmt w:val="decimal"/>
      <w:lvlText w:val="%4."/>
      <w:lvlJc w:val="left"/>
      <w:pPr>
        <w:tabs>
          <w:tab w:val="num" w:pos="2880"/>
        </w:tabs>
        <w:ind w:left="2880" w:hanging="360"/>
      </w:pPr>
    </w:lvl>
    <w:lvl w:ilvl="4" w:tplc="A74448D6" w:tentative="1">
      <w:start w:val="1"/>
      <w:numFmt w:val="decimal"/>
      <w:lvlText w:val="%5."/>
      <w:lvlJc w:val="left"/>
      <w:pPr>
        <w:tabs>
          <w:tab w:val="num" w:pos="3600"/>
        </w:tabs>
        <w:ind w:left="3600" w:hanging="360"/>
      </w:pPr>
    </w:lvl>
    <w:lvl w:ilvl="5" w:tplc="BBD8FFA0" w:tentative="1">
      <w:start w:val="1"/>
      <w:numFmt w:val="decimal"/>
      <w:lvlText w:val="%6."/>
      <w:lvlJc w:val="left"/>
      <w:pPr>
        <w:tabs>
          <w:tab w:val="num" w:pos="4320"/>
        </w:tabs>
        <w:ind w:left="4320" w:hanging="360"/>
      </w:pPr>
    </w:lvl>
    <w:lvl w:ilvl="6" w:tplc="26D2CB3A" w:tentative="1">
      <w:start w:val="1"/>
      <w:numFmt w:val="decimal"/>
      <w:lvlText w:val="%7."/>
      <w:lvlJc w:val="left"/>
      <w:pPr>
        <w:tabs>
          <w:tab w:val="num" w:pos="5040"/>
        </w:tabs>
        <w:ind w:left="5040" w:hanging="360"/>
      </w:pPr>
    </w:lvl>
    <w:lvl w:ilvl="7" w:tplc="0172D200" w:tentative="1">
      <w:start w:val="1"/>
      <w:numFmt w:val="decimal"/>
      <w:lvlText w:val="%8."/>
      <w:lvlJc w:val="left"/>
      <w:pPr>
        <w:tabs>
          <w:tab w:val="num" w:pos="5760"/>
        </w:tabs>
        <w:ind w:left="5760" w:hanging="360"/>
      </w:pPr>
    </w:lvl>
    <w:lvl w:ilvl="8" w:tplc="F344330E" w:tentative="1">
      <w:start w:val="1"/>
      <w:numFmt w:val="decimal"/>
      <w:lvlText w:val="%9."/>
      <w:lvlJc w:val="left"/>
      <w:pPr>
        <w:tabs>
          <w:tab w:val="num" w:pos="6480"/>
        </w:tabs>
        <w:ind w:left="6480" w:hanging="360"/>
      </w:pPr>
    </w:lvl>
  </w:abstractNum>
  <w:abstractNum w:abstractNumId="8"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10" w15:restartNumberingAfterBreak="0">
    <w:nsid w:val="11760966"/>
    <w:multiLevelType w:val="hybridMultilevel"/>
    <w:tmpl w:val="97CE4EF2"/>
    <w:lvl w:ilvl="0" w:tplc="E7BCDD40">
      <w:start w:val="1"/>
      <w:numFmt w:val="bullet"/>
      <w:lvlText w:val="•"/>
      <w:lvlJc w:val="left"/>
      <w:pPr>
        <w:tabs>
          <w:tab w:val="num" w:pos="720"/>
        </w:tabs>
        <w:ind w:left="720" w:hanging="360"/>
      </w:pPr>
      <w:rPr>
        <w:rFonts w:ascii="Arial" w:hAnsi="Arial" w:hint="default"/>
      </w:rPr>
    </w:lvl>
    <w:lvl w:ilvl="1" w:tplc="6374B5B8" w:tentative="1">
      <w:start w:val="1"/>
      <w:numFmt w:val="bullet"/>
      <w:lvlText w:val="•"/>
      <w:lvlJc w:val="left"/>
      <w:pPr>
        <w:tabs>
          <w:tab w:val="num" w:pos="1440"/>
        </w:tabs>
        <w:ind w:left="1440" w:hanging="360"/>
      </w:pPr>
      <w:rPr>
        <w:rFonts w:ascii="Arial" w:hAnsi="Arial" w:hint="default"/>
      </w:rPr>
    </w:lvl>
    <w:lvl w:ilvl="2" w:tplc="F552010A" w:tentative="1">
      <w:start w:val="1"/>
      <w:numFmt w:val="bullet"/>
      <w:lvlText w:val="•"/>
      <w:lvlJc w:val="left"/>
      <w:pPr>
        <w:tabs>
          <w:tab w:val="num" w:pos="2160"/>
        </w:tabs>
        <w:ind w:left="2160" w:hanging="360"/>
      </w:pPr>
      <w:rPr>
        <w:rFonts w:ascii="Arial" w:hAnsi="Arial" w:hint="default"/>
      </w:rPr>
    </w:lvl>
    <w:lvl w:ilvl="3" w:tplc="27DEC366" w:tentative="1">
      <w:start w:val="1"/>
      <w:numFmt w:val="bullet"/>
      <w:lvlText w:val="•"/>
      <w:lvlJc w:val="left"/>
      <w:pPr>
        <w:tabs>
          <w:tab w:val="num" w:pos="2880"/>
        </w:tabs>
        <w:ind w:left="2880" w:hanging="360"/>
      </w:pPr>
      <w:rPr>
        <w:rFonts w:ascii="Arial" w:hAnsi="Arial" w:hint="default"/>
      </w:rPr>
    </w:lvl>
    <w:lvl w:ilvl="4" w:tplc="BFE8AA38" w:tentative="1">
      <w:start w:val="1"/>
      <w:numFmt w:val="bullet"/>
      <w:lvlText w:val="•"/>
      <w:lvlJc w:val="left"/>
      <w:pPr>
        <w:tabs>
          <w:tab w:val="num" w:pos="3600"/>
        </w:tabs>
        <w:ind w:left="3600" w:hanging="360"/>
      </w:pPr>
      <w:rPr>
        <w:rFonts w:ascii="Arial" w:hAnsi="Arial" w:hint="default"/>
      </w:rPr>
    </w:lvl>
    <w:lvl w:ilvl="5" w:tplc="B2B20A18" w:tentative="1">
      <w:start w:val="1"/>
      <w:numFmt w:val="bullet"/>
      <w:lvlText w:val="•"/>
      <w:lvlJc w:val="left"/>
      <w:pPr>
        <w:tabs>
          <w:tab w:val="num" w:pos="4320"/>
        </w:tabs>
        <w:ind w:left="4320" w:hanging="360"/>
      </w:pPr>
      <w:rPr>
        <w:rFonts w:ascii="Arial" w:hAnsi="Arial" w:hint="default"/>
      </w:rPr>
    </w:lvl>
    <w:lvl w:ilvl="6" w:tplc="750E1B0A" w:tentative="1">
      <w:start w:val="1"/>
      <w:numFmt w:val="bullet"/>
      <w:lvlText w:val="•"/>
      <w:lvlJc w:val="left"/>
      <w:pPr>
        <w:tabs>
          <w:tab w:val="num" w:pos="5040"/>
        </w:tabs>
        <w:ind w:left="5040" w:hanging="360"/>
      </w:pPr>
      <w:rPr>
        <w:rFonts w:ascii="Arial" w:hAnsi="Arial" w:hint="default"/>
      </w:rPr>
    </w:lvl>
    <w:lvl w:ilvl="7" w:tplc="A6741D56" w:tentative="1">
      <w:start w:val="1"/>
      <w:numFmt w:val="bullet"/>
      <w:lvlText w:val="•"/>
      <w:lvlJc w:val="left"/>
      <w:pPr>
        <w:tabs>
          <w:tab w:val="num" w:pos="5760"/>
        </w:tabs>
        <w:ind w:left="5760" w:hanging="360"/>
      </w:pPr>
      <w:rPr>
        <w:rFonts w:ascii="Arial" w:hAnsi="Arial" w:hint="default"/>
      </w:rPr>
    </w:lvl>
    <w:lvl w:ilvl="8" w:tplc="DA2A011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081A43"/>
    <w:multiLevelType w:val="hybridMultilevel"/>
    <w:tmpl w:val="55F86F02"/>
    <w:lvl w:ilvl="0" w:tplc="182A7D2C">
      <w:start w:val="1"/>
      <w:numFmt w:val="bullet"/>
      <w:lvlText w:val="•"/>
      <w:lvlJc w:val="left"/>
      <w:pPr>
        <w:tabs>
          <w:tab w:val="num" w:pos="720"/>
        </w:tabs>
        <w:ind w:left="720" w:hanging="360"/>
      </w:pPr>
      <w:rPr>
        <w:rFonts w:ascii="Arial" w:hAnsi="Arial" w:hint="default"/>
      </w:rPr>
    </w:lvl>
    <w:lvl w:ilvl="1" w:tplc="99BEB782" w:tentative="1">
      <w:start w:val="1"/>
      <w:numFmt w:val="bullet"/>
      <w:lvlText w:val="•"/>
      <w:lvlJc w:val="left"/>
      <w:pPr>
        <w:tabs>
          <w:tab w:val="num" w:pos="1440"/>
        </w:tabs>
        <w:ind w:left="1440" w:hanging="360"/>
      </w:pPr>
      <w:rPr>
        <w:rFonts w:ascii="Arial" w:hAnsi="Arial" w:hint="default"/>
      </w:rPr>
    </w:lvl>
    <w:lvl w:ilvl="2" w:tplc="A1304522" w:tentative="1">
      <w:start w:val="1"/>
      <w:numFmt w:val="bullet"/>
      <w:lvlText w:val="•"/>
      <w:lvlJc w:val="left"/>
      <w:pPr>
        <w:tabs>
          <w:tab w:val="num" w:pos="2160"/>
        </w:tabs>
        <w:ind w:left="2160" w:hanging="360"/>
      </w:pPr>
      <w:rPr>
        <w:rFonts w:ascii="Arial" w:hAnsi="Arial" w:hint="default"/>
      </w:rPr>
    </w:lvl>
    <w:lvl w:ilvl="3" w:tplc="B5E8F1FE" w:tentative="1">
      <w:start w:val="1"/>
      <w:numFmt w:val="bullet"/>
      <w:lvlText w:val="•"/>
      <w:lvlJc w:val="left"/>
      <w:pPr>
        <w:tabs>
          <w:tab w:val="num" w:pos="2880"/>
        </w:tabs>
        <w:ind w:left="2880" w:hanging="360"/>
      </w:pPr>
      <w:rPr>
        <w:rFonts w:ascii="Arial" w:hAnsi="Arial" w:hint="default"/>
      </w:rPr>
    </w:lvl>
    <w:lvl w:ilvl="4" w:tplc="3E687812" w:tentative="1">
      <w:start w:val="1"/>
      <w:numFmt w:val="bullet"/>
      <w:lvlText w:val="•"/>
      <w:lvlJc w:val="left"/>
      <w:pPr>
        <w:tabs>
          <w:tab w:val="num" w:pos="3600"/>
        </w:tabs>
        <w:ind w:left="3600" w:hanging="360"/>
      </w:pPr>
      <w:rPr>
        <w:rFonts w:ascii="Arial" w:hAnsi="Arial" w:hint="default"/>
      </w:rPr>
    </w:lvl>
    <w:lvl w:ilvl="5" w:tplc="E0082CE0" w:tentative="1">
      <w:start w:val="1"/>
      <w:numFmt w:val="bullet"/>
      <w:lvlText w:val="•"/>
      <w:lvlJc w:val="left"/>
      <w:pPr>
        <w:tabs>
          <w:tab w:val="num" w:pos="4320"/>
        </w:tabs>
        <w:ind w:left="4320" w:hanging="360"/>
      </w:pPr>
      <w:rPr>
        <w:rFonts w:ascii="Arial" w:hAnsi="Arial" w:hint="default"/>
      </w:rPr>
    </w:lvl>
    <w:lvl w:ilvl="6" w:tplc="16FAD7EC" w:tentative="1">
      <w:start w:val="1"/>
      <w:numFmt w:val="bullet"/>
      <w:lvlText w:val="•"/>
      <w:lvlJc w:val="left"/>
      <w:pPr>
        <w:tabs>
          <w:tab w:val="num" w:pos="5040"/>
        </w:tabs>
        <w:ind w:left="5040" w:hanging="360"/>
      </w:pPr>
      <w:rPr>
        <w:rFonts w:ascii="Arial" w:hAnsi="Arial" w:hint="default"/>
      </w:rPr>
    </w:lvl>
    <w:lvl w:ilvl="7" w:tplc="F4D66CBA" w:tentative="1">
      <w:start w:val="1"/>
      <w:numFmt w:val="bullet"/>
      <w:lvlText w:val="•"/>
      <w:lvlJc w:val="left"/>
      <w:pPr>
        <w:tabs>
          <w:tab w:val="num" w:pos="5760"/>
        </w:tabs>
        <w:ind w:left="5760" w:hanging="360"/>
      </w:pPr>
      <w:rPr>
        <w:rFonts w:ascii="Arial" w:hAnsi="Arial" w:hint="default"/>
      </w:rPr>
    </w:lvl>
    <w:lvl w:ilvl="8" w:tplc="B51226D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443631E"/>
    <w:multiLevelType w:val="hybridMultilevel"/>
    <w:tmpl w:val="5FF0D76E"/>
    <w:lvl w:ilvl="0" w:tplc="21B8F3BA">
      <w:start w:val="1"/>
      <w:numFmt w:val="bullet"/>
      <w:lvlText w:val="•"/>
      <w:lvlJc w:val="left"/>
      <w:pPr>
        <w:tabs>
          <w:tab w:val="num" w:pos="928"/>
        </w:tabs>
        <w:ind w:left="928" w:hanging="360"/>
      </w:pPr>
      <w:rPr>
        <w:rFonts w:ascii="Arial" w:hAnsi="Arial" w:hint="default"/>
      </w:rPr>
    </w:lvl>
    <w:lvl w:ilvl="1" w:tplc="F21A8590">
      <w:numFmt w:val="bullet"/>
      <w:lvlText w:val="–"/>
      <w:lvlJc w:val="left"/>
      <w:pPr>
        <w:tabs>
          <w:tab w:val="num" w:pos="1648"/>
        </w:tabs>
        <w:ind w:left="1648" w:hanging="360"/>
      </w:pPr>
      <w:rPr>
        <w:rFonts w:ascii="Arial" w:hAnsi="Arial" w:hint="default"/>
      </w:rPr>
    </w:lvl>
    <w:lvl w:ilvl="2" w:tplc="67CA4548">
      <w:numFmt w:val="bullet"/>
      <w:lvlText w:val="•"/>
      <w:lvlJc w:val="left"/>
      <w:pPr>
        <w:tabs>
          <w:tab w:val="num" w:pos="2368"/>
        </w:tabs>
        <w:ind w:left="2368" w:hanging="360"/>
      </w:pPr>
      <w:rPr>
        <w:rFonts w:ascii="Arial" w:hAnsi="Arial" w:hint="default"/>
      </w:rPr>
    </w:lvl>
    <w:lvl w:ilvl="3" w:tplc="697C3EDA" w:tentative="1">
      <w:start w:val="1"/>
      <w:numFmt w:val="bullet"/>
      <w:lvlText w:val="•"/>
      <w:lvlJc w:val="left"/>
      <w:pPr>
        <w:tabs>
          <w:tab w:val="num" w:pos="3088"/>
        </w:tabs>
        <w:ind w:left="3088" w:hanging="360"/>
      </w:pPr>
      <w:rPr>
        <w:rFonts w:ascii="Arial" w:hAnsi="Arial" w:hint="default"/>
      </w:rPr>
    </w:lvl>
    <w:lvl w:ilvl="4" w:tplc="AE6E1E98" w:tentative="1">
      <w:start w:val="1"/>
      <w:numFmt w:val="bullet"/>
      <w:lvlText w:val="•"/>
      <w:lvlJc w:val="left"/>
      <w:pPr>
        <w:tabs>
          <w:tab w:val="num" w:pos="3808"/>
        </w:tabs>
        <w:ind w:left="3808" w:hanging="360"/>
      </w:pPr>
      <w:rPr>
        <w:rFonts w:ascii="Arial" w:hAnsi="Arial" w:hint="default"/>
      </w:rPr>
    </w:lvl>
    <w:lvl w:ilvl="5" w:tplc="18EC9F0C" w:tentative="1">
      <w:start w:val="1"/>
      <w:numFmt w:val="bullet"/>
      <w:lvlText w:val="•"/>
      <w:lvlJc w:val="left"/>
      <w:pPr>
        <w:tabs>
          <w:tab w:val="num" w:pos="4528"/>
        </w:tabs>
        <w:ind w:left="4528" w:hanging="360"/>
      </w:pPr>
      <w:rPr>
        <w:rFonts w:ascii="Arial" w:hAnsi="Arial" w:hint="default"/>
      </w:rPr>
    </w:lvl>
    <w:lvl w:ilvl="6" w:tplc="0D5A8262" w:tentative="1">
      <w:start w:val="1"/>
      <w:numFmt w:val="bullet"/>
      <w:lvlText w:val="•"/>
      <w:lvlJc w:val="left"/>
      <w:pPr>
        <w:tabs>
          <w:tab w:val="num" w:pos="5248"/>
        </w:tabs>
        <w:ind w:left="5248" w:hanging="360"/>
      </w:pPr>
      <w:rPr>
        <w:rFonts w:ascii="Arial" w:hAnsi="Arial" w:hint="default"/>
      </w:rPr>
    </w:lvl>
    <w:lvl w:ilvl="7" w:tplc="9274DFEA" w:tentative="1">
      <w:start w:val="1"/>
      <w:numFmt w:val="bullet"/>
      <w:lvlText w:val="•"/>
      <w:lvlJc w:val="left"/>
      <w:pPr>
        <w:tabs>
          <w:tab w:val="num" w:pos="5968"/>
        </w:tabs>
        <w:ind w:left="5968" w:hanging="360"/>
      </w:pPr>
      <w:rPr>
        <w:rFonts w:ascii="Arial" w:hAnsi="Arial" w:hint="default"/>
      </w:rPr>
    </w:lvl>
    <w:lvl w:ilvl="8" w:tplc="C17E983C" w:tentative="1">
      <w:start w:val="1"/>
      <w:numFmt w:val="bullet"/>
      <w:lvlText w:val="•"/>
      <w:lvlJc w:val="left"/>
      <w:pPr>
        <w:tabs>
          <w:tab w:val="num" w:pos="6688"/>
        </w:tabs>
        <w:ind w:left="6688" w:hanging="360"/>
      </w:pPr>
      <w:rPr>
        <w:rFonts w:ascii="Arial" w:hAnsi="Arial" w:hint="default"/>
      </w:rPr>
    </w:lvl>
  </w:abstractNum>
  <w:abstractNum w:abstractNumId="17" w15:restartNumberingAfterBreak="0">
    <w:nsid w:val="26C33817"/>
    <w:multiLevelType w:val="hybridMultilevel"/>
    <w:tmpl w:val="179C12AC"/>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9" w15:restartNumberingAfterBreak="0">
    <w:nsid w:val="30167064"/>
    <w:multiLevelType w:val="hybridMultilevel"/>
    <w:tmpl w:val="396A1DA8"/>
    <w:lvl w:ilvl="0" w:tplc="040B0001">
      <w:start w:val="1"/>
      <w:numFmt w:val="bullet"/>
      <w:lvlText w:val=""/>
      <w:lvlJc w:val="left"/>
      <w:pPr>
        <w:tabs>
          <w:tab w:val="num" w:pos="720"/>
        </w:tabs>
        <w:ind w:left="720" w:hanging="360"/>
      </w:pPr>
      <w:rPr>
        <w:rFonts w:ascii="Symbol" w:hAnsi="Symbol" w:hint="default"/>
      </w:rPr>
    </w:lvl>
    <w:lvl w:ilvl="1" w:tplc="7E749704">
      <w:numFmt w:val="bullet"/>
      <w:lvlText w:val="o"/>
      <w:lvlJc w:val="left"/>
      <w:pPr>
        <w:tabs>
          <w:tab w:val="num" w:pos="1440"/>
        </w:tabs>
        <w:ind w:left="1440" w:hanging="360"/>
      </w:pPr>
      <w:rPr>
        <w:rFonts w:ascii="Courier New" w:hAnsi="Courier New" w:hint="default"/>
      </w:rPr>
    </w:lvl>
    <w:lvl w:ilvl="2" w:tplc="E686520E">
      <w:numFmt w:val="bullet"/>
      <w:lvlText w:val="o"/>
      <w:lvlJc w:val="left"/>
      <w:pPr>
        <w:tabs>
          <w:tab w:val="num" w:pos="2160"/>
        </w:tabs>
        <w:ind w:left="2160" w:hanging="360"/>
      </w:pPr>
      <w:rPr>
        <w:rFonts w:ascii="Courier New" w:hAnsi="Courier New" w:hint="default"/>
      </w:rPr>
    </w:lvl>
    <w:lvl w:ilvl="3" w:tplc="37763A9C" w:tentative="1">
      <w:start w:val="1"/>
      <w:numFmt w:val="decimal"/>
      <w:lvlText w:val="%4."/>
      <w:lvlJc w:val="left"/>
      <w:pPr>
        <w:tabs>
          <w:tab w:val="num" w:pos="2880"/>
        </w:tabs>
        <w:ind w:left="2880" w:hanging="360"/>
      </w:pPr>
    </w:lvl>
    <w:lvl w:ilvl="4" w:tplc="C3008BB0" w:tentative="1">
      <w:start w:val="1"/>
      <w:numFmt w:val="decimal"/>
      <w:lvlText w:val="%5."/>
      <w:lvlJc w:val="left"/>
      <w:pPr>
        <w:tabs>
          <w:tab w:val="num" w:pos="3600"/>
        </w:tabs>
        <w:ind w:left="3600" w:hanging="360"/>
      </w:pPr>
    </w:lvl>
    <w:lvl w:ilvl="5" w:tplc="7C84723A" w:tentative="1">
      <w:start w:val="1"/>
      <w:numFmt w:val="decimal"/>
      <w:lvlText w:val="%6."/>
      <w:lvlJc w:val="left"/>
      <w:pPr>
        <w:tabs>
          <w:tab w:val="num" w:pos="4320"/>
        </w:tabs>
        <w:ind w:left="4320" w:hanging="360"/>
      </w:pPr>
    </w:lvl>
    <w:lvl w:ilvl="6" w:tplc="9AEE04F8" w:tentative="1">
      <w:start w:val="1"/>
      <w:numFmt w:val="decimal"/>
      <w:lvlText w:val="%7."/>
      <w:lvlJc w:val="left"/>
      <w:pPr>
        <w:tabs>
          <w:tab w:val="num" w:pos="5040"/>
        </w:tabs>
        <w:ind w:left="5040" w:hanging="360"/>
      </w:pPr>
    </w:lvl>
    <w:lvl w:ilvl="7" w:tplc="02C6B470" w:tentative="1">
      <w:start w:val="1"/>
      <w:numFmt w:val="decimal"/>
      <w:lvlText w:val="%8."/>
      <w:lvlJc w:val="left"/>
      <w:pPr>
        <w:tabs>
          <w:tab w:val="num" w:pos="5760"/>
        </w:tabs>
        <w:ind w:left="5760" w:hanging="360"/>
      </w:pPr>
    </w:lvl>
    <w:lvl w:ilvl="8" w:tplc="E3A4AD96" w:tentative="1">
      <w:start w:val="1"/>
      <w:numFmt w:val="decimal"/>
      <w:lvlText w:val="%9."/>
      <w:lvlJc w:val="left"/>
      <w:pPr>
        <w:tabs>
          <w:tab w:val="num" w:pos="6480"/>
        </w:tabs>
        <w:ind w:left="6480" w:hanging="360"/>
      </w:pPr>
    </w:lvl>
  </w:abstractNum>
  <w:abstractNum w:abstractNumId="20" w15:restartNumberingAfterBreak="0">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560672C"/>
    <w:multiLevelType w:val="hybridMultilevel"/>
    <w:tmpl w:val="BF94080E"/>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7D92E76"/>
    <w:multiLevelType w:val="hybridMultilevel"/>
    <w:tmpl w:val="25546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C47359"/>
    <w:multiLevelType w:val="hybridMultilevel"/>
    <w:tmpl w:val="B4BC46A4"/>
    <w:lvl w:ilvl="0" w:tplc="B446911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7" w15:restartNumberingAfterBreak="0">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3B65A1E"/>
    <w:multiLevelType w:val="hybridMultilevel"/>
    <w:tmpl w:val="984C09DE"/>
    <w:lvl w:ilvl="0" w:tplc="DB06F12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0" w15:restartNumberingAfterBreak="0">
    <w:nsid w:val="48FC28EA"/>
    <w:multiLevelType w:val="hybridMultilevel"/>
    <w:tmpl w:val="B6F2F5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F5B203B"/>
    <w:multiLevelType w:val="hybridMultilevel"/>
    <w:tmpl w:val="802CAE54"/>
    <w:lvl w:ilvl="0" w:tplc="83609416">
      <w:start w:val="1"/>
      <w:numFmt w:val="bullet"/>
      <w:lvlText w:val="•"/>
      <w:lvlJc w:val="left"/>
      <w:pPr>
        <w:tabs>
          <w:tab w:val="num" w:pos="720"/>
        </w:tabs>
        <w:ind w:left="720" w:hanging="360"/>
      </w:pPr>
      <w:rPr>
        <w:rFonts w:ascii="Arial" w:hAnsi="Arial" w:hint="default"/>
      </w:rPr>
    </w:lvl>
    <w:lvl w:ilvl="1" w:tplc="B7C8F87E" w:tentative="1">
      <w:start w:val="1"/>
      <w:numFmt w:val="bullet"/>
      <w:lvlText w:val="•"/>
      <w:lvlJc w:val="left"/>
      <w:pPr>
        <w:tabs>
          <w:tab w:val="num" w:pos="1440"/>
        </w:tabs>
        <w:ind w:left="1440" w:hanging="360"/>
      </w:pPr>
      <w:rPr>
        <w:rFonts w:ascii="Arial" w:hAnsi="Arial" w:hint="default"/>
      </w:rPr>
    </w:lvl>
    <w:lvl w:ilvl="2" w:tplc="88B27D50" w:tentative="1">
      <w:start w:val="1"/>
      <w:numFmt w:val="bullet"/>
      <w:lvlText w:val="•"/>
      <w:lvlJc w:val="left"/>
      <w:pPr>
        <w:tabs>
          <w:tab w:val="num" w:pos="2160"/>
        </w:tabs>
        <w:ind w:left="2160" w:hanging="360"/>
      </w:pPr>
      <w:rPr>
        <w:rFonts w:ascii="Arial" w:hAnsi="Arial" w:hint="default"/>
      </w:rPr>
    </w:lvl>
    <w:lvl w:ilvl="3" w:tplc="06704276" w:tentative="1">
      <w:start w:val="1"/>
      <w:numFmt w:val="bullet"/>
      <w:lvlText w:val="•"/>
      <w:lvlJc w:val="left"/>
      <w:pPr>
        <w:tabs>
          <w:tab w:val="num" w:pos="2880"/>
        </w:tabs>
        <w:ind w:left="2880" w:hanging="360"/>
      </w:pPr>
      <w:rPr>
        <w:rFonts w:ascii="Arial" w:hAnsi="Arial" w:hint="default"/>
      </w:rPr>
    </w:lvl>
    <w:lvl w:ilvl="4" w:tplc="F4E8FB12" w:tentative="1">
      <w:start w:val="1"/>
      <w:numFmt w:val="bullet"/>
      <w:lvlText w:val="•"/>
      <w:lvlJc w:val="left"/>
      <w:pPr>
        <w:tabs>
          <w:tab w:val="num" w:pos="3600"/>
        </w:tabs>
        <w:ind w:left="3600" w:hanging="360"/>
      </w:pPr>
      <w:rPr>
        <w:rFonts w:ascii="Arial" w:hAnsi="Arial" w:hint="default"/>
      </w:rPr>
    </w:lvl>
    <w:lvl w:ilvl="5" w:tplc="960CC840" w:tentative="1">
      <w:start w:val="1"/>
      <w:numFmt w:val="bullet"/>
      <w:lvlText w:val="•"/>
      <w:lvlJc w:val="left"/>
      <w:pPr>
        <w:tabs>
          <w:tab w:val="num" w:pos="4320"/>
        </w:tabs>
        <w:ind w:left="4320" w:hanging="360"/>
      </w:pPr>
      <w:rPr>
        <w:rFonts w:ascii="Arial" w:hAnsi="Arial" w:hint="default"/>
      </w:rPr>
    </w:lvl>
    <w:lvl w:ilvl="6" w:tplc="B9EE5A8A" w:tentative="1">
      <w:start w:val="1"/>
      <w:numFmt w:val="bullet"/>
      <w:lvlText w:val="•"/>
      <w:lvlJc w:val="left"/>
      <w:pPr>
        <w:tabs>
          <w:tab w:val="num" w:pos="5040"/>
        </w:tabs>
        <w:ind w:left="5040" w:hanging="360"/>
      </w:pPr>
      <w:rPr>
        <w:rFonts w:ascii="Arial" w:hAnsi="Arial" w:hint="default"/>
      </w:rPr>
    </w:lvl>
    <w:lvl w:ilvl="7" w:tplc="DB387608" w:tentative="1">
      <w:start w:val="1"/>
      <w:numFmt w:val="bullet"/>
      <w:lvlText w:val="•"/>
      <w:lvlJc w:val="left"/>
      <w:pPr>
        <w:tabs>
          <w:tab w:val="num" w:pos="5760"/>
        </w:tabs>
        <w:ind w:left="5760" w:hanging="360"/>
      </w:pPr>
      <w:rPr>
        <w:rFonts w:ascii="Arial" w:hAnsi="Arial" w:hint="default"/>
      </w:rPr>
    </w:lvl>
    <w:lvl w:ilvl="8" w:tplc="7EBA22D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8"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47B7FCB"/>
    <w:multiLevelType w:val="hybridMultilevel"/>
    <w:tmpl w:val="A2E83DE6"/>
    <w:lvl w:ilvl="0" w:tplc="2800E3B4">
      <w:start w:val="1"/>
      <w:numFmt w:val="bullet"/>
      <w:lvlText w:val="•"/>
      <w:lvlJc w:val="left"/>
      <w:pPr>
        <w:tabs>
          <w:tab w:val="num" w:pos="720"/>
        </w:tabs>
        <w:ind w:left="720" w:hanging="360"/>
      </w:pPr>
      <w:rPr>
        <w:rFonts w:ascii="Arial" w:hAnsi="Arial" w:hint="default"/>
      </w:rPr>
    </w:lvl>
    <w:lvl w:ilvl="1" w:tplc="0C6C02E2">
      <w:start w:val="57"/>
      <w:numFmt w:val="bullet"/>
      <w:lvlText w:val="–"/>
      <w:lvlJc w:val="left"/>
      <w:pPr>
        <w:tabs>
          <w:tab w:val="num" w:pos="1440"/>
        </w:tabs>
        <w:ind w:left="1440" w:hanging="360"/>
      </w:pPr>
      <w:rPr>
        <w:rFonts w:ascii="Arial" w:hAnsi="Arial" w:hint="default"/>
      </w:rPr>
    </w:lvl>
    <w:lvl w:ilvl="2" w:tplc="F0E888DA">
      <w:start w:val="57"/>
      <w:numFmt w:val="bullet"/>
      <w:lvlText w:val="•"/>
      <w:lvlJc w:val="left"/>
      <w:pPr>
        <w:tabs>
          <w:tab w:val="num" w:pos="2160"/>
        </w:tabs>
        <w:ind w:left="2160" w:hanging="360"/>
      </w:pPr>
      <w:rPr>
        <w:rFonts w:ascii="Arial" w:hAnsi="Arial" w:hint="default"/>
      </w:rPr>
    </w:lvl>
    <w:lvl w:ilvl="3" w:tplc="822E9956">
      <w:start w:val="57"/>
      <w:numFmt w:val="bullet"/>
      <w:lvlText w:val="–"/>
      <w:lvlJc w:val="left"/>
      <w:pPr>
        <w:tabs>
          <w:tab w:val="num" w:pos="2880"/>
        </w:tabs>
        <w:ind w:left="2880" w:hanging="360"/>
      </w:pPr>
      <w:rPr>
        <w:rFonts w:ascii="Arial" w:hAnsi="Arial" w:hint="default"/>
      </w:rPr>
    </w:lvl>
    <w:lvl w:ilvl="4" w:tplc="DC540536">
      <w:start w:val="57"/>
      <w:numFmt w:val="bullet"/>
      <w:lvlText w:val="»"/>
      <w:lvlJc w:val="left"/>
      <w:pPr>
        <w:tabs>
          <w:tab w:val="num" w:pos="3600"/>
        </w:tabs>
        <w:ind w:left="3600" w:hanging="360"/>
      </w:pPr>
      <w:rPr>
        <w:rFonts w:ascii="Arial" w:hAnsi="Arial" w:hint="default"/>
      </w:rPr>
    </w:lvl>
    <w:lvl w:ilvl="5" w:tplc="662AED24" w:tentative="1">
      <w:start w:val="1"/>
      <w:numFmt w:val="bullet"/>
      <w:lvlText w:val="•"/>
      <w:lvlJc w:val="left"/>
      <w:pPr>
        <w:tabs>
          <w:tab w:val="num" w:pos="4320"/>
        </w:tabs>
        <w:ind w:left="4320" w:hanging="360"/>
      </w:pPr>
      <w:rPr>
        <w:rFonts w:ascii="Arial" w:hAnsi="Arial" w:hint="default"/>
      </w:rPr>
    </w:lvl>
    <w:lvl w:ilvl="6" w:tplc="1612FBF2" w:tentative="1">
      <w:start w:val="1"/>
      <w:numFmt w:val="bullet"/>
      <w:lvlText w:val="•"/>
      <w:lvlJc w:val="left"/>
      <w:pPr>
        <w:tabs>
          <w:tab w:val="num" w:pos="5040"/>
        </w:tabs>
        <w:ind w:left="5040" w:hanging="360"/>
      </w:pPr>
      <w:rPr>
        <w:rFonts w:ascii="Arial" w:hAnsi="Arial" w:hint="default"/>
      </w:rPr>
    </w:lvl>
    <w:lvl w:ilvl="7" w:tplc="32203E14" w:tentative="1">
      <w:start w:val="1"/>
      <w:numFmt w:val="bullet"/>
      <w:lvlText w:val="•"/>
      <w:lvlJc w:val="left"/>
      <w:pPr>
        <w:tabs>
          <w:tab w:val="num" w:pos="5760"/>
        </w:tabs>
        <w:ind w:left="5760" w:hanging="360"/>
      </w:pPr>
      <w:rPr>
        <w:rFonts w:ascii="Arial" w:hAnsi="Arial" w:hint="default"/>
      </w:rPr>
    </w:lvl>
    <w:lvl w:ilvl="8" w:tplc="105A9CB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6625C0"/>
    <w:multiLevelType w:val="hybridMultilevel"/>
    <w:tmpl w:val="E2289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1C60F3"/>
    <w:multiLevelType w:val="hybridMultilevel"/>
    <w:tmpl w:val="058C1AC6"/>
    <w:lvl w:ilvl="0" w:tplc="A0E4E0A4">
      <w:start w:val="1"/>
      <w:numFmt w:val="bullet"/>
      <w:lvlText w:val="•"/>
      <w:lvlJc w:val="left"/>
      <w:pPr>
        <w:tabs>
          <w:tab w:val="num" w:pos="1212"/>
        </w:tabs>
        <w:ind w:left="1212" w:hanging="360"/>
      </w:pPr>
      <w:rPr>
        <w:rFonts w:ascii="Arial" w:hAnsi="Arial" w:hint="default"/>
      </w:rPr>
    </w:lvl>
    <w:lvl w:ilvl="1" w:tplc="99806734">
      <w:start w:val="19"/>
      <w:numFmt w:val="bullet"/>
      <w:lvlText w:val="–"/>
      <w:lvlJc w:val="left"/>
      <w:pPr>
        <w:tabs>
          <w:tab w:val="num" w:pos="1932"/>
        </w:tabs>
        <w:ind w:left="1932" w:hanging="360"/>
      </w:pPr>
      <w:rPr>
        <w:rFonts w:ascii="Arial" w:hAnsi="Arial" w:hint="default"/>
      </w:rPr>
    </w:lvl>
    <w:lvl w:ilvl="2" w:tplc="C084423E" w:tentative="1">
      <w:start w:val="1"/>
      <w:numFmt w:val="bullet"/>
      <w:lvlText w:val="•"/>
      <w:lvlJc w:val="left"/>
      <w:pPr>
        <w:tabs>
          <w:tab w:val="num" w:pos="2652"/>
        </w:tabs>
        <w:ind w:left="2652" w:hanging="360"/>
      </w:pPr>
      <w:rPr>
        <w:rFonts w:ascii="Arial" w:hAnsi="Arial" w:hint="default"/>
      </w:rPr>
    </w:lvl>
    <w:lvl w:ilvl="3" w:tplc="B1EC42E2" w:tentative="1">
      <w:start w:val="1"/>
      <w:numFmt w:val="bullet"/>
      <w:lvlText w:val="•"/>
      <w:lvlJc w:val="left"/>
      <w:pPr>
        <w:tabs>
          <w:tab w:val="num" w:pos="3372"/>
        </w:tabs>
        <w:ind w:left="3372" w:hanging="360"/>
      </w:pPr>
      <w:rPr>
        <w:rFonts w:ascii="Arial" w:hAnsi="Arial" w:hint="default"/>
      </w:rPr>
    </w:lvl>
    <w:lvl w:ilvl="4" w:tplc="694AB116" w:tentative="1">
      <w:start w:val="1"/>
      <w:numFmt w:val="bullet"/>
      <w:lvlText w:val="•"/>
      <w:lvlJc w:val="left"/>
      <w:pPr>
        <w:tabs>
          <w:tab w:val="num" w:pos="4092"/>
        </w:tabs>
        <w:ind w:left="4092" w:hanging="360"/>
      </w:pPr>
      <w:rPr>
        <w:rFonts w:ascii="Arial" w:hAnsi="Arial" w:hint="default"/>
      </w:rPr>
    </w:lvl>
    <w:lvl w:ilvl="5" w:tplc="172079BE" w:tentative="1">
      <w:start w:val="1"/>
      <w:numFmt w:val="bullet"/>
      <w:lvlText w:val="•"/>
      <w:lvlJc w:val="left"/>
      <w:pPr>
        <w:tabs>
          <w:tab w:val="num" w:pos="4812"/>
        </w:tabs>
        <w:ind w:left="4812" w:hanging="360"/>
      </w:pPr>
      <w:rPr>
        <w:rFonts w:ascii="Arial" w:hAnsi="Arial" w:hint="default"/>
      </w:rPr>
    </w:lvl>
    <w:lvl w:ilvl="6" w:tplc="FCFA9A26" w:tentative="1">
      <w:start w:val="1"/>
      <w:numFmt w:val="bullet"/>
      <w:lvlText w:val="•"/>
      <w:lvlJc w:val="left"/>
      <w:pPr>
        <w:tabs>
          <w:tab w:val="num" w:pos="5532"/>
        </w:tabs>
        <w:ind w:left="5532" w:hanging="360"/>
      </w:pPr>
      <w:rPr>
        <w:rFonts w:ascii="Arial" w:hAnsi="Arial" w:hint="default"/>
      </w:rPr>
    </w:lvl>
    <w:lvl w:ilvl="7" w:tplc="3E165C50" w:tentative="1">
      <w:start w:val="1"/>
      <w:numFmt w:val="bullet"/>
      <w:lvlText w:val="•"/>
      <w:lvlJc w:val="left"/>
      <w:pPr>
        <w:tabs>
          <w:tab w:val="num" w:pos="6252"/>
        </w:tabs>
        <w:ind w:left="6252" w:hanging="360"/>
      </w:pPr>
      <w:rPr>
        <w:rFonts w:ascii="Arial" w:hAnsi="Arial" w:hint="default"/>
      </w:rPr>
    </w:lvl>
    <w:lvl w:ilvl="8" w:tplc="C7D8469C" w:tentative="1">
      <w:start w:val="1"/>
      <w:numFmt w:val="bullet"/>
      <w:lvlText w:val="•"/>
      <w:lvlJc w:val="left"/>
      <w:pPr>
        <w:tabs>
          <w:tab w:val="num" w:pos="6972"/>
        </w:tabs>
        <w:ind w:left="6972" w:hanging="360"/>
      </w:pPr>
      <w:rPr>
        <w:rFonts w:ascii="Arial" w:hAnsi="Arial" w:hint="default"/>
      </w:rPr>
    </w:lvl>
  </w:abstractNum>
  <w:abstractNum w:abstractNumId="43" w15:restartNumberingAfterBreak="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2"/>
  </w:num>
  <w:num w:numId="5">
    <w:abstractNumId w:val="29"/>
    <w:lvlOverride w:ilvl="0">
      <w:startOverride w:val="1"/>
    </w:lvlOverride>
    <w:lvlOverride w:ilvl="1"/>
    <w:lvlOverride w:ilvl="2"/>
    <w:lvlOverride w:ilvl="3"/>
    <w:lvlOverride w:ilvl="4"/>
    <w:lvlOverride w:ilvl="5"/>
    <w:lvlOverride w:ilvl="6"/>
    <w:lvlOverride w:ilvl="7"/>
    <w:lvlOverride w:ilvl="8"/>
  </w:num>
  <w:num w:numId="6">
    <w:abstractNumId w:val="15"/>
  </w:num>
  <w:num w:numId="7">
    <w:abstractNumId w:val="9"/>
  </w:num>
  <w:num w:numId="8">
    <w:abstractNumId w:val="36"/>
  </w:num>
  <w:num w:numId="9">
    <w:abstractNumId w:val="13"/>
  </w:num>
  <w:num w:numId="10">
    <w:abstractNumId w:val="27"/>
  </w:num>
  <w:num w:numId="11">
    <w:abstractNumId w:val="12"/>
  </w:num>
  <w:num w:numId="12">
    <w:abstractNumId w:val="43"/>
  </w:num>
  <w:num w:numId="13">
    <w:abstractNumId w:val="36"/>
  </w:num>
  <w:num w:numId="14">
    <w:abstractNumId w:val="44"/>
  </w:num>
  <w:num w:numId="15">
    <w:abstractNumId w:val="31"/>
  </w:num>
  <w:num w:numId="16">
    <w:abstractNumId w:val="33"/>
  </w:num>
  <w:num w:numId="17">
    <w:abstractNumId w:val="32"/>
  </w:num>
  <w:num w:numId="18">
    <w:abstractNumId w:val="14"/>
  </w:num>
  <w:num w:numId="19">
    <w:abstractNumId w:val="26"/>
  </w:num>
  <w:num w:numId="20">
    <w:abstractNumId w:val="37"/>
  </w:num>
  <w:num w:numId="21">
    <w:abstractNumId w:val="20"/>
  </w:num>
  <w:num w:numId="22">
    <w:abstractNumId w:val="18"/>
  </w:num>
  <w:num w:numId="23">
    <w:abstractNumId w:val="40"/>
  </w:num>
  <w:num w:numId="24">
    <w:abstractNumId w:val="38"/>
  </w:num>
  <w:num w:numId="25">
    <w:abstractNumId w:val="23"/>
  </w:num>
  <w:num w:numId="26">
    <w:abstractNumId w:val="34"/>
  </w:num>
  <w:num w:numId="27">
    <w:abstractNumId w:val="41"/>
  </w:num>
  <w:num w:numId="28">
    <w:abstractNumId w:val="39"/>
  </w:num>
  <w:num w:numId="29">
    <w:abstractNumId w:val="5"/>
  </w:num>
  <w:num w:numId="30">
    <w:abstractNumId w:val="1"/>
  </w:num>
  <w:num w:numId="31">
    <w:abstractNumId w:val="24"/>
  </w:num>
  <w:num w:numId="32">
    <w:abstractNumId w:val="17"/>
  </w:num>
  <w:num w:numId="33">
    <w:abstractNumId w:val="8"/>
  </w:num>
  <w:num w:numId="34">
    <w:abstractNumId w:val="6"/>
  </w:num>
  <w:num w:numId="35">
    <w:abstractNumId w:val="28"/>
  </w:num>
  <w:num w:numId="36">
    <w:abstractNumId w:val="42"/>
  </w:num>
  <w:num w:numId="37">
    <w:abstractNumId w:val="35"/>
  </w:num>
  <w:num w:numId="38">
    <w:abstractNumId w:val="25"/>
  </w:num>
  <w:num w:numId="39">
    <w:abstractNumId w:val="19"/>
  </w:num>
  <w:num w:numId="40">
    <w:abstractNumId w:val="7"/>
  </w:num>
  <w:num w:numId="41">
    <w:abstractNumId w:val="29"/>
  </w:num>
  <w:num w:numId="42">
    <w:abstractNumId w:val="21"/>
  </w:num>
  <w:num w:numId="43">
    <w:abstractNumId w:val="4"/>
  </w:num>
  <w:num w:numId="44">
    <w:abstractNumId w:val="2"/>
  </w:num>
  <w:num w:numId="45">
    <w:abstractNumId w:val="10"/>
  </w:num>
  <w:num w:numId="46">
    <w:abstractNumId w:val="11"/>
  </w:num>
  <w:num w:numId="47">
    <w:abstractNumId w:val="30"/>
  </w:num>
  <w:num w:numId="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36"/>
    <w:rsid w:val="000035D4"/>
    <w:rsid w:val="00003938"/>
    <w:rsid w:val="00007A43"/>
    <w:rsid w:val="00010619"/>
    <w:rsid w:val="0001145D"/>
    <w:rsid w:val="00014239"/>
    <w:rsid w:val="00017313"/>
    <w:rsid w:val="00023A18"/>
    <w:rsid w:val="000300D0"/>
    <w:rsid w:val="000305C8"/>
    <w:rsid w:val="00030689"/>
    <w:rsid w:val="00031B91"/>
    <w:rsid w:val="00033397"/>
    <w:rsid w:val="000355B8"/>
    <w:rsid w:val="00035726"/>
    <w:rsid w:val="000365B5"/>
    <w:rsid w:val="00040095"/>
    <w:rsid w:val="00042BA2"/>
    <w:rsid w:val="00053614"/>
    <w:rsid w:val="00054B7E"/>
    <w:rsid w:val="000600E5"/>
    <w:rsid w:val="00065256"/>
    <w:rsid w:val="000667FA"/>
    <w:rsid w:val="00071628"/>
    <w:rsid w:val="00071FFA"/>
    <w:rsid w:val="000721A4"/>
    <w:rsid w:val="00072827"/>
    <w:rsid w:val="00073190"/>
    <w:rsid w:val="0007420E"/>
    <w:rsid w:val="0007527A"/>
    <w:rsid w:val="00080512"/>
    <w:rsid w:val="00080605"/>
    <w:rsid w:val="00081167"/>
    <w:rsid w:val="000830B8"/>
    <w:rsid w:val="00090468"/>
    <w:rsid w:val="00091B51"/>
    <w:rsid w:val="00092463"/>
    <w:rsid w:val="0009276D"/>
    <w:rsid w:val="00097704"/>
    <w:rsid w:val="000A1A7C"/>
    <w:rsid w:val="000A36DD"/>
    <w:rsid w:val="000A4929"/>
    <w:rsid w:val="000B120E"/>
    <w:rsid w:val="000B286F"/>
    <w:rsid w:val="000B2938"/>
    <w:rsid w:val="000B6232"/>
    <w:rsid w:val="000B6309"/>
    <w:rsid w:val="000B7BCF"/>
    <w:rsid w:val="000C0292"/>
    <w:rsid w:val="000C02E7"/>
    <w:rsid w:val="000C250C"/>
    <w:rsid w:val="000C27B8"/>
    <w:rsid w:val="000C3813"/>
    <w:rsid w:val="000C4704"/>
    <w:rsid w:val="000C522B"/>
    <w:rsid w:val="000C5373"/>
    <w:rsid w:val="000D445A"/>
    <w:rsid w:val="000D4E52"/>
    <w:rsid w:val="000D5529"/>
    <w:rsid w:val="000D58AB"/>
    <w:rsid w:val="000D64D4"/>
    <w:rsid w:val="000D74CD"/>
    <w:rsid w:val="000D771B"/>
    <w:rsid w:val="000E07E9"/>
    <w:rsid w:val="000E3D56"/>
    <w:rsid w:val="000E504A"/>
    <w:rsid w:val="000F583D"/>
    <w:rsid w:val="000F6330"/>
    <w:rsid w:val="000F6BF1"/>
    <w:rsid w:val="000F7070"/>
    <w:rsid w:val="00103E62"/>
    <w:rsid w:val="00105C1B"/>
    <w:rsid w:val="00107EAD"/>
    <w:rsid w:val="00127364"/>
    <w:rsid w:val="00135404"/>
    <w:rsid w:val="00137E68"/>
    <w:rsid w:val="00147B64"/>
    <w:rsid w:val="00150404"/>
    <w:rsid w:val="001509A1"/>
    <w:rsid w:val="00154A6B"/>
    <w:rsid w:val="00156982"/>
    <w:rsid w:val="001601D4"/>
    <w:rsid w:val="0016130B"/>
    <w:rsid w:val="00171463"/>
    <w:rsid w:val="0017248D"/>
    <w:rsid w:val="00172D1A"/>
    <w:rsid w:val="001741A0"/>
    <w:rsid w:val="00174BE8"/>
    <w:rsid w:val="00176E94"/>
    <w:rsid w:val="0018168F"/>
    <w:rsid w:val="00183421"/>
    <w:rsid w:val="001842C2"/>
    <w:rsid w:val="00184951"/>
    <w:rsid w:val="0018583D"/>
    <w:rsid w:val="001863F5"/>
    <w:rsid w:val="00194CD0"/>
    <w:rsid w:val="00194E93"/>
    <w:rsid w:val="001A2659"/>
    <w:rsid w:val="001A2A06"/>
    <w:rsid w:val="001A6926"/>
    <w:rsid w:val="001A6D31"/>
    <w:rsid w:val="001B05B8"/>
    <w:rsid w:val="001B414D"/>
    <w:rsid w:val="001B49C9"/>
    <w:rsid w:val="001B7DA9"/>
    <w:rsid w:val="001C362F"/>
    <w:rsid w:val="001C5CCF"/>
    <w:rsid w:val="001C75B0"/>
    <w:rsid w:val="001D2D88"/>
    <w:rsid w:val="001D3896"/>
    <w:rsid w:val="001D3BFF"/>
    <w:rsid w:val="001D662B"/>
    <w:rsid w:val="001D68E2"/>
    <w:rsid w:val="001E28EF"/>
    <w:rsid w:val="001E4DC1"/>
    <w:rsid w:val="001E5E16"/>
    <w:rsid w:val="001E7664"/>
    <w:rsid w:val="001F168B"/>
    <w:rsid w:val="001F36CE"/>
    <w:rsid w:val="001F7831"/>
    <w:rsid w:val="00201C2F"/>
    <w:rsid w:val="00204045"/>
    <w:rsid w:val="00205C48"/>
    <w:rsid w:val="00211D93"/>
    <w:rsid w:val="00217539"/>
    <w:rsid w:val="002220DD"/>
    <w:rsid w:val="0022606D"/>
    <w:rsid w:val="00231A80"/>
    <w:rsid w:val="00234E78"/>
    <w:rsid w:val="0023671E"/>
    <w:rsid w:val="002379E0"/>
    <w:rsid w:val="00241B8E"/>
    <w:rsid w:val="00242FA8"/>
    <w:rsid w:val="00243398"/>
    <w:rsid w:val="00245034"/>
    <w:rsid w:val="002500C4"/>
    <w:rsid w:val="002519DA"/>
    <w:rsid w:val="00256E52"/>
    <w:rsid w:val="00256F2C"/>
    <w:rsid w:val="00263CA6"/>
    <w:rsid w:val="002710CA"/>
    <w:rsid w:val="00271358"/>
    <w:rsid w:val="0027345D"/>
    <w:rsid w:val="002747EC"/>
    <w:rsid w:val="00274937"/>
    <w:rsid w:val="00283F97"/>
    <w:rsid w:val="00284494"/>
    <w:rsid w:val="002845F1"/>
    <w:rsid w:val="002855BF"/>
    <w:rsid w:val="0028563D"/>
    <w:rsid w:val="00290483"/>
    <w:rsid w:val="00290BB8"/>
    <w:rsid w:val="002949B1"/>
    <w:rsid w:val="002A24AA"/>
    <w:rsid w:val="002B763A"/>
    <w:rsid w:val="002C332E"/>
    <w:rsid w:val="002C422F"/>
    <w:rsid w:val="002C4BDF"/>
    <w:rsid w:val="002C52AF"/>
    <w:rsid w:val="002C742B"/>
    <w:rsid w:val="002C7FDB"/>
    <w:rsid w:val="002D32C0"/>
    <w:rsid w:val="002D3588"/>
    <w:rsid w:val="002D6BC2"/>
    <w:rsid w:val="002E3D9B"/>
    <w:rsid w:val="002E4512"/>
    <w:rsid w:val="002F0101"/>
    <w:rsid w:val="002F0779"/>
    <w:rsid w:val="002F0D22"/>
    <w:rsid w:val="002F1E2F"/>
    <w:rsid w:val="002F5FAB"/>
    <w:rsid w:val="0030003D"/>
    <w:rsid w:val="00304A8D"/>
    <w:rsid w:val="003060EB"/>
    <w:rsid w:val="0030671F"/>
    <w:rsid w:val="00316195"/>
    <w:rsid w:val="003161B4"/>
    <w:rsid w:val="003172DC"/>
    <w:rsid w:val="003226A8"/>
    <w:rsid w:val="00322FA8"/>
    <w:rsid w:val="00325B90"/>
    <w:rsid w:val="00326069"/>
    <w:rsid w:val="0033048A"/>
    <w:rsid w:val="003414A9"/>
    <w:rsid w:val="00352D97"/>
    <w:rsid w:val="0035462D"/>
    <w:rsid w:val="00357166"/>
    <w:rsid w:val="0035791B"/>
    <w:rsid w:val="00357FD7"/>
    <w:rsid w:val="00360093"/>
    <w:rsid w:val="00367759"/>
    <w:rsid w:val="00370277"/>
    <w:rsid w:val="0037331A"/>
    <w:rsid w:val="00376ABD"/>
    <w:rsid w:val="0037750E"/>
    <w:rsid w:val="00384421"/>
    <w:rsid w:val="00386EFA"/>
    <w:rsid w:val="00392079"/>
    <w:rsid w:val="00394576"/>
    <w:rsid w:val="003A4E98"/>
    <w:rsid w:val="003A5A3E"/>
    <w:rsid w:val="003A5F1D"/>
    <w:rsid w:val="003B0D89"/>
    <w:rsid w:val="003C01BD"/>
    <w:rsid w:val="003C0494"/>
    <w:rsid w:val="003C21BD"/>
    <w:rsid w:val="003C4598"/>
    <w:rsid w:val="003C4E37"/>
    <w:rsid w:val="003D403D"/>
    <w:rsid w:val="003D6E96"/>
    <w:rsid w:val="003E0ED9"/>
    <w:rsid w:val="003E16BE"/>
    <w:rsid w:val="003E4AD4"/>
    <w:rsid w:val="003E648B"/>
    <w:rsid w:val="003E6A5A"/>
    <w:rsid w:val="003F0A9E"/>
    <w:rsid w:val="003F1F9F"/>
    <w:rsid w:val="00401855"/>
    <w:rsid w:val="00403355"/>
    <w:rsid w:val="004039B2"/>
    <w:rsid w:val="004066C0"/>
    <w:rsid w:val="00407828"/>
    <w:rsid w:val="00414171"/>
    <w:rsid w:val="00414F32"/>
    <w:rsid w:val="00422517"/>
    <w:rsid w:val="004255D7"/>
    <w:rsid w:val="00425E15"/>
    <w:rsid w:val="0042761B"/>
    <w:rsid w:val="0043021C"/>
    <w:rsid w:val="00432EA4"/>
    <w:rsid w:val="004337BD"/>
    <w:rsid w:val="00433F7F"/>
    <w:rsid w:val="0043742A"/>
    <w:rsid w:val="00442797"/>
    <w:rsid w:val="00445AB5"/>
    <w:rsid w:val="0045347A"/>
    <w:rsid w:val="00453B39"/>
    <w:rsid w:val="004551C1"/>
    <w:rsid w:val="004555F9"/>
    <w:rsid w:val="00466118"/>
    <w:rsid w:val="00467F50"/>
    <w:rsid w:val="00474B16"/>
    <w:rsid w:val="00475E71"/>
    <w:rsid w:val="00476542"/>
    <w:rsid w:val="00477455"/>
    <w:rsid w:val="00481014"/>
    <w:rsid w:val="004813D0"/>
    <w:rsid w:val="004819E2"/>
    <w:rsid w:val="00482066"/>
    <w:rsid w:val="0048229C"/>
    <w:rsid w:val="00486774"/>
    <w:rsid w:val="00487F72"/>
    <w:rsid w:val="00491DA8"/>
    <w:rsid w:val="004A0324"/>
    <w:rsid w:val="004A20E8"/>
    <w:rsid w:val="004A26DA"/>
    <w:rsid w:val="004A3FEC"/>
    <w:rsid w:val="004A4285"/>
    <w:rsid w:val="004A51E7"/>
    <w:rsid w:val="004A5F34"/>
    <w:rsid w:val="004B3873"/>
    <w:rsid w:val="004B4FB4"/>
    <w:rsid w:val="004B6E66"/>
    <w:rsid w:val="004D2FAA"/>
    <w:rsid w:val="004D3578"/>
    <w:rsid w:val="004D380D"/>
    <w:rsid w:val="004D390A"/>
    <w:rsid w:val="004D4725"/>
    <w:rsid w:val="004E159C"/>
    <w:rsid w:val="004E213A"/>
    <w:rsid w:val="004F3D24"/>
    <w:rsid w:val="004F5AA5"/>
    <w:rsid w:val="00503171"/>
    <w:rsid w:val="00504D76"/>
    <w:rsid w:val="00506060"/>
    <w:rsid w:val="00507AF5"/>
    <w:rsid w:val="005114C1"/>
    <w:rsid w:val="0051369E"/>
    <w:rsid w:val="0051469E"/>
    <w:rsid w:val="005151D2"/>
    <w:rsid w:val="005252D5"/>
    <w:rsid w:val="005300BF"/>
    <w:rsid w:val="00534DA0"/>
    <w:rsid w:val="005375E6"/>
    <w:rsid w:val="005376E1"/>
    <w:rsid w:val="00540EF4"/>
    <w:rsid w:val="00543E6C"/>
    <w:rsid w:val="00544F98"/>
    <w:rsid w:val="00545EAB"/>
    <w:rsid w:val="00546DC4"/>
    <w:rsid w:val="00546DCA"/>
    <w:rsid w:val="00547153"/>
    <w:rsid w:val="00547A4C"/>
    <w:rsid w:val="00565087"/>
    <w:rsid w:val="0056573F"/>
    <w:rsid w:val="005711AE"/>
    <w:rsid w:val="0057445D"/>
    <w:rsid w:val="00581453"/>
    <w:rsid w:val="005850AD"/>
    <w:rsid w:val="0059000D"/>
    <w:rsid w:val="00592A31"/>
    <w:rsid w:val="005935C6"/>
    <w:rsid w:val="00595500"/>
    <w:rsid w:val="005978C6"/>
    <w:rsid w:val="005A16DC"/>
    <w:rsid w:val="005A1848"/>
    <w:rsid w:val="005A2583"/>
    <w:rsid w:val="005A504B"/>
    <w:rsid w:val="005B0554"/>
    <w:rsid w:val="005B2EA4"/>
    <w:rsid w:val="005B3245"/>
    <w:rsid w:val="005C0FDB"/>
    <w:rsid w:val="005C1BF3"/>
    <w:rsid w:val="005C2293"/>
    <w:rsid w:val="005D343C"/>
    <w:rsid w:val="005D4960"/>
    <w:rsid w:val="005E36B0"/>
    <w:rsid w:val="005E5F83"/>
    <w:rsid w:val="005F5C79"/>
    <w:rsid w:val="00600984"/>
    <w:rsid w:val="006028B1"/>
    <w:rsid w:val="00602F04"/>
    <w:rsid w:val="00611566"/>
    <w:rsid w:val="00616F25"/>
    <w:rsid w:val="00625285"/>
    <w:rsid w:val="00625433"/>
    <w:rsid w:val="00633780"/>
    <w:rsid w:val="00633831"/>
    <w:rsid w:val="00637734"/>
    <w:rsid w:val="0064349F"/>
    <w:rsid w:val="00644CE9"/>
    <w:rsid w:val="00646D99"/>
    <w:rsid w:val="006475B9"/>
    <w:rsid w:val="00647DBD"/>
    <w:rsid w:val="006516F9"/>
    <w:rsid w:val="00654974"/>
    <w:rsid w:val="006550E8"/>
    <w:rsid w:val="00656910"/>
    <w:rsid w:val="0066204B"/>
    <w:rsid w:val="00662621"/>
    <w:rsid w:val="00664B16"/>
    <w:rsid w:val="00665F61"/>
    <w:rsid w:val="0066679D"/>
    <w:rsid w:val="0067514B"/>
    <w:rsid w:val="006776D1"/>
    <w:rsid w:val="006806B5"/>
    <w:rsid w:val="00681244"/>
    <w:rsid w:val="0068143A"/>
    <w:rsid w:val="00685F26"/>
    <w:rsid w:val="00690C58"/>
    <w:rsid w:val="00694113"/>
    <w:rsid w:val="00694446"/>
    <w:rsid w:val="006A0B35"/>
    <w:rsid w:val="006A28E7"/>
    <w:rsid w:val="006B19D5"/>
    <w:rsid w:val="006B19D6"/>
    <w:rsid w:val="006B65DB"/>
    <w:rsid w:val="006B6C1A"/>
    <w:rsid w:val="006C060B"/>
    <w:rsid w:val="006C115F"/>
    <w:rsid w:val="006C2F98"/>
    <w:rsid w:val="006C3CFC"/>
    <w:rsid w:val="006C48CB"/>
    <w:rsid w:val="006C66D8"/>
    <w:rsid w:val="006C7481"/>
    <w:rsid w:val="006D1E24"/>
    <w:rsid w:val="006D6055"/>
    <w:rsid w:val="006D7530"/>
    <w:rsid w:val="006E4EB0"/>
    <w:rsid w:val="006F0A74"/>
    <w:rsid w:val="006F3924"/>
    <w:rsid w:val="006F6A2C"/>
    <w:rsid w:val="007017D2"/>
    <w:rsid w:val="00702306"/>
    <w:rsid w:val="007054E8"/>
    <w:rsid w:val="007064D2"/>
    <w:rsid w:val="00706D1F"/>
    <w:rsid w:val="007118D9"/>
    <w:rsid w:val="007201A8"/>
    <w:rsid w:val="007202FD"/>
    <w:rsid w:val="00726ECF"/>
    <w:rsid w:val="00734A5B"/>
    <w:rsid w:val="007403E9"/>
    <w:rsid w:val="00743256"/>
    <w:rsid w:val="00744E76"/>
    <w:rsid w:val="00745BD6"/>
    <w:rsid w:val="00745DF4"/>
    <w:rsid w:val="00751E84"/>
    <w:rsid w:val="007546F4"/>
    <w:rsid w:val="00754703"/>
    <w:rsid w:val="00755049"/>
    <w:rsid w:val="00755597"/>
    <w:rsid w:val="00755CCE"/>
    <w:rsid w:val="00757D40"/>
    <w:rsid w:val="00761340"/>
    <w:rsid w:val="00763A99"/>
    <w:rsid w:val="0076739A"/>
    <w:rsid w:val="00772D0D"/>
    <w:rsid w:val="00773A5C"/>
    <w:rsid w:val="00777A96"/>
    <w:rsid w:val="00781F0F"/>
    <w:rsid w:val="00783CF8"/>
    <w:rsid w:val="00785A41"/>
    <w:rsid w:val="0078727C"/>
    <w:rsid w:val="00792CBD"/>
    <w:rsid w:val="00794703"/>
    <w:rsid w:val="007A0D95"/>
    <w:rsid w:val="007A2E8D"/>
    <w:rsid w:val="007A6DD5"/>
    <w:rsid w:val="007A7A31"/>
    <w:rsid w:val="007B0B3A"/>
    <w:rsid w:val="007B0B9A"/>
    <w:rsid w:val="007B18D8"/>
    <w:rsid w:val="007B4529"/>
    <w:rsid w:val="007B5E5E"/>
    <w:rsid w:val="007B7E5D"/>
    <w:rsid w:val="007C095F"/>
    <w:rsid w:val="007C20EA"/>
    <w:rsid w:val="007C367C"/>
    <w:rsid w:val="007C5383"/>
    <w:rsid w:val="007C5C35"/>
    <w:rsid w:val="007D2945"/>
    <w:rsid w:val="007D4B8E"/>
    <w:rsid w:val="007E0E7C"/>
    <w:rsid w:val="007E2C59"/>
    <w:rsid w:val="007E3F64"/>
    <w:rsid w:val="007E5ACF"/>
    <w:rsid w:val="007F3BC4"/>
    <w:rsid w:val="007F6E98"/>
    <w:rsid w:val="00801B28"/>
    <w:rsid w:val="00801BFD"/>
    <w:rsid w:val="008028A4"/>
    <w:rsid w:val="00802E01"/>
    <w:rsid w:val="00803572"/>
    <w:rsid w:val="00804312"/>
    <w:rsid w:val="00804A8E"/>
    <w:rsid w:val="008068B6"/>
    <w:rsid w:val="00806CC4"/>
    <w:rsid w:val="00814B79"/>
    <w:rsid w:val="00816507"/>
    <w:rsid w:val="00816D4D"/>
    <w:rsid w:val="00817E4A"/>
    <w:rsid w:val="00823F2B"/>
    <w:rsid w:val="008246A0"/>
    <w:rsid w:val="00825680"/>
    <w:rsid w:val="00826685"/>
    <w:rsid w:val="008268CE"/>
    <w:rsid w:val="008314F0"/>
    <w:rsid w:val="00832A46"/>
    <w:rsid w:val="00833BD5"/>
    <w:rsid w:val="00834AD1"/>
    <w:rsid w:val="008353F8"/>
    <w:rsid w:val="00843BD9"/>
    <w:rsid w:val="00847C9D"/>
    <w:rsid w:val="008531D2"/>
    <w:rsid w:val="00854170"/>
    <w:rsid w:val="00855460"/>
    <w:rsid w:val="008610FC"/>
    <w:rsid w:val="00864969"/>
    <w:rsid w:val="0086539A"/>
    <w:rsid w:val="00865FF5"/>
    <w:rsid w:val="008660AD"/>
    <w:rsid w:val="008663F0"/>
    <w:rsid w:val="0086716D"/>
    <w:rsid w:val="008717A7"/>
    <w:rsid w:val="008722B8"/>
    <w:rsid w:val="0087300C"/>
    <w:rsid w:val="0087443D"/>
    <w:rsid w:val="00875FE4"/>
    <w:rsid w:val="00876863"/>
    <w:rsid w:val="008768CA"/>
    <w:rsid w:val="00877F26"/>
    <w:rsid w:val="00880559"/>
    <w:rsid w:val="00881B80"/>
    <w:rsid w:val="00883564"/>
    <w:rsid w:val="008840FF"/>
    <w:rsid w:val="00884944"/>
    <w:rsid w:val="00886976"/>
    <w:rsid w:val="00886E81"/>
    <w:rsid w:val="008930EB"/>
    <w:rsid w:val="00897327"/>
    <w:rsid w:val="00897668"/>
    <w:rsid w:val="008A1C4A"/>
    <w:rsid w:val="008A1F7A"/>
    <w:rsid w:val="008A2986"/>
    <w:rsid w:val="008A7413"/>
    <w:rsid w:val="008B0648"/>
    <w:rsid w:val="008B2259"/>
    <w:rsid w:val="008B5129"/>
    <w:rsid w:val="008B7A6D"/>
    <w:rsid w:val="008C1254"/>
    <w:rsid w:val="008C3221"/>
    <w:rsid w:val="008D7B95"/>
    <w:rsid w:val="008E4342"/>
    <w:rsid w:val="008E4652"/>
    <w:rsid w:val="008F32DB"/>
    <w:rsid w:val="0090235E"/>
    <w:rsid w:val="0090271F"/>
    <w:rsid w:val="0091687F"/>
    <w:rsid w:val="00916B4F"/>
    <w:rsid w:val="009175D3"/>
    <w:rsid w:val="009208AA"/>
    <w:rsid w:val="00921948"/>
    <w:rsid w:val="00921AE5"/>
    <w:rsid w:val="00931061"/>
    <w:rsid w:val="00933DF8"/>
    <w:rsid w:val="00933E02"/>
    <w:rsid w:val="00935C48"/>
    <w:rsid w:val="009368F7"/>
    <w:rsid w:val="00937E12"/>
    <w:rsid w:val="00937E77"/>
    <w:rsid w:val="00942EC2"/>
    <w:rsid w:val="009514FF"/>
    <w:rsid w:val="00956C4D"/>
    <w:rsid w:val="00961B32"/>
    <w:rsid w:val="00961D93"/>
    <w:rsid w:val="009664FF"/>
    <w:rsid w:val="009678AB"/>
    <w:rsid w:val="0096793F"/>
    <w:rsid w:val="009707EB"/>
    <w:rsid w:val="00974BB0"/>
    <w:rsid w:val="00977040"/>
    <w:rsid w:val="00977E87"/>
    <w:rsid w:val="009802BA"/>
    <w:rsid w:val="00980D60"/>
    <w:rsid w:val="00981FD5"/>
    <w:rsid w:val="00983994"/>
    <w:rsid w:val="00986A46"/>
    <w:rsid w:val="00987003"/>
    <w:rsid w:val="00987368"/>
    <w:rsid w:val="009905B5"/>
    <w:rsid w:val="009957D3"/>
    <w:rsid w:val="00997F3F"/>
    <w:rsid w:val="009A2B55"/>
    <w:rsid w:val="009B04B1"/>
    <w:rsid w:val="009B07CD"/>
    <w:rsid w:val="009B0A20"/>
    <w:rsid w:val="009B21E0"/>
    <w:rsid w:val="009C0FC4"/>
    <w:rsid w:val="009C229E"/>
    <w:rsid w:val="009C3AFC"/>
    <w:rsid w:val="009C4BE5"/>
    <w:rsid w:val="009C6446"/>
    <w:rsid w:val="009C7434"/>
    <w:rsid w:val="009D3E41"/>
    <w:rsid w:val="009D547F"/>
    <w:rsid w:val="009E6120"/>
    <w:rsid w:val="009E7A4D"/>
    <w:rsid w:val="009F0DD9"/>
    <w:rsid w:val="009F1CA2"/>
    <w:rsid w:val="009F62EC"/>
    <w:rsid w:val="009F6E12"/>
    <w:rsid w:val="00A05E97"/>
    <w:rsid w:val="00A06005"/>
    <w:rsid w:val="00A06A73"/>
    <w:rsid w:val="00A10F02"/>
    <w:rsid w:val="00A1189A"/>
    <w:rsid w:val="00A122CF"/>
    <w:rsid w:val="00A14B2B"/>
    <w:rsid w:val="00A325B1"/>
    <w:rsid w:val="00A3305F"/>
    <w:rsid w:val="00A36BCE"/>
    <w:rsid w:val="00A41AF6"/>
    <w:rsid w:val="00A45FE2"/>
    <w:rsid w:val="00A47851"/>
    <w:rsid w:val="00A53724"/>
    <w:rsid w:val="00A558DF"/>
    <w:rsid w:val="00A5684F"/>
    <w:rsid w:val="00A56E5A"/>
    <w:rsid w:val="00A575A8"/>
    <w:rsid w:val="00A57D6D"/>
    <w:rsid w:val="00A70614"/>
    <w:rsid w:val="00A70BEF"/>
    <w:rsid w:val="00A7177C"/>
    <w:rsid w:val="00A73D42"/>
    <w:rsid w:val="00A82346"/>
    <w:rsid w:val="00A82E8A"/>
    <w:rsid w:val="00A9671C"/>
    <w:rsid w:val="00A96AAB"/>
    <w:rsid w:val="00AA31D3"/>
    <w:rsid w:val="00AA5E39"/>
    <w:rsid w:val="00AB21D9"/>
    <w:rsid w:val="00AB3F16"/>
    <w:rsid w:val="00AB4D6C"/>
    <w:rsid w:val="00AB638B"/>
    <w:rsid w:val="00AC22FF"/>
    <w:rsid w:val="00AC4BFF"/>
    <w:rsid w:val="00AC4FB8"/>
    <w:rsid w:val="00AC7E9C"/>
    <w:rsid w:val="00AD0607"/>
    <w:rsid w:val="00AD0ACD"/>
    <w:rsid w:val="00AD168B"/>
    <w:rsid w:val="00AD2CA8"/>
    <w:rsid w:val="00AD7DB0"/>
    <w:rsid w:val="00AE00A7"/>
    <w:rsid w:val="00AE03A6"/>
    <w:rsid w:val="00AE040B"/>
    <w:rsid w:val="00AE1560"/>
    <w:rsid w:val="00AE2501"/>
    <w:rsid w:val="00AE27A7"/>
    <w:rsid w:val="00AE42EE"/>
    <w:rsid w:val="00AE4AF7"/>
    <w:rsid w:val="00AF3271"/>
    <w:rsid w:val="00AF37AE"/>
    <w:rsid w:val="00AF45F4"/>
    <w:rsid w:val="00AF474E"/>
    <w:rsid w:val="00B007F4"/>
    <w:rsid w:val="00B00D9F"/>
    <w:rsid w:val="00B00FC1"/>
    <w:rsid w:val="00B05FE9"/>
    <w:rsid w:val="00B075FF"/>
    <w:rsid w:val="00B07A03"/>
    <w:rsid w:val="00B106C3"/>
    <w:rsid w:val="00B151BE"/>
    <w:rsid w:val="00B15449"/>
    <w:rsid w:val="00B1576F"/>
    <w:rsid w:val="00B21FDB"/>
    <w:rsid w:val="00B22A1E"/>
    <w:rsid w:val="00B359D8"/>
    <w:rsid w:val="00B35A7C"/>
    <w:rsid w:val="00B3671D"/>
    <w:rsid w:val="00B36A57"/>
    <w:rsid w:val="00B37D83"/>
    <w:rsid w:val="00B403B3"/>
    <w:rsid w:val="00B407B7"/>
    <w:rsid w:val="00B419A4"/>
    <w:rsid w:val="00B41E66"/>
    <w:rsid w:val="00B421F2"/>
    <w:rsid w:val="00B42500"/>
    <w:rsid w:val="00B429BB"/>
    <w:rsid w:val="00B45E17"/>
    <w:rsid w:val="00B47FD1"/>
    <w:rsid w:val="00B51A30"/>
    <w:rsid w:val="00B52126"/>
    <w:rsid w:val="00B55E03"/>
    <w:rsid w:val="00B62C44"/>
    <w:rsid w:val="00B643EA"/>
    <w:rsid w:val="00B65110"/>
    <w:rsid w:val="00B71112"/>
    <w:rsid w:val="00B729FF"/>
    <w:rsid w:val="00B75553"/>
    <w:rsid w:val="00B7710D"/>
    <w:rsid w:val="00B77F71"/>
    <w:rsid w:val="00B80313"/>
    <w:rsid w:val="00B84530"/>
    <w:rsid w:val="00B858DB"/>
    <w:rsid w:val="00B85923"/>
    <w:rsid w:val="00B93022"/>
    <w:rsid w:val="00B958F1"/>
    <w:rsid w:val="00B9597D"/>
    <w:rsid w:val="00B96C86"/>
    <w:rsid w:val="00B97043"/>
    <w:rsid w:val="00BA0577"/>
    <w:rsid w:val="00BA247D"/>
    <w:rsid w:val="00BB17FC"/>
    <w:rsid w:val="00BB2E05"/>
    <w:rsid w:val="00BB49FE"/>
    <w:rsid w:val="00BB4A3B"/>
    <w:rsid w:val="00BB5AD8"/>
    <w:rsid w:val="00BC4D65"/>
    <w:rsid w:val="00BC58B7"/>
    <w:rsid w:val="00BC7898"/>
    <w:rsid w:val="00BD00BF"/>
    <w:rsid w:val="00BD0595"/>
    <w:rsid w:val="00BD0A57"/>
    <w:rsid w:val="00BE5542"/>
    <w:rsid w:val="00BE749D"/>
    <w:rsid w:val="00BF021E"/>
    <w:rsid w:val="00BF4D83"/>
    <w:rsid w:val="00BF7487"/>
    <w:rsid w:val="00C013D6"/>
    <w:rsid w:val="00C10CB9"/>
    <w:rsid w:val="00C118CE"/>
    <w:rsid w:val="00C12B51"/>
    <w:rsid w:val="00C138C4"/>
    <w:rsid w:val="00C16CAB"/>
    <w:rsid w:val="00C21472"/>
    <w:rsid w:val="00C218D1"/>
    <w:rsid w:val="00C2422B"/>
    <w:rsid w:val="00C32CE0"/>
    <w:rsid w:val="00C33045"/>
    <w:rsid w:val="00C33079"/>
    <w:rsid w:val="00C50588"/>
    <w:rsid w:val="00C522DE"/>
    <w:rsid w:val="00C523F4"/>
    <w:rsid w:val="00C545DC"/>
    <w:rsid w:val="00C57DCA"/>
    <w:rsid w:val="00C608C8"/>
    <w:rsid w:val="00C60F8F"/>
    <w:rsid w:val="00C659DA"/>
    <w:rsid w:val="00C67C94"/>
    <w:rsid w:val="00C70261"/>
    <w:rsid w:val="00C71234"/>
    <w:rsid w:val="00C737CC"/>
    <w:rsid w:val="00C7602B"/>
    <w:rsid w:val="00C8014F"/>
    <w:rsid w:val="00C83A13"/>
    <w:rsid w:val="00C905FB"/>
    <w:rsid w:val="00C91888"/>
    <w:rsid w:val="00C92312"/>
    <w:rsid w:val="00C9744B"/>
    <w:rsid w:val="00CA12ED"/>
    <w:rsid w:val="00CA3D0C"/>
    <w:rsid w:val="00CA7F1B"/>
    <w:rsid w:val="00CB4FB2"/>
    <w:rsid w:val="00CB5C6E"/>
    <w:rsid w:val="00CB69BA"/>
    <w:rsid w:val="00CB7E17"/>
    <w:rsid w:val="00CC126A"/>
    <w:rsid w:val="00CC1E29"/>
    <w:rsid w:val="00CC4CBC"/>
    <w:rsid w:val="00CC559E"/>
    <w:rsid w:val="00CC7621"/>
    <w:rsid w:val="00CD1FC2"/>
    <w:rsid w:val="00CD4C7B"/>
    <w:rsid w:val="00CD7510"/>
    <w:rsid w:val="00CE0A31"/>
    <w:rsid w:val="00CE1DFE"/>
    <w:rsid w:val="00CE2626"/>
    <w:rsid w:val="00CE2F7C"/>
    <w:rsid w:val="00CE4AA6"/>
    <w:rsid w:val="00CE58A8"/>
    <w:rsid w:val="00CF14BD"/>
    <w:rsid w:val="00CF18E5"/>
    <w:rsid w:val="00D00A0F"/>
    <w:rsid w:val="00D0150E"/>
    <w:rsid w:val="00D0346A"/>
    <w:rsid w:val="00D11407"/>
    <w:rsid w:val="00D12162"/>
    <w:rsid w:val="00D173E0"/>
    <w:rsid w:val="00D203BA"/>
    <w:rsid w:val="00D20564"/>
    <w:rsid w:val="00D30C3E"/>
    <w:rsid w:val="00D318A7"/>
    <w:rsid w:val="00D338A9"/>
    <w:rsid w:val="00D37B5B"/>
    <w:rsid w:val="00D50815"/>
    <w:rsid w:val="00D5329B"/>
    <w:rsid w:val="00D70829"/>
    <w:rsid w:val="00D70CC2"/>
    <w:rsid w:val="00D73508"/>
    <w:rsid w:val="00D738D6"/>
    <w:rsid w:val="00D77378"/>
    <w:rsid w:val="00D80795"/>
    <w:rsid w:val="00D82E1F"/>
    <w:rsid w:val="00D83270"/>
    <w:rsid w:val="00D87A95"/>
    <w:rsid w:val="00D87E00"/>
    <w:rsid w:val="00D9134D"/>
    <w:rsid w:val="00D93803"/>
    <w:rsid w:val="00D94F9F"/>
    <w:rsid w:val="00D95898"/>
    <w:rsid w:val="00D95CF9"/>
    <w:rsid w:val="00D96D11"/>
    <w:rsid w:val="00D97702"/>
    <w:rsid w:val="00DA3EDB"/>
    <w:rsid w:val="00DA7A03"/>
    <w:rsid w:val="00DB1818"/>
    <w:rsid w:val="00DB44F7"/>
    <w:rsid w:val="00DB5C8B"/>
    <w:rsid w:val="00DC1D94"/>
    <w:rsid w:val="00DC309B"/>
    <w:rsid w:val="00DC46CC"/>
    <w:rsid w:val="00DC4DA2"/>
    <w:rsid w:val="00DD179E"/>
    <w:rsid w:val="00DD5BDE"/>
    <w:rsid w:val="00DD5FA8"/>
    <w:rsid w:val="00DD650B"/>
    <w:rsid w:val="00DE14C1"/>
    <w:rsid w:val="00DE6157"/>
    <w:rsid w:val="00DE71DA"/>
    <w:rsid w:val="00DF416E"/>
    <w:rsid w:val="00DF59E1"/>
    <w:rsid w:val="00DF739E"/>
    <w:rsid w:val="00E001D3"/>
    <w:rsid w:val="00E03024"/>
    <w:rsid w:val="00E03893"/>
    <w:rsid w:val="00E1575F"/>
    <w:rsid w:val="00E16739"/>
    <w:rsid w:val="00E223B2"/>
    <w:rsid w:val="00E245FD"/>
    <w:rsid w:val="00E275A4"/>
    <w:rsid w:val="00E33458"/>
    <w:rsid w:val="00E338A6"/>
    <w:rsid w:val="00E36231"/>
    <w:rsid w:val="00E4045F"/>
    <w:rsid w:val="00E50A28"/>
    <w:rsid w:val="00E53130"/>
    <w:rsid w:val="00E53962"/>
    <w:rsid w:val="00E5474E"/>
    <w:rsid w:val="00E55810"/>
    <w:rsid w:val="00E6140C"/>
    <w:rsid w:val="00E61AC1"/>
    <w:rsid w:val="00E622D3"/>
    <w:rsid w:val="00E62835"/>
    <w:rsid w:val="00E63184"/>
    <w:rsid w:val="00E6582C"/>
    <w:rsid w:val="00E67834"/>
    <w:rsid w:val="00E679B1"/>
    <w:rsid w:val="00E72AF7"/>
    <w:rsid w:val="00E743E5"/>
    <w:rsid w:val="00E74C3F"/>
    <w:rsid w:val="00E7504C"/>
    <w:rsid w:val="00E76123"/>
    <w:rsid w:val="00E77645"/>
    <w:rsid w:val="00E779F0"/>
    <w:rsid w:val="00E77E70"/>
    <w:rsid w:val="00E80B82"/>
    <w:rsid w:val="00E811ED"/>
    <w:rsid w:val="00E844BA"/>
    <w:rsid w:val="00E85882"/>
    <w:rsid w:val="00E85C83"/>
    <w:rsid w:val="00E903BE"/>
    <w:rsid w:val="00E915F0"/>
    <w:rsid w:val="00E92666"/>
    <w:rsid w:val="00E92AC9"/>
    <w:rsid w:val="00E93DCB"/>
    <w:rsid w:val="00E9454B"/>
    <w:rsid w:val="00EA05AE"/>
    <w:rsid w:val="00EA07EA"/>
    <w:rsid w:val="00EA399D"/>
    <w:rsid w:val="00EA50F9"/>
    <w:rsid w:val="00EB27FA"/>
    <w:rsid w:val="00EB2948"/>
    <w:rsid w:val="00EC0C0F"/>
    <w:rsid w:val="00EC3760"/>
    <w:rsid w:val="00EC4A25"/>
    <w:rsid w:val="00EC6A63"/>
    <w:rsid w:val="00ED739C"/>
    <w:rsid w:val="00EE0F99"/>
    <w:rsid w:val="00EE4C68"/>
    <w:rsid w:val="00EE4D8F"/>
    <w:rsid w:val="00EE61A4"/>
    <w:rsid w:val="00EF32C4"/>
    <w:rsid w:val="00EF4ABA"/>
    <w:rsid w:val="00EF4F87"/>
    <w:rsid w:val="00EF5C8D"/>
    <w:rsid w:val="00EF6B50"/>
    <w:rsid w:val="00F0096D"/>
    <w:rsid w:val="00F0148B"/>
    <w:rsid w:val="00F01491"/>
    <w:rsid w:val="00F025A2"/>
    <w:rsid w:val="00F050AD"/>
    <w:rsid w:val="00F06888"/>
    <w:rsid w:val="00F07388"/>
    <w:rsid w:val="00F078C8"/>
    <w:rsid w:val="00F10322"/>
    <w:rsid w:val="00F106FC"/>
    <w:rsid w:val="00F110DD"/>
    <w:rsid w:val="00F12D94"/>
    <w:rsid w:val="00F131B8"/>
    <w:rsid w:val="00F139BA"/>
    <w:rsid w:val="00F15B56"/>
    <w:rsid w:val="00F168B8"/>
    <w:rsid w:val="00F2026E"/>
    <w:rsid w:val="00F2210A"/>
    <w:rsid w:val="00F253B2"/>
    <w:rsid w:val="00F360F1"/>
    <w:rsid w:val="00F37743"/>
    <w:rsid w:val="00F40C4F"/>
    <w:rsid w:val="00F419F4"/>
    <w:rsid w:val="00F437DA"/>
    <w:rsid w:val="00F438FD"/>
    <w:rsid w:val="00F54A3D"/>
    <w:rsid w:val="00F57A8E"/>
    <w:rsid w:val="00F61B3C"/>
    <w:rsid w:val="00F653B8"/>
    <w:rsid w:val="00F6613D"/>
    <w:rsid w:val="00F743A2"/>
    <w:rsid w:val="00F746ED"/>
    <w:rsid w:val="00F76918"/>
    <w:rsid w:val="00F76F8F"/>
    <w:rsid w:val="00F776EB"/>
    <w:rsid w:val="00F777AA"/>
    <w:rsid w:val="00F81833"/>
    <w:rsid w:val="00F826F8"/>
    <w:rsid w:val="00F82E70"/>
    <w:rsid w:val="00F83E7E"/>
    <w:rsid w:val="00F86180"/>
    <w:rsid w:val="00F909AE"/>
    <w:rsid w:val="00F9595C"/>
    <w:rsid w:val="00F95998"/>
    <w:rsid w:val="00F95D89"/>
    <w:rsid w:val="00F9789D"/>
    <w:rsid w:val="00FA1266"/>
    <w:rsid w:val="00FA5190"/>
    <w:rsid w:val="00FA5A9B"/>
    <w:rsid w:val="00FA7EDB"/>
    <w:rsid w:val="00FB1480"/>
    <w:rsid w:val="00FB5B7B"/>
    <w:rsid w:val="00FB66B2"/>
    <w:rsid w:val="00FB7208"/>
    <w:rsid w:val="00FC1192"/>
    <w:rsid w:val="00FC562B"/>
    <w:rsid w:val="00FC6C6F"/>
    <w:rsid w:val="00FD00C4"/>
    <w:rsid w:val="00FD03D1"/>
    <w:rsid w:val="00FD1732"/>
    <w:rsid w:val="00FD2568"/>
    <w:rsid w:val="00FD4976"/>
    <w:rsid w:val="00FD5395"/>
    <w:rsid w:val="00FD5CE7"/>
    <w:rsid w:val="00FD5DB4"/>
    <w:rsid w:val="00FD7E09"/>
    <w:rsid w:val="00FE2651"/>
    <w:rsid w:val="00FE399C"/>
    <w:rsid w:val="00FF0D30"/>
    <w:rsid w:val="00FF3E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078218">
      <w:bodyDiv w:val="1"/>
      <w:marLeft w:val="0"/>
      <w:marRight w:val="0"/>
      <w:marTop w:val="0"/>
      <w:marBottom w:val="0"/>
      <w:divBdr>
        <w:top w:val="none" w:sz="0" w:space="0" w:color="auto"/>
        <w:left w:val="none" w:sz="0" w:space="0" w:color="auto"/>
        <w:bottom w:val="none" w:sz="0" w:space="0" w:color="auto"/>
        <w:right w:val="none" w:sz="0" w:space="0" w:color="auto"/>
      </w:divBdr>
      <w:divsChild>
        <w:div w:id="1049107935">
          <w:marLeft w:val="1699"/>
          <w:marRight w:val="0"/>
          <w:marTop w:val="77"/>
          <w:marBottom w:val="0"/>
          <w:divBdr>
            <w:top w:val="none" w:sz="0" w:space="0" w:color="auto"/>
            <w:left w:val="none" w:sz="0" w:space="0" w:color="auto"/>
            <w:bottom w:val="none" w:sz="0" w:space="0" w:color="auto"/>
            <w:right w:val="none" w:sz="0" w:space="0" w:color="auto"/>
          </w:divBdr>
        </w:div>
      </w:divsChild>
    </w:div>
    <w:div w:id="172455503">
      <w:bodyDiv w:val="1"/>
      <w:marLeft w:val="0"/>
      <w:marRight w:val="0"/>
      <w:marTop w:val="0"/>
      <w:marBottom w:val="0"/>
      <w:divBdr>
        <w:top w:val="none" w:sz="0" w:space="0" w:color="auto"/>
        <w:left w:val="none" w:sz="0" w:space="0" w:color="auto"/>
        <w:bottom w:val="none" w:sz="0" w:space="0" w:color="auto"/>
        <w:right w:val="none" w:sz="0" w:space="0" w:color="auto"/>
      </w:divBdr>
      <w:divsChild>
        <w:div w:id="167256762">
          <w:marLeft w:val="720"/>
          <w:marRight w:val="0"/>
          <w:marTop w:val="134"/>
          <w:marBottom w:val="60"/>
          <w:divBdr>
            <w:top w:val="none" w:sz="0" w:space="0" w:color="auto"/>
            <w:left w:val="none" w:sz="0" w:space="0" w:color="auto"/>
            <w:bottom w:val="none" w:sz="0" w:space="0" w:color="auto"/>
            <w:right w:val="none" w:sz="0" w:space="0" w:color="auto"/>
          </w:divBdr>
        </w:div>
        <w:div w:id="1718974099">
          <w:marLeft w:val="1080"/>
          <w:marRight w:val="0"/>
          <w:marTop w:val="115"/>
          <w:marBottom w:val="60"/>
          <w:divBdr>
            <w:top w:val="none" w:sz="0" w:space="0" w:color="auto"/>
            <w:left w:val="none" w:sz="0" w:space="0" w:color="auto"/>
            <w:bottom w:val="none" w:sz="0" w:space="0" w:color="auto"/>
            <w:right w:val="none" w:sz="0" w:space="0" w:color="auto"/>
          </w:divBdr>
        </w:div>
      </w:divsChild>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322858612">
      <w:bodyDiv w:val="1"/>
      <w:marLeft w:val="0"/>
      <w:marRight w:val="0"/>
      <w:marTop w:val="0"/>
      <w:marBottom w:val="0"/>
      <w:divBdr>
        <w:top w:val="none" w:sz="0" w:space="0" w:color="auto"/>
        <w:left w:val="none" w:sz="0" w:space="0" w:color="auto"/>
        <w:bottom w:val="none" w:sz="0" w:space="0" w:color="auto"/>
        <w:right w:val="none" w:sz="0" w:space="0" w:color="auto"/>
      </w:divBdr>
      <w:divsChild>
        <w:div w:id="137303530">
          <w:marLeft w:val="720"/>
          <w:marRight w:val="0"/>
          <w:marTop w:val="0"/>
          <w:marBottom w:val="120"/>
          <w:divBdr>
            <w:top w:val="none" w:sz="0" w:space="0" w:color="auto"/>
            <w:left w:val="none" w:sz="0" w:space="0" w:color="auto"/>
            <w:bottom w:val="none" w:sz="0" w:space="0" w:color="auto"/>
            <w:right w:val="none" w:sz="0" w:space="0" w:color="auto"/>
          </w:divBdr>
        </w:div>
        <w:div w:id="1107238271">
          <w:marLeft w:val="720"/>
          <w:marRight w:val="0"/>
          <w:marTop w:val="0"/>
          <w:marBottom w:val="120"/>
          <w:divBdr>
            <w:top w:val="none" w:sz="0" w:space="0" w:color="auto"/>
            <w:left w:val="none" w:sz="0" w:space="0" w:color="auto"/>
            <w:bottom w:val="none" w:sz="0" w:space="0" w:color="auto"/>
            <w:right w:val="none" w:sz="0" w:space="0" w:color="auto"/>
          </w:divBdr>
        </w:div>
      </w:divsChild>
    </w:div>
    <w:div w:id="380135571">
      <w:bodyDiv w:val="1"/>
      <w:marLeft w:val="0"/>
      <w:marRight w:val="0"/>
      <w:marTop w:val="0"/>
      <w:marBottom w:val="0"/>
      <w:divBdr>
        <w:top w:val="none" w:sz="0" w:space="0" w:color="auto"/>
        <w:left w:val="none" w:sz="0" w:space="0" w:color="auto"/>
        <w:bottom w:val="none" w:sz="0" w:space="0" w:color="auto"/>
        <w:right w:val="none" w:sz="0" w:space="0" w:color="auto"/>
      </w:divBdr>
      <w:divsChild>
        <w:div w:id="1562523537">
          <w:marLeft w:val="720"/>
          <w:marRight w:val="0"/>
          <w:marTop w:val="115"/>
          <w:marBottom w:val="60"/>
          <w:divBdr>
            <w:top w:val="none" w:sz="0" w:space="0" w:color="auto"/>
            <w:left w:val="none" w:sz="0" w:space="0" w:color="auto"/>
            <w:bottom w:val="none" w:sz="0" w:space="0" w:color="auto"/>
            <w:right w:val="none" w:sz="0" w:space="0" w:color="auto"/>
          </w:divBdr>
        </w:div>
        <w:div w:id="5132800">
          <w:marLeft w:val="1080"/>
          <w:marRight w:val="0"/>
          <w:marTop w:val="106"/>
          <w:marBottom w:val="60"/>
          <w:divBdr>
            <w:top w:val="none" w:sz="0" w:space="0" w:color="auto"/>
            <w:left w:val="none" w:sz="0" w:space="0" w:color="auto"/>
            <w:bottom w:val="none" w:sz="0" w:space="0" w:color="auto"/>
            <w:right w:val="none" w:sz="0" w:space="0" w:color="auto"/>
          </w:divBdr>
        </w:div>
        <w:div w:id="1688404183">
          <w:marLeft w:val="1800"/>
          <w:marRight w:val="0"/>
          <w:marTop w:val="96"/>
          <w:marBottom w:val="60"/>
          <w:divBdr>
            <w:top w:val="none" w:sz="0" w:space="0" w:color="auto"/>
            <w:left w:val="none" w:sz="0" w:space="0" w:color="auto"/>
            <w:bottom w:val="none" w:sz="0" w:space="0" w:color="auto"/>
            <w:right w:val="none" w:sz="0" w:space="0" w:color="auto"/>
          </w:divBdr>
        </w:div>
        <w:div w:id="2032535416">
          <w:marLeft w:val="1800"/>
          <w:marRight w:val="0"/>
          <w:marTop w:val="96"/>
          <w:marBottom w:val="60"/>
          <w:divBdr>
            <w:top w:val="none" w:sz="0" w:space="0" w:color="auto"/>
            <w:left w:val="none" w:sz="0" w:space="0" w:color="auto"/>
            <w:bottom w:val="none" w:sz="0" w:space="0" w:color="auto"/>
            <w:right w:val="none" w:sz="0" w:space="0" w:color="auto"/>
          </w:divBdr>
        </w:div>
        <w:div w:id="1998486027">
          <w:marLeft w:val="1080"/>
          <w:marRight w:val="0"/>
          <w:marTop w:val="106"/>
          <w:marBottom w:val="60"/>
          <w:divBdr>
            <w:top w:val="none" w:sz="0" w:space="0" w:color="auto"/>
            <w:left w:val="none" w:sz="0" w:space="0" w:color="auto"/>
            <w:bottom w:val="none" w:sz="0" w:space="0" w:color="auto"/>
            <w:right w:val="none" w:sz="0" w:space="0" w:color="auto"/>
          </w:divBdr>
        </w:div>
      </w:divsChild>
    </w:div>
    <w:div w:id="395014809">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994987420">
      <w:bodyDiv w:val="1"/>
      <w:marLeft w:val="0"/>
      <w:marRight w:val="0"/>
      <w:marTop w:val="0"/>
      <w:marBottom w:val="0"/>
      <w:divBdr>
        <w:top w:val="none" w:sz="0" w:space="0" w:color="auto"/>
        <w:left w:val="none" w:sz="0" w:space="0" w:color="auto"/>
        <w:bottom w:val="none" w:sz="0" w:space="0" w:color="auto"/>
        <w:right w:val="none" w:sz="0" w:space="0" w:color="auto"/>
      </w:divBdr>
      <w:divsChild>
        <w:div w:id="263196756">
          <w:marLeft w:val="432"/>
          <w:marRight w:val="0"/>
          <w:marTop w:val="86"/>
          <w:marBottom w:val="0"/>
          <w:divBdr>
            <w:top w:val="none" w:sz="0" w:space="0" w:color="auto"/>
            <w:left w:val="none" w:sz="0" w:space="0" w:color="auto"/>
            <w:bottom w:val="none" w:sz="0" w:space="0" w:color="auto"/>
            <w:right w:val="none" w:sz="0" w:space="0" w:color="auto"/>
          </w:divBdr>
        </w:div>
        <w:div w:id="1101798974">
          <w:marLeft w:val="850"/>
          <w:marRight w:val="0"/>
          <w:marTop w:val="77"/>
          <w:marBottom w:val="0"/>
          <w:divBdr>
            <w:top w:val="none" w:sz="0" w:space="0" w:color="auto"/>
            <w:left w:val="none" w:sz="0" w:space="0" w:color="auto"/>
            <w:bottom w:val="none" w:sz="0" w:space="0" w:color="auto"/>
            <w:right w:val="none" w:sz="0" w:space="0" w:color="auto"/>
          </w:divBdr>
        </w:div>
        <w:div w:id="1622683881">
          <w:marLeft w:val="1267"/>
          <w:marRight w:val="0"/>
          <w:marTop w:val="77"/>
          <w:marBottom w:val="0"/>
          <w:divBdr>
            <w:top w:val="none" w:sz="0" w:space="0" w:color="auto"/>
            <w:left w:val="none" w:sz="0" w:space="0" w:color="auto"/>
            <w:bottom w:val="none" w:sz="0" w:space="0" w:color="auto"/>
            <w:right w:val="none" w:sz="0" w:space="0" w:color="auto"/>
          </w:divBdr>
        </w:div>
        <w:div w:id="1156530560">
          <w:marLeft w:val="1699"/>
          <w:marRight w:val="0"/>
          <w:marTop w:val="77"/>
          <w:marBottom w:val="0"/>
          <w:divBdr>
            <w:top w:val="none" w:sz="0" w:space="0" w:color="auto"/>
            <w:left w:val="none" w:sz="0" w:space="0" w:color="auto"/>
            <w:bottom w:val="none" w:sz="0" w:space="0" w:color="auto"/>
            <w:right w:val="none" w:sz="0" w:space="0" w:color="auto"/>
          </w:divBdr>
        </w:div>
        <w:div w:id="703942924">
          <w:marLeft w:val="2117"/>
          <w:marRight w:val="0"/>
          <w:marTop w:val="67"/>
          <w:marBottom w:val="0"/>
          <w:divBdr>
            <w:top w:val="none" w:sz="0" w:space="0" w:color="auto"/>
            <w:left w:val="none" w:sz="0" w:space="0" w:color="auto"/>
            <w:bottom w:val="none" w:sz="0" w:space="0" w:color="auto"/>
            <w:right w:val="none" w:sz="0" w:space="0" w:color="auto"/>
          </w:divBdr>
        </w:div>
        <w:div w:id="965047440">
          <w:marLeft w:val="1267"/>
          <w:marRight w:val="0"/>
          <w:marTop w:val="77"/>
          <w:marBottom w:val="0"/>
          <w:divBdr>
            <w:top w:val="none" w:sz="0" w:space="0" w:color="auto"/>
            <w:left w:val="none" w:sz="0" w:space="0" w:color="auto"/>
            <w:bottom w:val="none" w:sz="0" w:space="0" w:color="auto"/>
            <w:right w:val="none" w:sz="0" w:space="0" w:color="auto"/>
          </w:divBdr>
        </w:div>
        <w:div w:id="2091922484">
          <w:marLeft w:val="1699"/>
          <w:marRight w:val="0"/>
          <w:marTop w:val="77"/>
          <w:marBottom w:val="0"/>
          <w:divBdr>
            <w:top w:val="none" w:sz="0" w:space="0" w:color="auto"/>
            <w:left w:val="none" w:sz="0" w:space="0" w:color="auto"/>
            <w:bottom w:val="none" w:sz="0" w:space="0" w:color="auto"/>
            <w:right w:val="none" w:sz="0" w:space="0" w:color="auto"/>
          </w:divBdr>
        </w:div>
      </w:divsChild>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049844982">
      <w:bodyDiv w:val="1"/>
      <w:marLeft w:val="0"/>
      <w:marRight w:val="0"/>
      <w:marTop w:val="0"/>
      <w:marBottom w:val="0"/>
      <w:divBdr>
        <w:top w:val="none" w:sz="0" w:space="0" w:color="auto"/>
        <w:left w:val="none" w:sz="0" w:space="0" w:color="auto"/>
        <w:bottom w:val="none" w:sz="0" w:space="0" w:color="auto"/>
        <w:right w:val="none" w:sz="0" w:space="0" w:color="auto"/>
      </w:divBdr>
    </w:div>
    <w:div w:id="1253247524">
      <w:bodyDiv w:val="1"/>
      <w:marLeft w:val="0"/>
      <w:marRight w:val="0"/>
      <w:marTop w:val="0"/>
      <w:marBottom w:val="0"/>
      <w:divBdr>
        <w:top w:val="none" w:sz="0" w:space="0" w:color="auto"/>
        <w:left w:val="none" w:sz="0" w:space="0" w:color="auto"/>
        <w:bottom w:val="none" w:sz="0" w:space="0" w:color="auto"/>
        <w:right w:val="none" w:sz="0" w:space="0" w:color="auto"/>
      </w:divBdr>
      <w:divsChild>
        <w:div w:id="268437788">
          <w:marLeft w:val="547"/>
          <w:marRight w:val="0"/>
          <w:marTop w:val="120"/>
          <w:marBottom w:val="0"/>
          <w:divBdr>
            <w:top w:val="none" w:sz="0" w:space="0" w:color="auto"/>
            <w:left w:val="none" w:sz="0" w:space="0" w:color="auto"/>
            <w:bottom w:val="none" w:sz="0" w:space="0" w:color="auto"/>
            <w:right w:val="none" w:sz="0" w:space="0" w:color="auto"/>
          </w:divBdr>
        </w:div>
        <w:div w:id="1734961382">
          <w:marLeft w:val="1166"/>
          <w:marRight w:val="0"/>
          <w:marTop w:val="106"/>
          <w:marBottom w:val="0"/>
          <w:divBdr>
            <w:top w:val="none" w:sz="0" w:space="0" w:color="auto"/>
            <w:left w:val="none" w:sz="0" w:space="0" w:color="auto"/>
            <w:bottom w:val="none" w:sz="0" w:space="0" w:color="auto"/>
            <w:right w:val="none" w:sz="0" w:space="0" w:color="auto"/>
          </w:divBdr>
        </w:div>
        <w:div w:id="279728604">
          <w:marLeft w:val="1166"/>
          <w:marRight w:val="0"/>
          <w:marTop w:val="106"/>
          <w:marBottom w:val="0"/>
          <w:divBdr>
            <w:top w:val="none" w:sz="0" w:space="0" w:color="auto"/>
            <w:left w:val="none" w:sz="0" w:space="0" w:color="auto"/>
            <w:bottom w:val="none" w:sz="0" w:space="0" w:color="auto"/>
            <w:right w:val="none" w:sz="0" w:space="0" w:color="auto"/>
          </w:divBdr>
        </w:div>
        <w:div w:id="1382439970">
          <w:marLeft w:val="547"/>
          <w:marRight w:val="0"/>
          <w:marTop w:val="120"/>
          <w:marBottom w:val="0"/>
          <w:divBdr>
            <w:top w:val="none" w:sz="0" w:space="0" w:color="auto"/>
            <w:left w:val="none" w:sz="0" w:space="0" w:color="auto"/>
            <w:bottom w:val="none" w:sz="0" w:space="0" w:color="auto"/>
            <w:right w:val="none" w:sz="0" w:space="0" w:color="auto"/>
          </w:divBdr>
        </w:div>
        <w:div w:id="1239634588">
          <w:marLeft w:val="1166"/>
          <w:marRight w:val="0"/>
          <w:marTop w:val="106"/>
          <w:marBottom w:val="0"/>
          <w:divBdr>
            <w:top w:val="none" w:sz="0" w:space="0" w:color="auto"/>
            <w:left w:val="none" w:sz="0" w:space="0" w:color="auto"/>
            <w:bottom w:val="none" w:sz="0" w:space="0" w:color="auto"/>
            <w:right w:val="none" w:sz="0" w:space="0" w:color="auto"/>
          </w:divBdr>
        </w:div>
        <w:div w:id="740101247">
          <w:marLeft w:val="547"/>
          <w:marRight w:val="0"/>
          <w:marTop w:val="120"/>
          <w:marBottom w:val="0"/>
          <w:divBdr>
            <w:top w:val="none" w:sz="0" w:space="0" w:color="auto"/>
            <w:left w:val="none" w:sz="0" w:space="0" w:color="auto"/>
            <w:bottom w:val="none" w:sz="0" w:space="0" w:color="auto"/>
            <w:right w:val="none" w:sz="0" w:space="0" w:color="auto"/>
          </w:divBdr>
        </w:div>
        <w:div w:id="185679067">
          <w:marLeft w:val="1166"/>
          <w:marRight w:val="0"/>
          <w:marTop w:val="106"/>
          <w:marBottom w:val="0"/>
          <w:divBdr>
            <w:top w:val="none" w:sz="0" w:space="0" w:color="auto"/>
            <w:left w:val="none" w:sz="0" w:space="0" w:color="auto"/>
            <w:bottom w:val="none" w:sz="0" w:space="0" w:color="auto"/>
            <w:right w:val="none" w:sz="0" w:space="0" w:color="auto"/>
          </w:divBdr>
        </w:div>
        <w:div w:id="2071146473">
          <w:marLeft w:val="1166"/>
          <w:marRight w:val="0"/>
          <w:marTop w:val="106"/>
          <w:marBottom w:val="0"/>
          <w:divBdr>
            <w:top w:val="none" w:sz="0" w:space="0" w:color="auto"/>
            <w:left w:val="none" w:sz="0" w:space="0" w:color="auto"/>
            <w:bottom w:val="none" w:sz="0" w:space="0" w:color="auto"/>
            <w:right w:val="none" w:sz="0" w:space="0" w:color="auto"/>
          </w:divBdr>
        </w:div>
        <w:div w:id="833186473">
          <w:marLeft w:val="1800"/>
          <w:marRight w:val="0"/>
          <w:marTop w:val="91"/>
          <w:marBottom w:val="0"/>
          <w:divBdr>
            <w:top w:val="none" w:sz="0" w:space="0" w:color="auto"/>
            <w:left w:val="none" w:sz="0" w:space="0" w:color="auto"/>
            <w:bottom w:val="none" w:sz="0" w:space="0" w:color="auto"/>
            <w:right w:val="none" w:sz="0" w:space="0" w:color="auto"/>
          </w:divBdr>
        </w:div>
        <w:div w:id="997537473">
          <w:marLeft w:val="547"/>
          <w:marRight w:val="0"/>
          <w:marTop w:val="120"/>
          <w:marBottom w:val="0"/>
          <w:divBdr>
            <w:top w:val="none" w:sz="0" w:space="0" w:color="auto"/>
            <w:left w:val="none" w:sz="0" w:space="0" w:color="auto"/>
            <w:bottom w:val="none" w:sz="0" w:space="0" w:color="auto"/>
            <w:right w:val="none" w:sz="0" w:space="0" w:color="auto"/>
          </w:divBdr>
        </w:div>
        <w:div w:id="449394630">
          <w:marLeft w:val="547"/>
          <w:marRight w:val="0"/>
          <w:marTop w:val="120"/>
          <w:marBottom w:val="0"/>
          <w:divBdr>
            <w:top w:val="none" w:sz="0" w:space="0" w:color="auto"/>
            <w:left w:val="none" w:sz="0" w:space="0" w:color="auto"/>
            <w:bottom w:val="none" w:sz="0" w:space="0" w:color="auto"/>
            <w:right w:val="none" w:sz="0" w:space="0" w:color="auto"/>
          </w:divBdr>
        </w:div>
      </w:divsChild>
    </w:div>
    <w:div w:id="1298296697">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473789220">
      <w:bodyDiv w:val="1"/>
      <w:marLeft w:val="0"/>
      <w:marRight w:val="0"/>
      <w:marTop w:val="0"/>
      <w:marBottom w:val="0"/>
      <w:divBdr>
        <w:top w:val="none" w:sz="0" w:space="0" w:color="auto"/>
        <w:left w:val="none" w:sz="0" w:space="0" w:color="auto"/>
        <w:bottom w:val="none" w:sz="0" w:space="0" w:color="auto"/>
        <w:right w:val="none" w:sz="0" w:space="0" w:color="auto"/>
      </w:divBdr>
      <w:divsChild>
        <w:div w:id="1143691479">
          <w:marLeft w:val="360"/>
          <w:marRight w:val="0"/>
          <w:marTop w:val="0"/>
          <w:marBottom w:val="120"/>
          <w:divBdr>
            <w:top w:val="none" w:sz="0" w:space="0" w:color="auto"/>
            <w:left w:val="none" w:sz="0" w:space="0" w:color="auto"/>
            <w:bottom w:val="none" w:sz="0" w:space="0" w:color="auto"/>
            <w:right w:val="none" w:sz="0" w:space="0" w:color="auto"/>
          </w:divBdr>
        </w:div>
      </w:divsChild>
    </w:div>
    <w:div w:id="1479496587">
      <w:bodyDiv w:val="1"/>
      <w:marLeft w:val="0"/>
      <w:marRight w:val="0"/>
      <w:marTop w:val="0"/>
      <w:marBottom w:val="0"/>
      <w:divBdr>
        <w:top w:val="none" w:sz="0" w:space="0" w:color="auto"/>
        <w:left w:val="none" w:sz="0" w:space="0" w:color="auto"/>
        <w:bottom w:val="none" w:sz="0" w:space="0" w:color="auto"/>
        <w:right w:val="none" w:sz="0" w:space="0" w:color="auto"/>
      </w:divBdr>
    </w:div>
    <w:div w:id="1487282577">
      <w:bodyDiv w:val="1"/>
      <w:marLeft w:val="0"/>
      <w:marRight w:val="0"/>
      <w:marTop w:val="0"/>
      <w:marBottom w:val="0"/>
      <w:divBdr>
        <w:top w:val="none" w:sz="0" w:space="0" w:color="auto"/>
        <w:left w:val="none" w:sz="0" w:space="0" w:color="auto"/>
        <w:bottom w:val="none" w:sz="0" w:space="0" w:color="auto"/>
        <w:right w:val="none" w:sz="0" w:space="0" w:color="auto"/>
      </w:divBdr>
    </w:div>
    <w:div w:id="1498618831">
      <w:bodyDiv w:val="1"/>
      <w:marLeft w:val="0"/>
      <w:marRight w:val="0"/>
      <w:marTop w:val="0"/>
      <w:marBottom w:val="0"/>
      <w:divBdr>
        <w:top w:val="none" w:sz="0" w:space="0" w:color="auto"/>
        <w:left w:val="none" w:sz="0" w:space="0" w:color="auto"/>
        <w:bottom w:val="none" w:sz="0" w:space="0" w:color="auto"/>
        <w:right w:val="none" w:sz="0" w:space="0" w:color="auto"/>
      </w:divBdr>
      <w:divsChild>
        <w:div w:id="1999503659">
          <w:marLeft w:val="360"/>
          <w:marRight w:val="0"/>
          <w:marTop w:val="0"/>
          <w:marBottom w:val="120"/>
          <w:divBdr>
            <w:top w:val="none" w:sz="0" w:space="0" w:color="auto"/>
            <w:left w:val="none" w:sz="0" w:space="0" w:color="auto"/>
            <w:bottom w:val="none" w:sz="0" w:space="0" w:color="auto"/>
            <w:right w:val="none" w:sz="0" w:space="0" w:color="auto"/>
          </w:divBdr>
        </w:div>
        <w:div w:id="1158303849">
          <w:marLeft w:val="360"/>
          <w:marRight w:val="0"/>
          <w:marTop w:val="0"/>
          <w:marBottom w:val="120"/>
          <w:divBdr>
            <w:top w:val="none" w:sz="0" w:space="0" w:color="auto"/>
            <w:left w:val="none" w:sz="0" w:space="0" w:color="auto"/>
            <w:bottom w:val="none" w:sz="0" w:space="0" w:color="auto"/>
            <w:right w:val="none" w:sz="0" w:space="0" w:color="auto"/>
          </w:divBdr>
        </w:div>
      </w:divsChild>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49963896">
      <w:bodyDiv w:val="1"/>
      <w:marLeft w:val="0"/>
      <w:marRight w:val="0"/>
      <w:marTop w:val="0"/>
      <w:marBottom w:val="0"/>
      <w:divBdr>
        <w:top w:val="none" w:sz="0" w:space="0" w:color="auto"/>
        <w:left w:val="none" w:sz="0" w:space="0" w:color="auto"/>
        <w:bottom w:val="none" w:sz="0" w:space="0" w:color="auto"/>
        <w:right w:val="none" w:sz="0" w:space="0" w:color="auto"/>
      </w:divBdr>
      <w:divsChild>
        <w:div w:id="1932934091">
          <w:marLeft w:val="1699"/>
          <w:marRight w:val="0"/>
          <w:marTop w:val="77"/>
          <w:marBottom w:val="0"/>
          <w:divBdr>
            <w:top w:val="none" w:sz="0" w:space="0" w:color="auto"/>
            <w:left w:val="none" w:sz="0" w:space="0" w:color="auto"/>
            <w:bottom w:val="none" w:sz="0" w:space="0" w:color="auto"/>
            <w:right w:val="none" w:sz="0" w:space="0" w:color="auto"/>
          </w:divBdr>
        </w:div>
      </w:divsChild>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922986518">
      <w:bodyDiv w:val="1"/>
      <w:marLeft w:val="0"/>
      <w:marRight w:val="0"/>
      <w:marTop w:val="0"/>
      <w:marBottom w:val="0"/>
      <w:divBdr>
        <w:top w:val="none" w:sz="0" w:space="0" w:color="auto"/>
        <w:left w:val="none" w:sz="0" w:space="0" w:color="auto"/>
        <w:bottom w:val="none" w:sz="0" w:space="0" w:color="auto"/>
        <w:right w:val="none" w:sz="0" w:space="0" w:color="auto"/>
      </w:divBdr>
      <w:divsChild>
        <w:div w:id="2036879689">
          <w:marLeft w:val="360"/>
          <w:marRight w:val="0"/>
          <w:marTop w:val="0"/>
          <w:marBottom w:val="120"/>
          <w:divBdr>
            <w:top w:val="none" w:sz="0" w:space="0" w:color="auto"/>
            <w:left w:val="none" w:sz="0" w:space="0" w:color="auto"/>
            <w:bottom w:val="none" w:sz="0" w:space="0" w:color="auto"/>
            <w:right w:val="none" w:sz="0" w:space="0" w:color="auto"/>
          </w:divBdr>
        </w:div>
      </w:divsChild>
    </w:div>
    <w:div w:id="1970163642">
      <w:bodyDiv w:val="1"/>
      <w:marLeft w:val="0"/>
      <w:marRight w:val="0"/>
      <w:marTop w:val="0"/>
      <w:marBottom w:val="0"/>
      <w:divBdr>
        <w:top w:val="none" w:sz="0" w:space="0" w:color="auto"/>
        <w:left w:val="none" w:sz="0" w:space="0" w:color="auto"/>
        <w:bottom w:val="none" w:sz="0" w:space="0" w:color="auto"/>
        <w:right w:val="none" w:sz="0" w:space="0" w:color="auto"/>
      </w:divBdr>
      <w:divsChild>
        <w:div w:id="1374306405">
          <w:marLeft w:val="547"/>
          <w:marRight w:val="0"/>
          <w:marTop w:val="96"/>
          <w:marBottom w:val="0"/>
          <w:divBdr>
            <w:top w:val="none" w:sz="0" w:space="0" w:color="auto"/>
            <w:left w:val="none" w:sz="0" w:space="0" w:color="auto"/>
            <w:bottom w:val="none" w:sz="0" w:space="0" w:color="auto"/>
            <w:right w:val="none" w:sz="0" w:space="0" w:color="auto"/>
          </w:divBdr>
        </w:div>
        <w:div w:id="1091050748">
          <w:marLeft w:val="1166"/>
          <w:marRight w:val="0"/>
          <w:marTop w:val="77"/>
          <w:marBottom w:val="0"/>
          <w:divBdr>
            <w:top w:val="none" w:sz="0" w:space="0" w:color="auto"/>
            <w:left w:val="none" w:sz="0" w:space="0" w:color="auto"/>
            <w:bottom w:val="none" w:sz="0" w:space="0" w:color="auto"/>
            <w:right w:val="none" w:sz="0" w:space="0" w:color="auto"/>
          </w:divBdr>
        </w:div>
        <w:div w:id="1421096444">
          <w:marLeft w:val="547"/>
          <w:marRight w:val="0"/>
          <w:marTop w:val="86"/>
          <w:marBottom w:val="0"/>
          <w:divBdr>
            <w:top w:val="none" w:sz="0" w:space="0" w:color="auto"/>
            <w:left w:val="none" w:sz="0" w:space="0" w:color="auto"/>
            <w:bottom w:val="none" w:sz="0" w:space="0" w:color="auto"/>
            <w:right w:val="none" w:sz="0" w:space="0" w:color="auto"/>
          </w:divBdr>
        </w:div>
        <w:div w:id="1097941741">
          <w:marLeft w:val="547"/>
          <w:marRight w:val="0"/>
          <w:marTop w:val="86"/>
          <w:marBottom w:val="0"/>
          <w:divBdr>
            <w:top w:val="none" w:sz="0" w:space="0" w:color="auto"/>
            <w:left w:val="none" w:sz="0" w:space="0" w:color="auto"/>
            <w:bottom w:val="none" w:sz="0" w:space="0" w:color="auto"/>
            <w:right w:val="none" w:sz="0" w:space="0" w:color="auto"/>
          </w:divBdr>
        </w:div>
        <w:div w:id="1457259369">
          <w:marLeft w:val="1267"/>
          <w:marRight w:val="0"/>
          <w:marTop w:val="77"/>
          <w:marBottom w:val="0"/>
          <w:divBdr>
            <w:top w:val="none" w:sz="0" w:space="0" w:color="auto"/>
            <w:left w:val="none" w:sz="0" w:space="0" w:color="auto"/>
            <w:bottom w:val="none" w:sz="0" w:space="0" w:color="auto"/>
            <w:right w:val="none" w:sz="0" w:space="0" w:color="auto"/>
          </w:divBdr>
        </w:div>
        <w:div w:id="1272974922">
          <w:marLeft w:val="1267"/>
          <w:marRight w:val="0"/>
          <w:marTop w:val="77"/>
          <w:marBottom w:val="0"/>
          <w:divBdr>
            <w:top w:val="none" w:sz="0" w:space="0" w:color="auto"/>
            <w:left w:val="none" w:sz="0" w:space="0" w:color="auto"/>
            <w:bottom w:val="none" w:sz="0" w:space="0" w:color="auto"/>
            <w:right w:val="none" w:sz="0" w:space="0" w:color="auto"/>
          </w:divBdr>
        </w:div>
        <w:div w:id="1113943274">
          <w:marLeft w:val="1267"/>
          <w:marRight w:val="0"/>
          <w:marTop w:val="77"/>
          <w:marBottom w:val="0"/>
          <w:divBdr>
            <w:top w:val="none" w:sz="0" w:space="0" w:color="auto"/>
            <w:left w:val="none" w:sz="0" w:space="0" w:color="auto"/>
            <w:bottom w:val="none" w:sz="0" w:space="0" w:color="auto"/>
            <w:right w:val="none" w:sz="0" w:space="0" w:color="auto"/>
          </w:divBdr>
        </w:div>
        <w:div w:id="613443007">
          <w:marLeft w:val="1267"/>
          <w:marRight w:val="0"/>
          <w:marTop w:val="77"/>
          <w:marBottom w:val="0"/>
          <w:divBdr>
            <w:top w:val="none" w:sz="0" w:space="0" w:color="auto"/>
            <w:left w:val="none" w:sz="0" w:space="0" w:color="auto"/>
            <w:bottom w:val="none" w:sz="0" w:space="0" w:color="auto"/>
            <w:right w:val="none" w:sz="0" w:space="0" w:color="auto"/>
          </w:divBdr>
        </w:div>
      </w:divsChild>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korpelsa\AppData\Local\Docs\R4-1704401%2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E6D70-29A0-4904-B34E-0DD12BB8F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935</Words>
  <Characters>7575</Characters>
  <Application>Microsoft Office Word</Application>
  <DocSecurity>0</DocSecurity>
  <Lines>63</Lines>
  <Paragraphs>16</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8494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Tuomo S</dc:creator>
  <cp:keywords>Nokia;3GPP, RAN2</cp:keywords>
  <cp:lastModifiedBy>Saynajakangas, Tuomo (Nokia - FI/Oulu)</cp:lastModifiedBy>
  <cp:revision>2</cp:revision>
  <dcterms:created xsi:type="dcterms:W3CDTF">2017-05-05T15:28:00Z</dcterms:created>
  <dcterms:modified xsi:type="dcterms:W3CDTF">2017-05-05T15:28:00Z</dcterms:modified>
</cp:coreProperties>
</file>