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E2FAE" w14:textId="22261761" w:rsidR="00606D94" w:rsidRPr="00CE482A" w:rsidRDefault="00606D94" w:rsidP="00606D94">
      <w:pPr>
        <w:pStyle w:val="3GPPHeader"/>
        <w:spacing w:after="60"/>
        <w:rPr>
          <w:sz w:val="32"/>
          <w:szCs w:val="32"/>
          <w:highlight w:val="yellow"/>
        </w:rPr>
      </w:pPr>
      <w:r w:rsidRPr="00CE482A">
        <w:t>3GPP TSG-RAN WG4 #82bis</w:t>
      </w:r>
      <w:r w:rsidRPr="00CE482A">
        <w:tab/>
      </w:r>
      <w:r w:rsidRPr="00CE482A">
        <w:rPr>
          <w:sz w:val="32"/>
          <w:szCs w:val="32"/>
        </w:rPr>
        <w:t>R4-170</w:t>
      </w:r>
      <w:r w:rsidR="00CE482A">
        <w:rPr>
          <w:sz w:val="32"/>
          <w:szCs w:val="32"/>
        </w:rPr>
        <w:t>3</w:t>
      </w:r>
      <w:r w:rsidR="008E3309">
        <w:rPr>
          <w:sz w:val="32"/>
          <w:szCs w:val="32"/>
        </w:rPr>
        <w:t>081</w:t>
      </w:r>
    </w:p>
    <w:p w14:paraId="1AC81F4C" w14:textId="77777777" w:rsidR="00606D94" w:rsidRPr="00CE482A" w:rsidRDefault="00606D94" w:rsidP="00606D94">
      <w:pPr>
        <w:pStyle w:val="3GPPHeader"/>
      </w:pPr>
      <w:r w:rsidRPr="00CE482A">
        <w:t>Spokane, Washington, USA, 3rd – 7th April 2017</w:t>
      </w:r>
    </w:p>
    <w:p w14:paraId="0A656E78" w14:textId="77777777" w:rsidR="00606D94" w:rsidRPr="00CE482A" w:rsidRDefault="00606D94" w:rsidP="00606D94">
      <w:pPr>
        <w:pStyle w:val="3GPPHeader"/>
        <w:spacing w:after="0"/>
        <w:rPr>
          <w:sz w:val="22"/>
          <w:szCs w:val="22"/>
        </w:rPr>
      </w:pPr>
      <w:r w:rsidRPr="00CE482A">
        <w:rPr>
          <w:sz w:val="22"/>
          <w:szCs w:val="22"/>
        </w:rPr>
        <w:t xml:space="preserve">Source: </w:t>
      </w:r>
      <w:r w:rsidRPr="00CE482A">
        <w:rPr>
          <w:sz w:val="22"/>
          <w:szCs w:val="22"/>
        </w:rPr>
        <w:tab/>
        <w:t xml:space="preserve">Ericsson </w:t>
      </w:r>
    </w:p>
    <w:p w14:paraId="704BAC7C" w14:textId="5B13036F" w:rsidR="00606D94" w:rsidRPr="00CE482A" w:rsidRDefault="00606D94" w:rsidP="00606D94">
      <w:pPr>
        <w:pStyle w:val="3GPPHeader"/>
        <w:spacing w:after="0"/>
        <w:ind w:left="1695" w:hanging="1695"/>
        <w:rPr>
          <w:sz w:val="22"/>
          <w:szCs w:val="22"/>
        </w:rPr>
      </w:pPr>
      <w:r w:rsidRPr="00CE482A">
        <w:rPr>
          <w:sz w:val="22"/>
          <w:szCs w:val="22"/>
        </w:rPr>
        <w:t xml:space="preserve">Title:  </w:t>
      </w:r>
      <w:r w:rsidRPr="00CE482A">
        <w:rPr>
          <w:sz w:val="22"/>
          <w:szCs w:val="22"/>
        </w:rPr>
        <w:tab/>
        <w:t xml:space="preserve">On </w:t>
      </w:r>
      <w:r w:rsidR="00AA0E80" w:rsidRPr="00CE482A">
        <w:rPr>
          <w:sz w:val="22"/>
          <w:szCs w:val="22"/>
        </w:rPr>
        <w:t xml:space="preserve">NR </w:t>
      </w:r>
      <w:r w:rsidR="00313B5A" w:rsidRPr="00CE482A">
        <w:rPr>
          <w:sz w:val="22"/>
          <w:szCs w:val="22"/>
        </w:rPr>
        <w:t>general consideration for the WI</w:t>
      </w:r>
      <w:r w:rsidR="00DB31C7" w:rsidRPr="00CE482A">
        <w:rPr>
          <w:sz w:val="22"/>
          <w:szCs w:val="22"/>
        </w:rPr>
        <w:t xml:space="preserve"> phase</w:t>
      </w:r>
    </w:p>
    <w:p w14:paraId="22250869" w14:textId="1763AA53" w:rsidR="00606D94" w:rsidRPr="00CE482A" w:rsidRDefault="00606D94" w:rsidP="00606D94">
      <w:pPr>
        <w:pStyle w:val="3GPPHeader"/>
        <w:spacing w:after="0"/>
        <w:rPr>
          <w:sz w:val="22"/>
          <w:szCs w:val="22"/>
        </w:rPr>
      </w:pPr>
      <w:r w:rsidRPr="00CE482A">
        <w:rPr>
          <w:sz w:val="22"/>
          <w:szCs w:val="22"/>
        </w:rPr>
        <w:t>Agenda Item:</w:t>
      </w:r>
      <w:r w:rsidRPr="00CE482A">
        <w:rPr>
          <w:sz w:val="22"/>
          <w:szCs w:val="22"/>
        </w:rPr>
        <w:tab/>
      </w:r>
      <w:r w:rsidR="00CE482A">
        <w:rPr>
          <w:sz w:val="22"/>
          <w:szCs w:val="22"/>
        </w:rPr>
        <w:t>10.1</w:t>
      </w:r>
    </w:p>
    <w:p w14:paraId="01C06543" w14:textId="77777777" w:rsidR="00606D94" w:rsidRPr="00CE482A" w:rsidRDefault="00606D94" w:rsidP="00606D94">
      <w:pPr>
        <w:pStyle w:val="3GPPHeader"/>
        <w:spacing w:after="0"/>
        <w:rPr>
          <w:sz w:val="22"/>
          <w:szCs w:val="22"/>
        </w:rPr>
      </w:pPr>
      <w:r w:rsidRPr="00CE482A">
        <w:rPr>
          <w:sz w:val="22"/>
          <w:szCs w:val="22"/>
        </w:rPr>
        <w:t>Document for:</w:t>
      </w:r>
      <w:r w:rsidRPr="00CE482A">
        <w:rPr>
          <w:sz w:val="22"/>
          <w:szCs w:val="22"/>
        </w:rPr>
        <w:tab/>
        <w:t>Approval</w:t>
      </w:r>
    </w:p>
    <w:p w14:paraId="7D886018" w14:textId="77777777" w:rsidR="00E90E49" w:rsidRPr="00CE482A" w:rsidRDefault="00E90E49" w:rsidP="00E90E49">
      <w:pPr>
        <w:pStyle w:val="Heading1"/>
      </w:pPr>
      <w:r w:rsidRPr="00CE482A">
        <w:t>Introduction</w:t>
      </w:r>
      <w:r w:rsidR="00F47AB8" w:rsidRPr="00CE482A">
        <w:t xml:space="preserve"> </w:t>
      </w:r>
    </w:p>
    <w:p w14:paraId="4C78367F" w14:textId="5EB8A871" w:rsidR="00AA0E80" w:rsidRPr="00CE482A" w:rsidRDefault="00AA0E80" w:rsidP="0013300F">
      <w:pPr>
        <w:rPr>
          <w:sz w:val="22"/>
          <w:szCs w:val="22"/>
        </w:rPr>
      </w:pPr>
      <w:r w:rsidRPr="00CE482A">
        <w:rPr>
          <w:sz w:val="22"/>
          <w:szCs w:val="22"/>
        </w:rPr>
        <w:t xml:space="preserve">In RAN#75, the WI for new Radio (NR) access technology was approved [1]. The NR WID contains </w:t>
      </w:r>
      <w:r w:rsidR="00BF2451" w:rsidRPr="00CE482A">
        <w:rPr>
          <w:sz w:val="22"/>
          <w:szCs w:val="22"/>
        </w:rPr>
        <w:t>several</w:t>
      </w:r>
      <w:r w:rsidRPr="00CE482A">
        <w:rPr>
          <w:sz w:val="22"/>
          <w:szCs w:val="22"/>
        </w:rPr>
        <w:t xml:space="preserve"> candidate bands both within frequency ranges below 6 GHz and also mm-wave frequencies. During the course of WI, additional bands can be added for NR first release.</w:t>
      </w:r>
      <w:r w:rsidR="00102FE7" w:rsidRPr="00CE482A">
        <w:rPr>
          <w:sz w:val="22"/>
          <w:szCs w:val="22"/>
        </w:rPr>
        <w:t xml:space="preserve"> In addition, a list of dual connectivity band combinations is also included</w:t>
      </w:r>
    </w:p>
    <w:p w14:paraId="25776B99" w14:textId="176E7059" w:rsidR="00F63936" w:rsidRPr="00CE482A" w:rsidRDefault="00AA0E80" w:rsidP="0013300F">
      <w:pPr>
        <w:rPr>
          <w:sz w:val="22"/>
          <w:szCs w:val="22"/>
        </w:rPr>
      </w:pPr>
      <w:r w:rsidRPr="00CE482A">
        <w:rPr>
          <w:sz w:val="22"/>
          <w:szCs w:val="22"/>
        </w:rPr>
        <w:t xml:space="preserve">In this paper, we discuss a few general considerations for NR </w:t>
      </w:r>
      <w:r w:rsidR="00102FE7" w:rsidRPr="00CE482A">
        <w:rPr>
          <w:sz w:val="22"/>
          <w:szCs w:val="22"/>
        </w:rPr>
        <w:t>WI to ensure that the accelerated finalization of first release of NR is achieved in a timely manner.</w:t>
      </w:r>
    </w:p>
    <w:p w14:paraId="67C9BE41" w14:textId="209932C3" w:rsidR="00B31218" w:rsidRPr="00CE482A" w:rsidRDefault="00BA41E6" w:rsidP="0013300F">
      <w:pPr>
        <w:rPr>
          <w:sz w:val="22"/>
          <w:szCs w:val="22"/>
        </w:rPr>
      </w:pPr>
      <w:r w:rsidRPr="00CE482A">
        <w:rPr>
          <w:sz w:val="22"/>
          <w:szCs w:val="22"/>
        </w:rPr>
        <w:t xml:space="preserve">Other contributions </w:t>
      </w:r>
      <w:r w:rsidR="00B31218" w:rsidRPr="00CE482A">
        <w:rPr>
          <w:sz w:val="22"/>
          <w:szCs w:val="22"/>
        </w:rPr>
        <w:t>are more detailed on BS</w:t>
      </w:r>
      <w:r w:rsidRPr="00CE482A">
        <w:rPr>
          <w:sz w:val="22"/>
          <w:szCs w:val="22"/>
        </w:rPr>
        <w:t>, UE and RRM requirements while this paper cover the general aspects affecting both BS and UE.</w:t>
      </w:r>
    </w:p>
    <w:p w14:paraId="134AFCBF" w14:textId="6167A2FF" w:rsidR="00FD2E6A" w:rsidRPr="00CE482A" w:rsidRDefault="00B16CE7" w:rsidP="00FD2E6A">
      <w:pPr>
        <w:pStyle w:val="Heading1"/>
      </w:pPr>
      <w:r w:rsidRPr="00CE482A">
        <w:t>Discussion</w:t>
      </w:r>
      <w:r w:rsidR="00394889" w:rsidRPr="00CE482A">
        <w:t xml:space="preserve"> of WID content</w:t>
      </w:r>
    </w:p>
    <w:p w14:paraId="7DEA04A1" w14:textId="6D6978D7" w:rsidR="00102FE7" w:rsidRPr="00394889" w:rsidRDefault="00102FE7" w:rsidP="00102FE7">
      <w:pPr>
        <w:spacing w:after="0"/>
        <w:rPr>
          <w:bCs/>
          <w:sz w:val="22"/>
          <w:szCs w:val="22"/>
        </w:rPr>
      </w:pPr>
      <w:r w:rsidRPr="00CE482A">
        <w:rPr>
          <w:bCs/>
          <w:sz w:val="22"/>
          <w:szCs w:val="22"/>
        </w:rPr>
        <w:t>As the work item should specify the NR functionalities for enhanced mobile broadband (</w:t>
      </w:r>
      <w:proofErr w:type="spellStart"/>
      <w:r w:rsidRPr="00394889">
        <w:rPr>
          <w:bCs/>
          <w:sz w:val="22"/>
          <w:szCs w:val="22"/>
        </w:rPr>
        <w:t>eMBB</w:t>
      </w:r>
      <w:proofErr w:type="spellEnd"/>
      <w:r w:rsidRPr="00394889">
        <w:rPr>
          <w:bCs/>
          <w:sz w:val="22"/>
          <w:szCs w:val="22"/>
        </w:rPr>
        <w:t xml:space="preserve">) and </w:t>
      </w:r>
      <w:r w:rsidRPr="00394889">
        <w:rPr>
          <w:bCs/>
          <w:sz w:val="22"/>
          <w:szCs w:val="22"/>
          <w:lang w:eastAsia="ja-JP"/>
        </w:rPr>
        <w:t>ultra-reliable</w:t>
      </w:r>
      <w:r w:rsidRPr="00394889">
        <w:rPr>
          <w:bCs/>
          <w:sz w:val="22"/>
          <w:szCs w:val="22"/>
        </w:rPr>
        <w:t xml:space="preserve"> low-latency-communication</w:t>
      </w:r>
      <w:r w:rsidRPr="00394889">
        <w:rPr>
          <w:bCs/>
          <w:sz w:val="22"/>
          <w:szCs w:val="22"/>
          <w:lang w:eastAsia="ja-JP"/>
        </w:rPr>
        <w:t xml:space="preserve"> (URLLC)</w:t>
      </w:r>
      <w:r w:rsidRPr="00394889">
        <w:rPr>
          <w:bCs/>
          <w:sz w:val="22"/>
          <w:szCs w:val="22"/>
        </w:rPr>
        <w:t xml:space="preserve"> among many other features, many areas that RAN4 is affected </w:t>
      </w:r>
      <w:r w:rsidR="00C57B67" w:rsidRPr="00394889">
        <w:rPr>
          <w:bCs/>
          <w:sz w:val="22"/>
          <w:szCs w:val="22"/>
        </w:rPr>
        <w:t>are described in</w:t>
      </w:r>
      <w:r w:rsidRPr="00394889">
        <w:rPr>
          <w:bCs/>
          <w:sz w:val="22"/>
          <w:szCs w:val="22"/>
        </w:rPr>
        <w:t xml:space="preserve"> [1]:</w:t>
      </w:r>
    </w:p>
    <w:p w14:paraId="15C0864F" w14:textId="77777777" w:rsidR="00102FE7" w:rsidRPr="00394889" w:rsidRDefault="00102FE7" w:rsidP="00102FE7">
      <w:pPr>
        <w:spacing w:after="0"/>
        <w:rPr>
          <w:bCs/>
        </w:rPr>
      </w:pPr>
    </w:p>
    <w:p w14:paraId="61900643" w14:textId="77777777" w:rsidR="00102FE7" w:rsidRPr="00394889" w:rsidRDefault="00102FE7" w:rsidP="00102FE7">
      <w:pPr>
        <w:pStyle w:val="B1"/>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Mechanisms to ensure forward compatibility to support, at least, the use cases and requirements defined in TR 38.913 [RAN1, RAN2, RAN3, RAN4];</w:t>
      </w:r>
    </w:p>
    <w:p w14:paraId="6D4D115A" w14:textId="77777777" w:rsidR="00102FE7" w:rsidRPr="00394889" w:rsidRDefault="00102FE7" w:rsidP="00102FE7">
      <w:pPr>
        <w:pStyle w:val="B1"/>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NR-LTE co-existence mechanisms [RAN1, RAN2, RAN4];</w:t>
      </w:r>
    </w:p>
    <w:p w14:paraId="409FA1CE" w14:textId="77777777" w:rsidR="00102FE7" w:rsidRPr="00394889" w:rsidRDefault="00102FE7" w:rsidP="00102FE7">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Support co-existence of LTE UL and NR UL within the bandwidth of an LTE component carrier and co-existence of LTE DL and NR DL within the bandwidth of an LTE component carrier, and identify and specify at least one NR band/LTE-NR band combination for this operation.</w:t>
      </w:r>
    </w:p>
    <w:p w14:paraId="470F3C45" w14:textId="77777777" w:rsidR="00102FE7" w:rsidRPr="00CE482A" w:rsidRDefault="00102FE7" w:rsidP="00102FE7">
      <w:pPr>
        <w:pStyle w:val="B3"/>
        <w:rPr>
          <w:color w:val="808080" w:themeColor="background1" w:themeShade="80"/>
          <w:lang w:eastAsia="ja-JP"/>
        </w:rPr>
      </w:pPr>
      <w:r w:rsidRPr="00CE482A">
        <w:rPr>
          <w:color w:val="808080" w:themeColor="background1" w:themeShade="80"/>
          <w:lang w:eastAsia="ja-JP"/>
        </w:rPr>
        <w:t>-</w:t>
      </w:r>
      <w:r w:rsidRPr="00CE482A">
        <w:rPr>
          <w:color w:val="808080" w:themeColor="background1" w:themeShade="80"/>
          <w:lang w:eastAsia="ja-JP"/>
        </w:rPr>
        <w:tab/>
        <w:t>Minimize impact to NR physical layer design to enable this co-existence.</w:t>
      </w:r>
    </w:p>
    <w:p w14:paraId="2E87F424" w14:textId="77777777" w:rsidR="00102FE7" w:rsidRPr="00CE482A" w:rsidRDefault="00102FE7" w:rsidP="00102FE7">
      <w:pPr>
        <w:pStyle w:val="B3"/>
        <w:rPr>
          <w:color w:val="808080" w:themeColor="background1" w:themeShade="80"/>
          <w:lang w:eastAsia="ja-JP"/>
        </w:rPr>
      </w:pPr>
      <w:r w:rsidRPr="00CE482A">
        <w:rPr>
          <w:color w:val="808080" w:themeColor="background1" w:themeShade="80"/>
          <w:lang w:eastAsia="ja-JP"/>
        </w:rPr>
        <w:t>-</w:t>
      </w:r>
      <w:r w:rsidRPr="00CE482A">
        <w:rPr>
          <w:color w:val="808080" w:themeColor="background1" w:themeShade="80"/>
          <w:lang w:eastAsia="ja-JP"/>
        </w:rPr>
        <w:tab/>
        <w:t>No impact to the ability of legacy LTE devices to operate on the LTE carrier co-existing with NR</w:t>
      </w:r>
    </w:p>
    <w:p w14:paraId="30ADD116" w14:textId="77777777" w:rsidR="00102FE7" w:rsidRPr="00CE482A" w:rsidRDefault="00102FE7" w:rsidP="00102FE7">
      <w:pPr>
        <w:pStyle w:val="B3"/>
        <w:rPr>
          <w:color w:val="808080" w:themeColor="background1" w:themeShade="80"/>
          <w:lang w:eastAsia="ja-JP"/>
        </w:rPr>
      </w:pPr>
      <w:r w:rsidRPr="00CE482A">
        <w:rPr>
          <w:color w:val="808080" w:themeColor="background1" w:themeShade="80"/>
          <w:lang w:eastAsia="ja-JP"/>
        </w:rPr>
        <w:t>-</w:t>
      </w:r>
      <w:r w:rsidRPr="00CE482A">
        <w:rPr>
          <w:color w:val="808080" w:themeColor="background1" w:themeShade="80"/>
          <w:lang w:eastAsia="ja-JP"/>
        </w:rPr>
        <w:tab/>
        <w:t xml:space="preserve">No implication that UE </w:t>
      </w:r>
      <w:proofErr w:type="gramStart"/>
      <w:r w:rsidRPr="00CE482A">
        <w:rPr>
          <w:color w:val="808080" w:themeColor="background1" w:themeShade="80"/>
          <w:lang w:eastAsia="ja-JP"/>
        </w:rPr>
        <w:t>has to</w:t>
      </w:r>
      <w:proofErr w:type="gramEnd"/>
      <w:r w:rsidRPr="00CE482A">
        <w:rPr>
          <w:color w:val="808080" w:themeColor="background1" w:themeShade="80"/>
          <w:lang w:eastAsia="ja-JP"/>
        </w:rPr>
        <w:t xml:space="preserve"> support simultaneous connection of NR and LTE in the bandwidth of an LTE component carrier</w:t>
      </w:r>
    </w:p>
    <w:p w14:paraId="173B01D3" w14:textId="77777777" w:rsidR="00102FE7" w:rsidRPr="00394889" w:rsidRDefault="00102FE7" w:rsidP="00102FE7">
      <w:pPr>
        <w:pStyle w:val="B1"/>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Support of ultra-reliable part of URLLC [RAN1, RAN2, RAN4]</w:t>
      </w:r>
    </w:p>
    <w:p w14:paraId="4DC1C468" w14:textId="77777777" w:rsidR="00102FE7" w:rsidRPr="00394889" w:rsidRDefault="00102FE7" w:rsidP="00102FE7">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 xml:space="preserve">Identify techniques to meet the URLLC requirements set forth by [TR38.913] starting after RAN#76 </w:t>
      </w:r>
    </w:p>
    <w:p w14:paraId="1D98B1EF" w14:textId="77777777" w:rsidR="00102FE7" w:rsidRPr="00394889" w:rsidRDefault="00102FE7" w:rsidP="00102FE7">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 xml:space="preserve">Conduct corresponding URLLC </w:t>
      </w:r>
      <w:proofErr w:type="gramStart"/>
      <w:r w:rsidRPr="00394889">
        <w:rPr>
          <w:color w:val="808080" w:themeColor="background1" w:themeShade="80"/>
          <w:lang w:eastAsia="ja-JP"/>
        </w:rPr>
        <w:t>specific normative</w:t>
      </w:r>
      <w:proofErr w:type="gramEnd"/>
      <w:r w:rsidRPr="00394889">
        <w:rPr>
          <w:color w:val="808080" w:themeColor="background1" w:themeShade="80"/>
          <w:lang w:eastAsia="ja-JP"/>
        </w:rPr>
        <w:t xml:space="preserve"> work after RAN#78 for the selected techniques</w:t>
      </w:r>
    </w:p>
    <w:p w14:paraId="05EEE3BC" w14:textId="77777777" w:rsidR="00102FE7" w:rsidRPr="00394889" w:rsidRDefault="00102FE7" w:rsidP="00102FE7">
      <w:pPr>
        <w:pStyle w:val="B1"/>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Definitions of UE categories / capabilities, with the aim to minimize the number of categories [RAN1, RAN2, RAN4];</w:t>
      </w:r>
    </w:p>
    <w:p w14:paraId="38A368D5" w14:textId="77777777" w:rsidR="00102FE7" w:rsidRPr="00394889" w:rsidRDefault="00102FE7" w:rsidP="00102FE7">
      <w:pPr>
        <w:pStyle w:val="B1"/>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Radio interface protocol architecture and procedures [RAN2]:</w:t>
      </w:r>
    </w:p>
    <w:p w14:paraId="6FF97C6E" w14:textId="77777777" w:rsidR="00102FE7" w:rsidRPr="00394889" w:rsidRDefault="00102FE7" w:rsidP="00102FE7">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Control and user plane protocol architecture as recommended in TR 38.804.</w:t>
      </w:r>
    </w:p>
    <w:p w14:paraId="51278BFC" w14:textId="77777777" w:rsidR="00102FE7" w:rsidRPr="00394889" w:rsidRDefault="00102FE7" w:rsidP="00102FE7">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Defining the UE state machine and transitions including RRC_IDLE, RRC_CONNECTED and RRC_INACTIVE in accordance with their characteristics as described in sub-clause 5.5.2 of TR 38.804:</w:t>
      </w:r>
    </w:p>
    <w:p w14:paraId="75321E7B" w14:textId="77777777" w:rsidR="00102FE7" w:rsidRPr="00394889" w:rsidRDefault="00102FE7" w:rsidP="00102FE7">
      <w:pPr>
        <w:pStyle w:val="B3"/>
        <w:rPr>
          <w:color w:val="808080" w:themeColor="background1" w:themeShade="80"/>
        </w:rPr>
      </w:pPr>
      <w:r w:rsidRPr="00394889">
        <w:rPr>
          <w:color w:val="808080" w:themeColor="background1" w:themeShade="80"/>
        </w:rPr>
        <w:lastRenderedPageBreak/>
        <w:t>-</w:t>
      </w:r>
      <w:r w:rsidRPr="00394889">
        <w:rPr>
          <w:color w:val="808080" w:themeColor="background1" w:themeShade="80"/>
        </w:rPr>
        <w:tab/>
        <w:t xml:space="preserve">UL and DL data transfer in RRC_INACTIVE might be studied only if </w:t>
      </w:r>
      <w:proofErr w:type="gramStart"/>
      <w:r w:rsidRPr="00394889">
        <w:rPr>
          <w:color w:val="808080" w:themeColor="background1" w:themeShade="80"/>
        </w:rPr>
        <w:t>all of</w:t>
      </w:r>
      <w:proofErr w:type="gramEnd"/>
      <w:r w:rsidRPr="00394889">
        <w:rPr>
          <w:color w:val="808080" w:themeColor="background1" w:themeShade="80"/>
        </w:rPr>
        <w:t xml:space="preserve"> the other objectives have been completed and time is permitted.</w:t>
      </w:r>
    </w:p>
    <w:p w14:paraId="7BBDF0F9" w14:textId="1AC584E6" w:rsidR="00102FE7" w:rsidRPr="00394889" w:rsidRDefault="00102FE7" w:rsidP="00925753">
      <w:pPr>
        <w:pStyle w:val="B1"/>
        <w:tabs>
          <w:tab w:val="left" w:pos="1134"/>
        </w:tabs>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r>
    </w:p>
    <w:p w14:paraId="40D27E30" w14:textId="77777777" w:rsidR="00102FE7" w:rsidRPr="00394889" w:rsidRDefault="00102FE7" w:rsidP="00102FE7">
      <w:pPr>
        <w:pStyle w:val="B1"/>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 xml:space="preserve">Dual Connectivity between E-UTRA and NR, for which the priority is where E-UTRA is the </w:t>
      </w:r>
      <w:proofErr w:type="gramStart"/>
      <w:r w:rsidRPr="00394889">
        <w:rPr>
          <w:color w:val="808080" w:themeColor="background1" w:themeShade="80"/>
          <w:lang w:eastAsia="ja-JP"/>
        </w:rPr>
        <w:t>master</w:t>
      </w:r>
      <w:proofErr w:type="gramEnd"/>
      <w:r w:rsidRPr="00394889">
        <w:rPr>
          <w:color w:val="808080" w:themeColor="background1" w:themeShade="80"/>
          <w:lang w:eastAsia="ja-JP"/>
        </w:rPr>
        <w:t xml:space="preserve"> and the second priority is where NR is the master, and Dual Connectivity within NR, including:</w:t>
      </w:r>
    </w:p>
    <w:p w14:paraId="75CF43FD" w14:textId="77777777" w:rsidR="00102FE7" w:rsidRPr="00394889" w:rsidRDefault="00102FE7" w:rsidP="00102FE7">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Identify band combinations and corresponding requirements [RAN4].</w:t>
      </w:r>
    </w:p>
    <w:p w14:paraId="09B2EF1B" w14:textId="25AECDC9" w:rsidR="00102FE7" w:rsidRPr="00394889" w:rsidRDefault="00102FE7" w:rsidP="00925753">
      <w:pPr>
        <w:pStyle w:val="B1"/>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 xml:space="preserve">Carrier Aggregation within NR, for which the priority is the functionality of </w:t>
      </w:r>
      <w:proofErr w:type="spellStart"/>
      <w:r w:rsidRPr="00394889">
        <w:rPr>
          <w:color w:val="808080" w:themeColor="background1" w:themeShade="80"/>
          <w:lang w:eastAsia="ja-JP"/>
        </w:rPr>
        <w:t>PSCell</w:t>
      </w:r>
      <w:proofErr w:type="spellEnd"/>
      <w:r w:rsidRPr="00394889">
        <w:rPr>
          <w:color w:val="808080" w:themeColor="background1" w:themeShade="80"/>
          <w:lang w:eastAsia="ja-JP"/>
        </w:rPr>
        <w:t xml:space="preserve"> and </w:t>
      </w:r>
      <w:proofErr w:type="spellStart"/>
      <w:r w:rsidRPr="00394889">
        <w:rPr>
          <w:color w:val="808080" w:themeColor="background1" w:themeShade="80"/>
          <w:lang w:eastAsia="ja-JP"/>
        </w:rPr>
        <w:t>SCell</w:t>
      </w:r>
      <w:proofErr w:type="spellEnd"/>
      <w:r w:rsidRPr="00394889">
        <w:rPr>
          <w:color w:val="808080" w:themeColor="background1" w:themeShade="80"/>
          <w:lang w:eastAsia="ja-JP"/>
        </w:rPr>
        <w:t xml:space="preserve"> [RAN1, RAN2, RAN4];</w:t>
      </w:r>
    </w:p>
    <w:p w14:paraId="308B9AFA" w14:textId="77777777" w:rsidR="00102FE7" w:rsidRPr="00394889" w:rsidRDefault="00102FE7" w:rsidP="00102FE7">
      <w:pPr>
        <w:pStyle w:val="B1"/>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NR parts of inter-RAT mobility between NR and E-UTRA [RAN2, RAN3, RAN4, RAN1];</w:t>
      </w:r>
    </w:p>
    <w:p w14:paraId="76C53D30" w14:textId="77777777" w:rsidR="00102FE7" w:rsidRPr="00394889" w:rsidRDefault="00102FE7" w:rsidP="00102FE7">
      <w:pPr>
        <w:pStyle w:val="B1"/>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 xml:space="preserve">The following specifications including frequency bands/their </w:t>
      </w:r>
      <w:proofErr w:type="gramStart"/>
      <w:r w:rsidRPr="00394889">
        <w:rPr>
          <w:color w:val="808080" w:themeColor="background1" w:themeShade="80"/>
          <w:lang w:eastAsia="ja-JP"/>
        </w:rPr>
        <w:t>DC(</w:t>
      </w:r>
      <w:proofErr w:type="gramEnd"/>
      <w:r w:rsidRPr="00394889">
        <w:rPr>
          <w:color w:val="808080" w:themeColor="background1" w:themeShade="80"/>
          <w:lang w:eastAsia="ja-JP"/>
        </w:rPr>
        <w:t>Dual Connectivity between E-UTRA and NR)/CA(Carrier Aggregation within NR) combinations and Layer 1/2 specifications [RAN4].</w:t>
      </w:r>
    </w:p>
    <w:p w14:paraId="07C94883" w14:textId="77777777" w:rsidR="00102FE7" w:rsidRPr="00394889" w:rsidRDefault="00102FE7" w:rsidP="00102FE7">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Targeted frequency bands and their DC/CA combinations and associated requirements. Note that they are summarized in the enclosed document.</w:t>
      </w:r>
    </w:p>
    <w:p w14:paraId="4FEF769F" w14:textId="77777777" w:rsidR="00102FE7" w:rsidRPr="00CE482A" w:rsidRDefault="00102FE7" w:rsidP="001E6039">
      <w:pPr>
        <w:pStyle w:val="ListParagraph"/>
        <w:numPr>
          <w:ilvl w:val="0"/>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color w:val="808080" w:themeColor="background1" w:themeShade="80"/>
          <w:lang w:val="en-GB" w:eastAsia="ja-JP"/>
        </w:rPr>
        <w:t xml:space="preserve">   Base station radio transmission and reception</w:t>
      </w:r>
    </w:p>
    <w:p w14:paraId="30A691F9"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bCs/>
          <w:color w:val="808080" w:themeColor="background1" w:themeShade="80"/>
          <w:lang w:val="en-GB" w:eastAsia="ja-JP"/>
        </w:rPr>
      </w:pPr>
      <w:r w:rsidRPr="00CE482A">
        <w:rPr>
          <w:rFonts w:eastAsia="SimSun"/>
          <w:bCs/>
          <w:color w:val="808080" w:themeColor="background1" w:themeShade="80"/>
          <w:lang w:val="en-GB" w:eastAsia="zh-CN"/>
        </w:rPr>
        <w:t>Conducted and</w:t>
      </w:r>
      <w:r w:rsidRPr="00CE482A">
        <w:rPr>
          <w:bCs/>
          <w:color w:val="808080" w:themeColor="background1" w:themeShade="80"/>
          <w:lang w:val="en-GB" w:eastAsia="ja-JP"/>
        </w:rPr>
        <w:t>/or</w:t>
      </w:r>
      <w:r w:rsidRPr="00CE482A">
        <w:rPr>
          <w:rFonts w:eastAsia="SimSun"/>
          <w:bCs/>
          <w:color w:val="808080" w:themeColor="background1" w:themeShade="80"/>
          <w:lang w:val="en-GB" w:eastAsia="zh-CN"/>
        </w:rPr>
        <w:t xml:space="preserve"> OTA </w:t>
      </w:r>
      <w:r w:rsidRPr="00CE482A">
        <w:rPr>
          <w:bCs/>
          <w:color w:val="808080" w:themeColor="background1" w:themeShade="80"/>
          <w:lang w:val="en-GB" w:eastAsia="ja-JP"/>
        </w:rPr>
        <w:t xml:space="preserve">RF </w:t>
      </w:r>
      <w:r w:rsidRPr="00CE482A">
        <w:rPr>
          <w:rFonts w:eastAsia="SimSun"/>
          <w:bCs/>
          <w:color w:val="808080" w:themeColor="background1" w:themeShade="80"/>
          <w:lang w:val="en-GB" w:eastAsia="zh-CN"/>
        </w:rPr>
        <w:t xml:space="preserve">requirements </w:t>
      </w:r>
      <w:r w:rsidRPr="00CE482A">
        <w:rPr>
          <w:bCs/>
          <w:color w:val="808080" w:themeColor="background1" w:themeShade="80"/>
          <w:lang w:val="en-GB" w:eastAsia="ja-JP"/>
        </w:rPr>
        <w:t>for below 6GHz</w:t>
      </w:r>
    </w:p>
    <w:p w14:paraId="013AB9A1"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bCs/>
          <w:color w:val="808080" w:themeColor="background1" w:themeShade="80"/>
          <w:lang w:val="en-GB" w:eastAsia="ja-JP"/>
        </w:rPr>
        <w:t>Note: Conducted and/or</w:t>
      </w:r>
      <w:r w:rsidRPr="00CE482A">
        <w:rPr>
          <w:rFonts w:eastAsia="SimSun"/>
          <w:bCs/>
          <w:color w:val="808080" w:themeColor="background1" w:themeShade="80"/>
          <w:lang w:val="en-GB" w:eastAsia="zh-CN"/>
        </w:rPr>
        <w:t xml:space="preserve"> OTA </w:t>
      </w:r>
      <w:r w:rsidRPr="00CE482A">
        <w:rPr>
          <w:bCs/>
          <w:color w:val="808080" w:themeColor="background1" w:themeShade="80"/>
          <w:lang w:val="en-GB" w:eastAsia="ja-JP"/>
        </w:rPr>
        <w:t xml:space="preserve">RF </w:t>
      </w:r>
      <w:r w:rsidRPr="00CE482A">
        <w:rPr>
          <w:rFonts w:eastAsia="SimSun"/>
          <w:bCs/>
          <w:color w:val="808080" w:themeColor="background1" w:themeShade="80"/>
          <w:lang w:val="en-GB" w:eastAsia="zh-CN"/>
        </w:rPr>
        <w:t xml:space="preserve">requirements </w:t>
      </w:r>
      <w:r w:rsidRPr="00CE482A">
        <w:rPr>
          <w:bCs/>
          <w:color w:val="808080" w:themeColor="background1" w:themeShade="80"/>
          <w:lang w:val="en-GB" w:eastAsia="ja-JP"/>
        </w:rPr>
        <w:t>for between 6GHz and 24 GHz will be specified once bands within this range are introduced into WID</w:t>
      </w:r>
    </w:p>
    <w:p w14:paraId="44F0037F"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rFonts w:eastAsia="SimSun"/>
          <w:bCs/>
          <w:color w:val="808080" w:themeColor="background1" w:themeShade="80"/>
          <w:lang w:val="en-GB" w:eastAsia="zh-CN"/>
        </w:rPr>
        <w:t xml:space="preserve">OTA </w:t>
      </w:r>
      <w:r w:rsidRPr="00CE482A">
        <w:rPr>
          <w:bCs/>
          <w:color w:val="808080" w:themeColor="background1" w:themeShade="80"/>
          <w:lang w:val="en-GB" w:eastAsia="ja-JP"/>
        </w:rPr>
        <w:t xml:space="preserve">RF </w:t>
      </w:r>
      <w:r w:rsidRPr="00CE482A">
        <w:rPr>
          <w:rFonts w:eastAsia="SimSun"/>
          <w:bCs/>
          <w:color w:val="808080" w:themeColor="background1" w:themeShade="80"/>
          <w:lang w:val="en-GB" w:eastAsia="zh-CN"/>
        </w:rPr>
        <w:t xml:space="preserve">requirements </w:t>
      </w:r>
      <w:r w:rsidRPr="00CE482A">
        <w:rPr>
          <w:bCs/>
          <w:color w:val="808080" w:themeColor="background1" w:themeShade="80"/>
          <w:lang w:val="en-GB" w:eastAsia="ja-JP"/>
        </w:rPr>
        <w:t>for above 24GHz</w:t>
      </w:r>
      <w:r w:rsidRPr="00CE482A">
        <w:rPr>
          <w:rFonts w:eastAsia="SimSun"/>
          <w:bCs/>
          <w:color w:val="808080" w:themeColor="background1" w:themeShade="80"/>
          <w:lang w:val="en-GB" w:eastAsia="zh-CN"/>
        </w:rPr>
        <w:t>.</w:t>
      </w:r>
    </w:p>
    <w:p w14:paraId="46C2E6D8"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rFonts w:eastAsia="SimSun"/>
          <w:bCs/>
          <w:color w:val="808080" w:themeColor="background1" w:themeShade="80"/>
          <w:lang w:val="en-GB" w:eastAsia="zh-CN"/>
        </w:rPr>
        <w:t>EMC requirements</w:t>
      </w:r>
    </w:p>
    <w:p w14:paraId="3E1ECB41" w14:textId="77777777" w:rsidR="00102FE7" w:rsidRPr="00CE482A" w:rsidRDefault="00102FE7" w:rsidP="001E6039">
      <w:pPr>
        <w:pStyle w:val="ListParagraph"/>
        <w:numPr>
          <w:ilvl w:val="0"/>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color w:val="808080" w:themeColor="background1" w:themeShade="80"/>
          <w:lang w:val="en-GB" w:eastAsia="ja-JP"/>
        </w:rPr>
        <w:t xml:space="preserve">   UE radio transmission and reception</w:t>
      </w:r>
    </w:p>
    <w:p w14:paraId="3E684DD6"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rFonts w:eastAsia="SimSun"/>
          <w:bCs/>
          <w:color w:val="808080" w:themeColor="background1" w:themeShade="80"/>
          <w:lang w:val="en-GB" w:eastAsia="zh-CN"/>
        </w:rPr>
        <w:t>Both Non-stand alone and Stand-alone operation are included</w:t>
      </w:r>
    </w:p>
    <w:p w14:paraId="427EE0AF"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bCs/>
          <w:color w:val="808080" w:themeColor="background1" w:themeShade="80"/>
          <w:lang w:val="en-GB" w:eastAsia="ja-JP"/>
        </w:rPr>
      </w:pPr>
      <w:r w:rsidRPr="00CE482A">
        <w:rPr>
          <w:rFonts w:eastAsia="SimSun"/>
          <w:bCs/>
          <w:color w:val="808080" w:themeColor="background1" w:themeShade="80"/>
          <w:lang w:val="en-GB" w:eastAsia="zh-CN"/>
        </w:rPr>
        <w:t>Conducted RF requirements for below 6GHz</w:t>
      </w:r>
    </w:p>
    <w:p w14:paraId="187E8087"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bCs/>
          <w:color w:val="808080" w:themeColor="background1" w:themeShade="80"/>
          <w:lang w:val="en-GB" w:eastAsia="ja-JP"/>
        </w:rPr>
        <w:t>Note: Conducted and/or</w:t>
      </w:r>
      <w:r w:rsidRPr="00CE482A">
        <w:rPr>
          <w:rFonts w:eastAsia="SimSun"/>
          <w:bCs/>
          <w:color w:val="808080" w:themeColor="background1" w:themeShade="80"/>
          <w:lang w:val="en-GB" w:eastAsia="zh-CN"/>
        </w:rPr>
        <w:t xml:space="preserve"> OTA </w:t>
      </w:r>
      <w:r w:rsidRPr="00CE482A">
        <w:rPr>
          <w:bCs/>
          <w:color w:val="808080" w:themeColor="background1" w:themeShade="80"/>
          <w:lang w:val="en-GB" w:eastAsia="ja-JP"/>
        </w:rPr>
        <w:t xml:space="preserve">RF </w:t>
      </w:r>
      <w:r w:rsidRPr="00CE482A">
        <w:rPr>
          <w:rFonts w:eastAsia="SimSun"/>
          <w:bCs/>
          <w:color w:val="808080" w:themeColor="background1" w:themeShade="80"/>
          <w:lang w:val="en-GB" w:eastAsia="zh-CN"/>
        </w:rPr>
        <w:t xml:space="preserve">requirements </w:t>
      </w:r>
      <w:r w:rsidRPr="00CE482A">
        <w:rPr>
          <w:bCs/>
          <w:color w:val="808080" w:themeColor="background1" w:themeShade="80"/>
          <w:lang w:val="en-GB" w:eastAsia="ja-JP"/>
        </w:rPr>
        <w:t>for between 6GHz and 24 GHz will be specified once bands within this range are introduced into WID</w:t>
      </w:r>
    </w:p>
    <w:p w14:paraId="4815848C"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rFonts w:eastAsia="SimSun"/>
          <w:bCs/>
          <w:color w:val="808080" w:themeColor="background1" w:themeShade="80"/>
          <w:lang w:val="en-GB" w:eastAsia="zh-CN"/>
        </w:rPr>
        <w:t>OTA RF requirements for above 24GHz</w:t>
      </w:r>
    </w:p>
    <w:p w14:paraId="7C8ACFF7"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rFonts w:eastAsia="SimSun"/>
          <w:bCs/>
          <w:color w:val="808080" w:themeColor="background1" w:themeShade="80"/>
          <w:lang w:val="en-GB" w:eastAsia="zh-CN"/>
        </w:rPr>
        <w:t>EMC requirements</w:t>
      </w:r>
    </w:p>
    <w:p w14:paraId="74592027" w14:textId="77777777" w:rsidR="00102FE7" w:rsidRPr="00CE482A" w:rsidRDefault="00102FE7" w:rsidP="001E6039">
      <w:pPr>
        <w:pStyle w:val="ListParagraph"/>
        <w:numPr>
          <w:ilvl w:val="0"/>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color w:val="808080" w:themeColor="background1" w:themeShade="80"/>
          <w:lang w:val="en-GB" w:eastAsia="ja-JP"/>
        </w:rPr>
        <w:t xml:space="preserve">   Radio Resource Management</w:t>
      </w:r>
    </w:p>
    <w:p w14:paraId="1A3367E4"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rFonts w:eastAsia="SimSun"/>
          <w:bCs/>
          <w:color w:val="808080" w:themeColor="background1" w:themeShade="80"/>
          <w:lang w:val="en-GB" w:eastAsia="zh-CN"/>
        </w:rPr>
        <w:t xml:space="preserve">Conducted </w:t>
      </w:r>
      <w:r w:rsidRPr="00CE482A">
        <w:rPr>
          <w:bCs/>
          <w:color w:val="808080" w:themeColor="background1" w:themeShade="80"/>
          <w:lang w:val="en-GB" w:eastAsia="ja-JP"/>
        </w:rPr>
        <w:t xml:space="preserve">RRM </w:t>
      </w:r>
      <w:r w:rsidRPr="00CE482A">
        <w:rPr>
          <w:rFonts w:eastAsia="SimSun"/>
          <w:bCs/>
          <w:color w:val="808080" w:themeColor="background1" w:themeShade="80"/>
          <w:lang w:val="en-GB" w:eastAsia="zh-CN"/>
        </w:rPr>
        <w:t xml:space="preserve">requirements </w:t>
      </w:r>
      <w:r w:rsidRPr="00CE482A">
        <w:rPr>
          <w:bCs/>
          <w:color w:val="808080" w:themeColor="background1" w:themeShade="80"/>
          <w:lang w:val="en-GB" w:eastAsia="ja-JP"/>
        </w:rPr>
        <w:t>for below 6GHz</w:t>
      </w:r>
      <w:r w:rsidRPr="00CE482A">
        <w:rPr>
          <w:rFonts w:eastAsia="SimSun"/>
          <w:bCs/>
          <w:color w:val="808080" w:themeColor="background1" w:themeShade="80"/>
          <w:lang w:val="en-GB" w:eastAsia="zh-CN"/>
        </w:rPr>
        <w:t xml:space="preserve"> </w:t>
      </w:r>
    </w:p>
    <w:p w14:paraId="412542B6"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color w:val="808080" w:themeColor="background1" w:themeShade="80"/>
          <w:lang w:val="en-GB" w:eastAsia="ja-JP"/>
        </w:rPr>
      </w:pPr>
      <w:r w:rsidRPr="00CE482A">
        <w:rPr>
          <w:bCs/>
          <w:color w:val="808080" w:themeColor="background1" w:themeShade="80"/>
          <w:lang w:val="en-GB" w:eastAsia="ja-JP"/>
        </w:rPr>
        <w:t>Note: Conducted and/or</w:t>
      </w:r>
      <w:r w:rsidRPr="00CE482A">
        <w:rPr>
          <w:rFonts w:eastAsia="SimSun"/>
          <w:bCs/>
          <w:color w:val="808080" w:themeColor="background1" w:themeShade="80"/>
          <w:lang w:val="en-GB" w:eastAsia="zh-CN"/>
        </w:rPr>
        <w:t xml:space="preserve"> OTA </w:t>
      </w:r>
      <w:r w:rsidRPr="00CE482A">
        <w:rPr>
          <w:bCs/>
          <w:color w:val="808080" w:themeColor="background1" w:themeShade="80"/>
          <w:lang w:val="en-GB" w:eastAsia="ja-JP"/>
        </w:rPr>
        <w:t xml:space="preserve">RRM </w:t>
      </w:r>
      <w:r w:rsidRPr="00CE482A">
        <w:rPr>
          <w:rFonts w:eastAsia="SimSun"/>
          <w:bCs/>
          <w:color w:val="808080" w:themeColor="background1" w:themeShade="80"/>
          <w:lang w:val="en-GB" w:eastAsia="zh-CN"/>
        </w:rPr>
        <w:t xml:space="preserve">requirements </w:t>
      </w:r>
      <w:r w:rsidRPr="00CE482A">
        <w:rPr>
          <w:bCs/>
          <w:color w:val="808080" w:themeColor="background1" w:themeShade="80"/>
          <w:lang w:val="en-GB" w:eastAsia="ja-JP"/>
        </w:rPr>
        <w:t>for between 6GHz and 24 GHz will be specified once bands within this range are introduced into WID</w:t>
      </w:r>
    </w:p>
    <w:p w14:paraId="4D7D1263"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color w:val="808080" w:themeColor="background1" w:themeShade="80"/>
          <w:lang w:val="en-GB" w:eastAsia="ja-JP"/>
        </w:rPr>
      </w:pPr>
      <w:r w:rsidRPr="00CE482A">
        <w:rPr>
          <w:rFonts w:eastAsia="SimSun"/>
          <w:bCs/>
          <w:color w:val="808080" w:themeColor="background1" w:themeShade="80"/>
          <w:lang w:val="en-GB" w:eastAsia="zh-CN"/>
        </w:rPr>
        <w:t>OTA R</w:t>
      </w:r>
      <w:r w:rsidRPr="00CE482A">
        <w:rPr>
          <w:bCs/>
          <w:color w:val="808080" w:themeColor="background1" w:themeShade="80"/>
          <w:lang w:val="en-GB" w:eastAsia="ja-JP"/>
        </w:rPr>
        <w:t>RM</w:t>
      </w:r>
      <w:r w:rsidRPr="00CE482A">
        <w:rPr>
          <w:rFonts w:eastAsia="SimSun"/>
          <w:bCs/>
          <w:color w:val="808080" w:themeColor="background1" w:themeShade="80"/>
          <w:lang w:val="en-GB" w:eastAsia="zh-CN"/>
        </w:rPr>
        <w:t xml:space="preserve"> requirements for above 24GHz</w:t>
      </w:r>
    </w:p>
    <w:p w14:paraId="52374ABD"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rFonts w:eastAsia="SimSun"/>
          <w:bCs/>
          <w:color w:val="808080" w:themeColor="background1" w:themeShade="80"/>
          <w:lang w:val="en-GB" w:eastAsia="zh-CN"/>
        </w:rPr>
        <w:t>Requirements for Non-Stand-alone operation</w:t>
      </w:r>
    </w:p>
    <w:p w14:paraId="2E3B0848" w14:textId="77777777" w:rsidR="00102FE7" w:rsidRPr="00CE482A" w:rsidRDefault="00102FE7" w:rsidP="001E6039">
      <w:pPr>
        <w:pStyle w:val="ListParagraph"/>
        <w:numPr>
          <w:ilvl w:val="2"/>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rFonts w:eastAsia="SimSun"/>
          <w:bCs/>
          <w:color w:val="808080" w:themeColor="background1" w:themeShade="80"/>
          <w:lang w:val="en-GB" w:eastAsia="zh-CN"/>
        </w:rPr>
        <w:t>Requirements related to following procedures are not included</w:t>
      </w:r>
      <w:r w:rsidRPr="00CE482A">
        <w:rPr>
          <w:bCs/>
          <w:color w:val="808080" w:themeColor="background1" w:themeShade="80"/>
          <w:lang w:val="en-GB" w:eastAsia="ja-JP"/>
        </w:rPr>
        <w:t>.</w:t>
      </w:r>
    </w:p>
    <w:p w14:paraId="29B980E8" w14:textId="77777777" w:rsidR="00102FE7" w:rsidRPr="00CE482A" w:rsidRDefault="00102FE7" w:rsidP="001E6039">
      <w:pPr>
        <w:pStyle w:val="ListParagraph"/>
        <w:numPr>
          <w:ilvl w:val="3"/>
          <w:numId w:val="9"/>
        </w:numPr>
        <w:overflowPunct w:val="0"/>
        <w:autoSpaceDE w:val="0"/>
        <w:autoSpaceDN w:val="0"/>
        <w:adjustRightInd w:val="0"/>
        <w:spacing w:after="180"/>
        <w:textAlignment w:val="baseline"/>
        <w:rPr>
          <w:rFonts w:eastAsia="SimSun"/>
          <w:bCs/>
          <w:color w:val="808080" w:themeColor="background1" w:themeShade="80"/>
          <w:lang w:val="en-GB" w:eastAsia="zh-CN"/>
        </w:rPr>
      </w:pPr>
      <w:r w:rsidRPr="00CE482A">
        <w:rPr>
          <w:rFonts w:eastAsia="SimSun"/>
          <w:bCs/>
          <w:color w:val="808080" w:themeColor="background1" w:themeShade="80"/>
          <w:lang w:val="en-GB" w:eastAsia="zh-CN"/>
        </w:rPr>
        <w:t xml:space="preserve">Idle mode mobility </w:t>
      </w:r>
    </w:p>
    <w:p w14:paraId="4C931A73" w14:textId="77777777" w:rsidR="00102FE7" w:rsidRPr="00CE482A" w:rsidRDefault="00102FE7" w:rsidP="001E6039">
      <w:pPr>
        <w:pStyle w:val="ListParagraph"/>
        <w:numPr>
          <w:ilvl w:val="1"/>
          <w:numId w:val="9"/>
        </w:numPr>
        <w:overflowPunct w:val="0"/>
        <w:autoSpaceDE w:val="0"/>
        <w:autoSpaceDN w:val="0"/>
        <w:adjustRightInd w:val="0"/>
        <w:spacing w:after="180"/>
        <w:textAlignment w:val="baseline"/>
        <w:rPr>
          <w:color w:val="808080" w:themeColor="background1" w:themeShade="80"/>
          <w:lang w:val="en-GB" w:eastAsia="ja-JP"/>
        </w:rPr>
      </w:pPr>
      <w:r w:rsidRPr="00CE482A">
        <w:rPr>
          <w:rFonts w:eastAsia="SimSun"/>
          <w:bCs/>
          <w:color w:val="808080" w:themeColor="background1" w:themeShade="80"/>
          <w:lang w:val="en-GB" w:eastAsia="zh-CN"/>
        </w:rPr>
        <w:t>Requirements for Stand-alone operation</w:t>
      </w:r>
    </w:p>
    <w:p w14:paraId="426A8345" w14:textId="77777777" w:rsidR="00102FE7" w:rsidRPr="00CE482A" w:rsidRDefault="00102FE7" w:rsidP="001E6039">
      <w:pPr>
        <w:pStyle w:val="ListParagraph"/>
        <w:numPr>
          <w:ilvl w:val="0"/>
          <w:numId w:val="9"/>
        </w:numPr>
        <w:overflowPunct w:val="0"/>
        <w:autoSpaceDE w:val="0"/>
        <w:autoSpaceDN w:val="0"/>
        <w:adjustRightInd w:val="0"/>
        <w:spacing w:after="180"/>
        <w:textAlignment w:val="baseline"/>
        <w:rPr>
          <w:color w:val="808080" w:themeColor="background1" w:themeShade="80"/>
          <w:lang w:val="en-GB" w:eastAsia="ja-JP"/>
        </w:rPr>
      </w:pPr>
      <w:r w:rsidRPr="00CE482A">
        <w:rPr>
          <w:bCs/>
          <w:color w:val="808080" w:themeColor="background1" w:themeShade="80"/>
          <w:lang w:val="en-GB" w:eastAsia="ja-JP"/>
        </w:rPr>
        <w:t>OTA test aspect affecting UE RF, BS RF and RRM core requirements</w:t>
      </w:r>
    </w:p>
    <w:p w14:paraId="53411D5E" w14:textId="6FB8A0AF" w:rsidR="00925753" w:rsidRPr="00394889" w:rsidRDefault="00925753" w:rsidP="00102FE7">
      <w:pPr>
        <w:pStyle w:val="B1"/>
        <w:rPr>
          <w:color w:val="000000" w:themeColor="text1"/>
          <w:sz w:val="22"/>
          <w:lang w:eastAsia="ja-JP"/>
        </w:rPr>
      </w:pPr>
      <w:r w:rsidRPr="00394889">
        <w:rPr>
          <w:color w:val="000000" w:themeColor="text1"/>
          <w:sz w:val="22"/>
          <w:lang w:eastAsia="ja-JP"/>
        </w:rPr>
        <w:t>There are many areas that RAN4</w:t>
      </w:r>
      <w:r w:rsidR="000D4A84" w:rsidRPr="00394889">
        <w:rPr>
          <w:color w:val="000000" w:themeColor="text1"/>
          <w:sz w:val="22"/>
          <w:lang w:eastAsia="ja-JP"/>
        </w:rPr>
        <w:t xml:space="preserve"> including RRM</w:t>
      </w:r>
      <w:r w:rsidRPr="00394889">
        <w:rPr>
          <w:color w:val="000000" w:themeColor="text1"/>
          <w:sz w:val="22"/>
          <w:lang w:eastAsia="ja-JP"/>
        </w:rPr>
        <w:t xml:space="preserve"> is highly influenced and affected but not</w:t>
      </w:r>
      <w:r w:rsidR="005D3003" w:rsidRPr="00394889">
        <w:rPr>
          <w:color w:val="000000" w:themeColor="text1"/>
          <w:sz w:val="22"/>
          <w:lang w:eastAsia="ja-JP"/>
        </w:rPr>
        <w:t xml:space="preserve"> </w:t>
      </w:r>
      <w:r w:rsidRPr="00394889">
        <w:rPr>
          <w:color w:val="000000" w:themeColor="text1"/>
          <w:sz w:val="22"/>
          <w:lang w:eastAsia="ja-JP"/>
        </w:rPr>
        <w:t>explicitly mentioned in the WID such as (extract from WID):</w:t>
      </w:r>
    </w:p>
    <w:p w14:paraId="3E29600C" w14:textId="77777777" w:rsidR="00925753" w:rsidRPr="00394889" w:rsidRDefault="00925753" w:rsidP="00925753">
      <w:pPr>
        <w:spacing w:after="0"/>
        <w:rPr>
          <w:bCs/>
          <w:color w:val="808080" w:themeColor="background1" w:themeShade="80"/>
          <w:lang w:eastAsia="ja-JP"/>
        </w:rPr>
      </w:pPr>
      <w:proofErr w:type="gramStart"/>
      <w:r w:rsidRPr="00394889">
        <w:rPr>
          <w:bCs/>
          <w:color w:val="808080" w:themeColor="background1" w:themeShade="80"/>
        </w:rPr>
        <w:t>According to</w:t>
      </w:r>
      <w:proofErr w:type="gramEnd"/>
      <w:r w:rsidRPr="00394889">
        <w:rPr>
          <w:bCs/>
          <w:color w:val="808080" w:themeColor="background1" w:themeShade="80"/>
        </w:rPr>
        <w:t xml:space="preserve"> the outcome of the study item, the NR should specify the followings [TR38.912]</w:t>
      </w:r>
      <w:r w:rsidRPr="00394889">
        <w:rPr>
          <w:bCs/>
          <w:color w:val="808080" w:themeColor="background1" w:themeShade="80"/>
          <w:lang w:eastAsia="ja-JP"/>
        </w:rPr>
        <w:t>:</w:t>
      </w:r>
    </w:p>
    <w:p w14:paraId="545687FF" w14:textId="77777777" w:rsidR="00925753" w:rsidRPr="00394889" w:rsidRDefault="00925753" w:rsidP="00925753">
      <w:pPr>
        <w:pStyle w:val="B1"/>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Physical layer aspects including [RAN1]:</w:t>
      </w:r>
    </w:p>
    <w:p w14:paraId="16AC2119" w14:textId="77777777" w:rsidR="00925753" w:rsidRPr="00394889" w:rsidRDefault="00925753" w:rsidP="00925753">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Channel coding and modulation;</w:t>
      </w:r>
    </w:p>
    <w:p w14:paraId="647E7F4A" w14:textId="77777777" w:rsidR="00925753" w:rsidRPr="00394889" w:rsidRDefault="00925753" w:rsidP="00925753">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 xml:space="preserve">Physical layer channels for control and data based on associated </w:t>
      </w:r>
      <w:proofErr w:type="gramStart"/>
      <w:r w:rsidRPr="00394889">
        <w:rPr>
          <w:color w:val="808080" w:themeColor="background1" w:themeShade="80"/>
          <w:lang w:eastAsia="ja-JP"/>
        </w:rPr>
        <w:t>waveform,  numerologies</w:t>
      </w:r>
      <w:proofErr w:type="gramEnd"/>
      <w:r w:rsidRPr="00394889">
        <w:rPr>
          <w:color w:val="808080" w:themeColor="background1" w:themeShade="80"/>
          <w:lang w:eastAsia="ja-JP"/>
        </w:rPr>
        <w:t xml:space="preserve"> and frame structure in line with the conclusions of the study item, including mini-slot design;</w:t>
      </w:r>
    </w:p>
    <w:p w14:paraId="63E63776" w14:textId="77777777" w:rsidR="00925753" w:rsidRPr="00394889" w:rsidRDefault="00925753" w:rsidP="00925753">
      <w:pPr>
        <w:pStyle w:val="B2"/>
        <w:rPr>
          <w:color w:val="808080" w:themeColor="background1" w:themeShade="80"/>
          <w:lang w:eastAsia="ja-JP"/>
        </w:rPr>
      </w:pPr>
      <w:r w:rsidRPr="00394889">
        <w:rPr>
          <w:color w:val="808080" w:themeColor="background1" w:themeShade="80"/>
          <w:lang w:eastAsia="ja-JP"/>
        </w:rPr>
        <w:lastRenderedPageBreak/>
        <w:t>-</w:t>
      </w:r>
      <w:r w:rsidRPr="00394889">
        <w:rPr>
          <w:color w:val="808080" w:themeColor="background1" w:themeShade="80"/>
          <w:lang w:eastAsia="ja-JP"/>
        </w:rPr>
        <w:tab/>
        <w:t>Synchronization and broadcast channels/signals related to initial access and mobility and channel/signals related to random access, including multi-beam support;</w:t>
      </w:r>
    </w:p>
    <w:p w14:paraId="11EA9432" w14:textId="77777777" w:rsidR="00925753" w:rsidRPr="00CE482A" w:rsidRDefault="00925753" w:rsidP="00925753">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Downlink and uplink functionality related to multi-antenna transmission/reception enabling closed loop and open/semi-open loop transmissions, beam management, interference measurement, Type I codebook-based CSI acquisition and Type II CSI acquisition as well as CSI acquisition for reciprocity-based operation, the associated reference signal designs, and related quasi-colocation assumptions.</w:t>
      </w:r>
    </w:p>
    <w:p w14:paraId="6F43EBF9" w14:textId="77777777" w:rsidR="00925753" w:rsidRPr="00394889" w:rsidRDefault="00925753" w:rsidP="00925753">
      <w:pPr>
        <w:pStyle w:val="B1"/>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Physical layer procedure(s) including [RAN1, RAN2]:</w:t>
      </w:r>
    </w:p>
    <w:p w14:paraId="1BC096EF" w14:textId="77777777" w:rsidR="00925753" w:rsidRPr="00394889" w:rsidRDefault="00925753" w:rsidP="00925753">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Procedures related to initial access, paging, and mobility;</w:t>
      </w:r>
    </w:p>
    <w:p w14:paraId="466B22D2" w14:textId="77777777" w:rsidR="00925753" w:rsidRPr="00394889" w:rsidRDefault="00925753" w:rsidP="00925753">
      <w:pPr>
        <w:pStyle w:val="B2"/>
        <w:rPr>
          <w:color w:val="808080" w:themeColor="background1" w:themeShade="80"/>
          <w:lang w:eastAsia="ja-JP"/>
        </w:rPr>
      </w:pPr>
      <w:r w:rsidRPr="00394889">
        <w:rPr>
          <w:color w:val="808080" w:themeColor="background1" w:themeShade="80"/>
          <w:lang w:eastAsia="ja-JP"/>
        </w:rPr>
        <w:t>-</w:t>
      </w:r>
      <w:r w:rsidRPr="00394889">
        <w:rPr>
          <w:color w:val="808080" w:themeColor="background1" w:themeShade="80"/>
          <w:lang w:eastAsia="ja-JP"/>
        </w:rPr>
        <w:tab/>
        <w:t>Scheduling /HARQ mechanisms.</w:t>
      </w:r>
    </w:p>
    <w:p w14:paraId="01923B0A" w14:textId="6F90304C" w:rsidR="00394889" w:rsidRPr="00CE482A" w:rsidRDefault="00394889" w:rsidP="00394889">
      <w:pPr>
        <w:pStyle w:val="Heading1"/>
      </w:pPr>
      <w:r w:rsidRPr="00CE482A">
        <w:t>Essential aspects for early RAN4 consideration</w:t>
      </w:r>
    </w:p>
    <w:p w14:paraId="4EF9D88A" w14:textId="7C4ECEB0" w:rsidR="00925753" w:rsidRPr="00CE482A" w:rsidRDefault="00925753" w:rsidP="00CE482A">
      <w:pPr>
        <w:pStyle w:val="BodyText"/>
        <w:rPr>
          <w:sz w:val="22"/>
          <w:szCs w:val="22"/>
          <w:lang w:eastAsia="ja-JP"/>
        </w:rPr>
      </w:pPr>
      <w:r w:rsidRPr="00CE482A">
        <w:rPr>
          <w:sz w:val="22"/>
          <w:szCs w:val="22"/>
          <w:lang w:eastAsia="ja-JP"/>
        </w:rPr>
        <w:t xml:space="preserve">Considering the accelerated time plan for NR, some important aspects and principles to consider in RAN4 work </w:t>
      </w:r>
      <w:r w:rsidR="00C57B67" w:rsidRPr="00CE482A">
        <w:rPr>
          <w:sz w:val="22"/>
          <w:szCs w:val="22"/>
          <w:lang w:eastAsia="ja-JP"/>
        </w:rPr>
        <w:t xml:space="preserve">are </w:t>
      </w:r>
      <w:r w:rsidRPr="00CE482A">
        <w:rPr>
          <w:sz w:val="22"/>
          <w:szCs w:val="22"/>
          <w:lang w:eastAsia="ja-JP"/>
        </w:rPr>
        <w:t>as follow</w:t>
      </w:r>
      <w:r w:rsidR="00C57B67" w:rsidRPr="00CE482A">
        <w:rPr>
          <w:sz w:val="22"/>
          <w:szCs w:val="22"/>
          <w:lang w:eastAsia="ja-JP"/>
        </w:rPr>
        <w:t>s</w:t>
      </w:r>
      <w:r w:rsidRPr="00CE482A">
        <w:rPr>
          <w:sz w:val="22"/>
          <w:szCs w:val="22"/>
          <w:lang w:eastAsia="ja-JP"/>
        </w:rPr>
        <w:t>:</w:t>
      </w:r>
    </w:p>
    <w:p w14:paraId="0C8A3D2B" w14:textId="2BC8D680" w:rsidR="00925753" w:rsidRPr="00394889" w:rsidRDefault="00394889" w:rsidP="001E6039">
      <w:pPr>
        <w:pStyle w:val="B1"/>
        <w:numPr>
          <w:ilvl w:val="0"/>
          <w:numId w:val="9"/>
        </w:numPr>
        <w:rPr>
          <w:color w:val="000000" w:themeColor="text1"/>
          <w:sz w:val="22"/>
          <w:lang w:eastAsia="ja-JP"/>
        </w:rPr>
      </w:pPr>
      <w:r w:rsidRPr="00CE482A">
        <w:rPr>
          <w:b/>
          <w:color w:val="000000" w:themeColor="text1"/>
          <w:sz w:val="22"/>
          <w:lang w:eastAsia="ja-JP"/>
        </w:rPr>
        <w:t>Permu</w:t>
      </w:r>
      <w:r>
        <w:rPr>
          <w:b/>
          <w:color w:val="000000" w:themeColor="text1"/>
          <w:sz w:val="22"/>
          <w:lang w:eastAsia="ja-JP"/>
        </w:rPr>
        <w:t>tatio</w:t>
      </w:r>
      <w:r w:rsidRPr="00CE482A">
        <w:rPr>
          <w:b/>
          <w:color w:val="000000" w:themeColor="text1"/>
          <w:sz w:val="22"/>
          <w:lang w:eastAsia="ja-JP"/>
        </w:rPr>
        <w:t xml:space="preserve">ns of parameters:  </w:t>
      </w:r>
      <w:r w:rsidR="00925753" w:rsidRPr="00394889">
        <w:rPr>
          <w:color w:val="000000" w:themeColor="text1"/>
          <w:sz w:val="22"/>
          <w:lang w:eastAsia="ja-JP"/>
        </w:rPr>
        <w:t>Given the discussed numerologies and also multiple numerologies, RAN4 faces a</w:t>
      </w:r>
      <w:r w:rsidR="00C57B67" w:rsidRPr="00394889">
        <w:rPr>
          <w:color w:val="000000" w:themeColor="text1"/>
          <w:sz w:val="22"/>
          <w:lang w:eastAsia="ja-JP"/>
        </w:rPr>
        <w:t xml:space="preserve"> potentially </w:t>
      </w:r>
      <w:r w:rsidRPr="00394889">
        <w:rPr>
          <w:color w:val="000000" w:themeColor="text1"/>
          <w:sz w:val="22"/>
          <w:lang w:eastAsia="ja-JP"/>
        </w:rPr>
        <w:t>unmanageable</w:t>
      </w:r>
      <w:r w:rsidR="00925753" w:rsidRPr="00394889">
        <w:rPr>
          <w:color w:val="000000" w:themeColor="text1"/>
          <w:sz w:val="22"/>
          <w:lang w:eastAsia="ja-JP"/>
        </w:rPr>
        <w:t xml:space="preserve"> multiplicative increase in number of permutations. Early and </w:t>
      </w:r>
      <w:r w:rsidRPr="00394889">
        <w:rPr>
          <w:color w:val="000000" w:themeColor="text1"/>
          <w:sz w:val="22"/>
          <w:lang w:eastAsia="ja-JP"/>
        </w:rPr>
        <w:t>continuous</w:t>
      </w:r>
      <w:r w:rsidR="00925753" w:rsidRPr="00394889">
        <w:rPr>
          <w:color w:val="000000" w:themeColor="text1"/>
          <w:sz w:val="22"/>
          <w:lang w:eastAsia="ja-JP"/>
        </w:rPr>
        <w:t xml:space="preserve"> work during the WI phase is necessary to</w:t>
      </w:r>
      <w:r w:rsidR="00C57B67" w:rsidRPr="00394889">
        <w:rPr>
          <w:color w:val="000000" w:themeColor="text1"/>
          <w:sz w:val="22"/>
          <w:lang w:eastAsia="ja-JP"/>
        </w:rPr>
        <w:t xml:space="preserve"> focus on useful subsets of requirements and thus</w:t>
      </w:r>
      <w:r w:rsidR="00925753" w:rsidRPr="00394889">
        <w:rPr>
          <w:color w:val="000000" w:themeColor="text1"/>
          <w:sz w:val="22"/>
          <w:lang w:eastAsia="ja-JP"/>
        </w:rPr>
        <w:t xml:space="preserve"> keep the number of permutations to </w:t>
      </w:r>
      <w:r w:rsidR="000D4A84" w:rsidRPr="00394889">
        <w:rPr>
          <w:color w:val="000000" w:themeColor="text1"/>
          <w:sz w:val="22"/>
          <w:lang w:eastAsia="ja-JP"/>
        </w:rPr>
        <w:t>a reasonable level. This does not only relate to the work on core specifications but also conformance and testing where excessive number of permutations and testing also should be avoided.</w:t>
      </w:r>
    </w:p>
    <w:p w14:paraId="01A69896" w14:textId="1EA89A64" w:rsidR="000D4A84" w:rsidRPr="00394889" w:rsidRDefault="00394889" w:rsidP="001E6039">
      <w:pPr>
        <w:pStyle w:val="B1"/>
        <w:numPr>
          <w:ilvl w:val="0"/>
          <w:numId w:val="9"/>
        </w:numPr>
        <w:rPr>
          <w:color w:val="000000" w:themeColor="text1"/>
          <w:sz w:val="22"/>
          <w:lang w:eastAsia="ja-JP"/>
        </w:rPr>
      </w:pPr>
      <w:r w:rsidRPr="00CE482A">
        <w:rPr>
          <w:b/>
          <w:color w:val="000000" w:themeColor="text1"/>
          <w:sz w:val="22"/>
          <w:lang w:eastAsia="ja-JP"/>
        </w:rPr>
        <w:t xml:space="preserve">Single- and Multi-RAT specs: </w:t>
      </w:r>
      <w:r w:rsidR="000D4A84" w:rsidRPr="00394889">
        <w:rPr>
          <w:color w:val="000000" w:themeColor="text1"/>
          <w:sz w:val="22"/>
          <w:lang w:eastAsia="ja-JP"/>
        </w:rPr>
        <w:t>On BS side as the candidate bands in the WID are covering more or less the full range below 6 GHz and many existing bands</w:t>
      </w:r>
      <w:r w:rsidR="00A41A72" w:rsidRPr="00394889">
        <w:rPr>
          <w:color w:val="000000" w:themeColor="text1"/>
          <w:sz w:val="22"/>
          <w:lang w:eastAsia="ja-JP"/>
        </w:rPr>
        <w:t xml:space="preserve"> where LTE/NR co-existence could</w:t>
      </w:r>
      <w:r w:rsidR="000D4A84" w:rsidRPr="00394889">
        <w:rPr>
          <w:color w:val="000000" w:themeColor="text1"/>
          <w:sz w:val="22"/>
          <w:lang w:eastAsia="ja-JP"/>
        </w:rPr>
        <w:t xml:space="preserve"> apply, 3 sets of specifications need to be finalized during the first release of NR i.e. NR single RAT </w:t>
      </w:r>
      <w:r w:rsidR="00BF2451" w:rsidRPr="00394889">
        <w:rPr>
          <w:color w:val="000000" w:themeColor="text1"/>
          <w:sz w:val="22"/>
          <w:lang w:eastAsia="ja-JP"/>
        </w:rPr>
        <w:t>specifications</w:t>
      </w:r>
      <w:r w:rsidR="000D4A84" w:rsidRPr="00394889">
        <w:rPr>
          <w:color w:val="000000" w:themeColor="text1"/>
          <w:sz w:val="22"/>
          <w:lang w:eastAsia="ja-JP"/>
        </w:rPr>
        <w:t xml:space="preserve"> (38.104), NR in the MSR specification (37.104) and NR in AAS specification (37.105) to facilitate the NR migration in the existing band</w:t>
      </w:r>
      <w:r w:rsidR="00C57B67" w:rsidRPr="00394889">
        <w:rPr>
          <w:color w:val="000000" w:themeColor="text1"/>
          <w:sz w:val="22"/>
          <w:lang w:eastAsia="ja-JP"/>
        </w:rPr>
        <w:t xml:space="preserve"> based on multi-standard BS platforms</w:t>
      </w:r>
      <w:r w:rsidR="000D4A84" w:rsidRPr="00394889">
        <w:rPr>
          <w:color w:val="000000" w:themeColor="text1"/>
          <w:sz w:val="22"/>
          <w:lang w:eastAsia="ja-JP"/>
        </w:rPr>
        <w:t>.</w:t>
      </w:r>
    </w:p>
    <w:p w14:paraId="06F9156D" w14:textId="7FEDAF0E" w:rsidR="000D4A84" w:rsidRPr="00394889" w:rsidRDefault="00394889" w:rsidP="001E6039">
      <w:pPr>
        <w:pStyle w:val="B1"/>
        <w:numPr>
          <w:ilvl w:val="0"/>
          <w:numId w:val="9"/>
        </w:numPr>
        <w:rPr>
          <w:color w:val="000000" w:themeColor="text1"/>
          <w:sz w:val="22"/>
          <w:lang w:eastAsia="ja-JP"/>
        </w:rPr>
      </w:pPr>
      <w:r w:rsidRPr="00CE482A">
        <w:rPr>
          <w:b/>
          <w:color w:val="000000" w:themeColor="text1"/>
          <w:sz w:val="22"/>
          <w:lang w:eastAsia="ja-JP"/>
        </w:rPr>
        <w:t xml:space="preserve">Choice of SCS and BW options: </w:t>
      </w:r>
      <w:r w:rsidR="00CE482A">
        <w:rPr>
          <w:color w:val="000000" w:themeColor="text1"/>
          <w:sz w:val="22"/>
          <w:lang w:eastAsia="ja-JP"/>
        </w:rPr>
        <w:t>Supported sub-carrier spacing</w:t>
      </w:r>
      <w:r w:rsidR="000D4A84" w:rsidRPr="00394889">
        <w:rPr>
          <w:color w:val="000000" w:themeColor="text1"/>
          <w:sz w:val="22"/>
          <w:lang w:eastAsia="ja-JP"/>
        </w:rPr>
        <w:t xml:space="preserve"> and NR bandwidth options per band </w:t>
      </w:r>
      <w:r w:rsidR="009872E6" w:rsidRPr="00394889">
        <w:rPr>
          <w:color w:val="000000" w:themeColor="text1"/>
          <w:sz w:val="22"/>
          <w:lang w:eastAsia="ja-JP"/>
        </w:rPr>
        <w:t>depend on foreseen usage scenarios</w:t>
      </w:r>
      <w:r w:rsidR="000D4A84" w:rsidRPr="00394889">
        <w:rPr>
          <w:color w:val="000000" w:themeColor="text1"/>
          <w:sz w:val="22"/>
          <w:lang w:eastAsia="ja-JP"/>
        </w:rPr>
        <w:t xml:space="preserve">. </w:t>
      </w:r>
      <w:r w:rsidR="009872E6" w:rsidRPr="00394889">
        <w:rPr>
          <w:color w:val="000000" w:themeColor="text1"/>
          <w:sz w:val="22"/>
          <w:lang w:eastAsia="ja-JP"/>
        </w:rPr>
        <w:t xml:space="preserve">In the light of spectrum utilization and multiple numerologies and also the LTE/NR co-existence, careful considerations are necessary to ensure not only improved spectrum utilization but also spectrum efficiency as well as flexibility is supported. </w:t>
      </w:r>
    </w:p>
    <w:p w14:paraId="55C0C832" w14:textId="52D9BBEC" w:rsidR="000D4A84" w:rsidRPr="00394889" w:rsidRDefault="00394889" w:rsidP="001E6039">
      <w:pPr>
        <w:pStyle w:val="B1"/>
        <w:numPr>
          <w:ilvl w:val="0"/>
          <w:numId w:val="9"/>
        </w:numPr>
        <w:rPr>
          <w:color w:val="000000" w:themeColor="text1"/>
          <w:sz w:val="22"/>
          <w:lang w:eastAsia="ja-JP"/>
        </w:rPr>
      </w:pPr>
      <w:r w:rsidRPr="00CE482A">
        <w:rPr>
          <w:b/>
          <w:color w:val="000000" w:themeColor="text1"/>
          <w:sz w:val="22"/>
          <w:lang w:eastAsia="ja-JP"/>
        </w:rPr>
        <w:t xml:space="preserve">Requirement coverage: </w:t>
      </w:r>
      <w:r w:rsidR="009872E6" w:rsidRPr="00394889">
        <w:rPr>
          <w:color w:val="000000" w:themeColor="text1"/>
          <w:sz w:val="22"/>
          <w:lang w:eastAsia="ja-JP"/>
        </w:rPr>
        <w:t xml:space="preserve">OTA requirements and testing </w:t>
      </w:r>
      <w:r w:rsidR="00C57B67" w:rsidRPr="00394889">
        <w:rPr>
          <w:color w:val="000000" w:themeColor="text1"/>
          <w:sz w:val="22"/>
          <w:lang w:eastAsia="ja-JP"/>
        </w:rPr>
        <w:t>are</w:t>
      </w:r>
      <w:r w:rsidR="009872E6" w:rsidRPr="00394889">
        <w:rPr>
          <w:color w:val="000000" w:themeColor="text1"/>
          <w:sz w:val="22"/>
          <w:lang w:eastAsia="ja-JP"/>
        </w:rPr>
        <w:t xml:space="preserve"> an obvious necessity for mm-wave frequency bands and even possibly lower frequencies (e.g. between 6 and 24 GHz)</w:t>
      </w:r>
      <w:r w:rsidR="00C57B67" w:rsidRPr="00394889">
        <w:rPr>
          <w:color w:val="000000" w:themeColor="text1"/>
          <w:sz w:val="22"/>
          <w:lang w:eastAsia="ja-JP"/>
        </w:rPr>
        <w:t>. Although not always necessary, OTA requirements also need to be developed for below 6GHz to facilitate efficient implementation of large array BS.</w:t>
      </w:r>
      <w:r w:rsidR="009872E6" w:rsidRPr="00394889">
        <w:rPr>
          <w:color w:val="000000" w:themeColor="text1"/>
          <w:sz w:val="22"/>
          <w:lang w:eastAsia="ja-JP"/>
        </w:rPr>
        <w:t xml:space="preserve"> </w:t>
      </w:r>
      <w:r w:rsidR="00C57B67" w:rsidRPr="00394889">
        <w:rPr>
          <w:color w:val="000000" w:themeColor="text1"/>
          <w:sz w:val="22"/>
          <w:lang w:eastAsia="ja-JP"/>
        </w:rPr>
        <w:t>For mm wave, g</w:t>
      </w:r>
      <w:r w:rsidR="009872E6" w:rsidRPr="00394889">
        <w:rPr>
          <w:color w:val="000000" w:themeColor="text1"/>
          <w:sz w:val="22"/>
          <w:lang w:eastAsia="ja-JP"/>
        </w:rPr>
        <w:t>iven the complexity of OTA testing and the time constrains for first release o</w:t>
      </w:r>
      <w:r w:rsidR="001E6039" w:rsidRPr="00394889">
        <w:rPr>
          <w:color w:val="000000" w:themeColor="text1"/>
          <w:sz w:val="22"/>
          <w:lang w:eastAsia="ja-JP"/>
        </w:rPr>
        <w:t xml:space="preserve">f NR, careful consideration on “requirement coverage” should </w:t>
      </w:r>
      <w:r w:rsidR="00C57B67" w:rsidRPr="00394889">
        <w:rPr>
          <w:color w:val="000000" w:themeColor="text1"/>
          <w:sz w:val="22"/>
          <w:lang w:eastAsia="ja-JP"/>
        </w:rPr>
        <w:t xml:space="preserve">be made to </w:t>
      </w:r>
      <w:r w:rsidR="001E6039" w:rsidRPr="00394889">
        <w:rPr>
          <w:color w:val="000000" w:themeColor="text1"/>
          <w:sz w:val="22"/>
          <w:lang w:eastAsia="ja-JP"/>
        </w:rPr>
        <w:t>reduce the number of requirements to only essential requirements. As an example the transmit intermodulation with interf</w:t>
      </w:r>
      <w:r w:rsidR="00DA438C" w:rsidRPr="00394889">
        <w:rPr>
          <w:color w:val="000000" w:themeColor="text1"/>
          <w:sz w:val="22"/>
          <w:lang w:eastAsia="ja-JP"/>
        </w:rPr>
        <w:t xml:space="preserve">erer level of 30 dB below wanted signal (for sub-6 GHz) is not </w:t>
      </w:r>
      <w:r w:rsidR="00C57B67" w:rsidRPr="00394889">
        <w:rPr>
          <w:color w:val="000000" w:themeColor="text1"/>
          <w:sz w:val="22"/>
          <w:lang w:eastAsia="ja-JP"/>
        </w:rPr>
        <w:t xml:space="preserve">useful </w:t>
      </w:r>
      <w:r w:rsidR="00DA438C" w:rsidRPr="00394889">
        <w:rPr>
          <w:color w:val="000000" w:themeColor="text1"/>
          <w:sz w:val="22"/>
          <w:lang w:eastAsia="ja-JP"/>
        </w:rPr>
        <w:t xml:space="preserve">for mm-wave frequencies </w:t>
      </w:r>
      <w:r w:rsidR="00C57B67" w:rsidRPr="00394889">
        <w:rPr>
          <w:color w:val="000000" w:themeColor="text1"/>
          <w:sz w:val="22"/>
          <w:lang w:eastAsia="ja-JP"/>
        </w:rPr>
        <w:t xml:space="preserve">because </w:t>
      </w:r>
      <w:r w:rsidR="00DA438C" w:rsidRPr="00394889">
        <w:rPr>
          <w:color w:val="000000" w:themeColor="text1"/>
          <w:sz w:val="22"/>
          <w:lang w:eastAsia="ja-JP"/>
        </w:rPr>
        <w:t>isolation is significantly higher (see figure 1) making the requirement obsolete as this not pose any stress on the implementation</w:t>
      </w:r>
      <w:r w:rsidR="00C57B67" w:rsidRPr="00394889">
        <w:rPr>
          <w:color w:val="000000" w:themeColor="text1"/>
          <w:sz w:val="22"/>
          <w:lang w:eastAsia="ja-JP"/>
        </w:rPr>
        <w:t>,</w:t>
      </w:r>
      <w:r w:rsidR="00DA438C" w:rsidRPr="00394889">
        <w:rPr>
          <w:color w:val="000000" w:themeColor="text1"/>
          <w:sz w:val="22"/>
          <w:lang w:eastAsia="ja-JP"/>
        </w:rPr>
        <w:t xml:space="preserve"> </w:t>
      </w:r>
      <w:r w:rsidR="00C57B67" w:rsidRPr="00394889">
        <w:rPr>
          <w:color w:val="000000" w:themeColor="text1"/>
          <w:sz w:val="22"/>
          <w:lang w:eastAsia="ja-JP"/>
        </w:rPr>
        <w:t>T</w:t>
      </w:r>
      <w:r w:rsidR="00DA438C" w:rsidRPr="00394889">
        <w:rPr>
          <w:color w:val="000000" w:themeColor="text1"/>
          <w:sz w:val="22"/>
          <w:lang w:eastAsia="ja-JP"/>
        </w:rPr>
        <w:t xml:space="preserve">hus </w:t>
      </w:r>
      <w:r w:rsidR="00C57B67" w:rsidRPr="00394889">
        <w:rPr>
          <w:color w:val="000000" w:themeColor="text1"/>
          <w:sz w:val="22"/>
          <w:lang w:eastAsia="ja-JP"/>
        </w:rPr>
        <w:t xml:space="preserve">the TX intermodulation requirement </w:t>
      </w:r>
      <w:r w:rsidR="00DA438C" w:rsidRPr="00394889">
        <w:rPr>
          <w:color w:val="000000" w:themeColor="text1"/>
          <w:sz w:val="22"/>
          <w:lang w:eastAsia="ja-JP"/>
        </w:rPr>
        <w:t>should be excluded in the specification for mm-wave frequency bands. Similar re-visit of co-location requirements would be required not only due to significantly higher isolation but also the complexity of testing.</w:t>
      </w:r>
    </w:p>
    <w:p w14:paraId="7F3C37B1" w14:textId="15ADAA87" w:rsidR="00DA438C" w:rsidRPr="00394889" w:rsidRDefault="00DA438C" w:rsidP="00DA438C">
      <w:pPr>
        <w:pStyle w:val="B1"/>
        <w:ind w:left="987" w:firstLine="0"/>
        <w:jc w:val="center"/>
        <w:rPr>
          <w:color w:val="000000" w:themeColor="text1"/>
          <w:sz w:val="22"/>
          <w:lang w:eastAsia="ja-JP"/>
        </w:rPr>
      </w:pPr>
      <w:r w:rsidRPr="00CE482A">
        <w:rPr>
          <w:noProof/>
          <w:color w:val="000000" w:themeColor="text1"/>
          <w:sz w:val="22"/>
          <w:lang w:val="sv-SE" w:eastAsia="sv-SE"/>
        </w:rPr>
        <w:lastRenderedPageBreak/>
        <w:drawing>
          <wp:inline distT="0" distB="0" distL="0" distR="0" wp14:anchorId="6E6DB2DD" wp14:editId="20A6247E">
            <wp:extent cx="2451206" cy="2145344"/>
            <wp:effectExtent l="0" t="0" r="635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3408" cy="2156024"/>
                    </a:xfrm>
                    <a:prstGeom prst="rect">
                      <a:avLst/>
                    </a:prstGeom>
                    <a:noFill/>
                  </pic:spPr>
                </pic:pic>
              </a:graphicData>
            </a:graphic>
          </wp:inline>
        </w:drawing>
      </w:r>
    </w:p>
    <w:p w14:paraId="7B5EED36" w14:textId="1D99E51A" w:rsidR="000D4A84" w:rsidRPr="00394889" w:rsidRDefault="00DA438C" w:rsidP="00DA438C">
      <w:pPr>
        <w:pStyle w:val="Caption"/>
        <w:rPr>
          <w:color w:val="000000" w:themeColor="text1"/>
          <w:lang w:eastAsia="ja-JP"/>
        </w:rPr>
      </w:pPr>
      <w:r w:rsidRPr="00394889">
        <w:t xml:space="preserve">Figure </w:t>
      </w:r>
      <w:r w:rsidRPr="00CE482A">
        <w:fldChar w:fldCharType="begin"/>
      </w:r>
      <w:r w:rsidRPr="00394889">
        <w:instrText xml:space="preserve"> SEQ Figure \* ARABIC </w:instrText>
      </w:r>
      <w:r w:rsidRPr="00CE482A">
        <w:fldChar w:fldCharType="separate"/>
      </w:r>
      <w:r w:rsidRPr="00CE482A">
        <w:t>1</w:t>
      </w:r>
      <w:r w:rsidRPr="00CE482A">
        <w:fldChar w:fldCharType="end"/>
      </w:r>
      <w:r w:rsidRPr="00394889">
        <w:tab/>
        <w:t>Element isolation for 30 GHz antenna and 10 cm separation (blue)</w:t>
      </w:r>
    </w:p>
    <w:p w14:paraId="699888AE" w14:textId="04ADAAF3" w:rsidR="00BF2451" w:rsidRPr="00CE482A" w:rsidRDefault="00394889" w:rsidP="00A41A72">
      <w:pPr>
        <w:pStyle w:val="ListParagraph"/>
        <w:numPr>
          <w:ilvl w:val="0"/>
          <w:numId w:val="9"/>
        </w:numPr>
        <w:rPr>
          <w:rFonts w:ascii="Arial" w:hAnsi="Arial" w:cs="Arial"/>
          <w:lang w:val="en-GB"/>
        </w:rPr>
      </w:pPr>
      <w:r w:rsidRPr="00CE482A">
        <w:rPr>
          <w:rFonts w:ascii="Arial" w:hAnsi="Arial" w:cs="Arial"/>
          <w:b/>
          <w:lang w:val="en-GB"/>
        </w:rPr>
        <w:t>Scope of demod</w:t>
      </w:r>
      <w:r>
        <w:rPr>
          <w:rFonts w:ascii="Arial" w:hAnsi="Arial" w:cs="Arial"/>
          <w:b/>
          <w:lang w:val="en-GB"/>
        </w:rPr>
        <w:t>ulation</w:t>
      </w:r>
      <w:r w:rsidRPr="00CE482A">
        <w:rPr>
          <w:rFonts w:ascii="Arial" w:hAnsi="Arial" w:cs="Arial"/>
          <w:b/>
          <w:lang w:val="en-GB"/>
        </w:rPr>
        <w:t xml:space="preserve"> and RRM testing: </w:t>
      </w:r>
      <w:r w:rsidR="00383E9C" w:rsidRPr="00CE482A">
        <w:rPr>
          <w:rFonts w:ascii="Arial" w:hAnsi="Arial" w:cs="Arial"/>
          <w:lang w:val="en-GB"/>
        </w:rPr>
        <w:t>The OTA d</w:t>
      </w:r>
      <w:r w:rsidR="00BF2451" w:rsidRPr="00CE482A">
        <w:rPr>
          <w:rFonts w:ascii="Arial" w:hAnsi="Arial" w:cs="Arial"/>
          <w:lang w:val="en-GB"/>
        </w:rPr>
        <w:t xml:space="preserve">emodulation and RRM </w:t>
      </w:r>
      <w:r w:rsidR="00383E9C" w:rsidRPr="00CE482A">
        <w:rPr>
          <w:rFonts w:ascii="Arial" w:hAnsi="Arial" w:cs="Arial"/>
          <w:lang w:val="en-GB"/>
        </w:rPr>
        <w:t xml:space="preserve">requirements and testing has already been under discussion during the </w:t>
      </w:r>
      <w:r w:rsidR="00C57B67" w:rsidRPr="00CE482A">
        <w:rPr>
          <w:rFonts w:ascii="Arial" w:hAnsi="Arial" w:cs="Arial"/>
          <w:lang w:val="en-GB"/>
        </w:rPr>
        <w:t>S</w:t>
      </w:r>
      <w:r w:rsidR="00383E9C" w:rsidRPr="00CE482A">
        <w:rPr>
          <w:rFonts w:ascii="Arial" w:hAnsi="Arial" w:cs="Arial"/>
          <w:lang w:val="en-GB"/>
        </w:rPr>
        <w:t>I</w:t>
      </w:r>
      <w:r w:rsidR="00B31218" w:rsidRPr="00CE482A">
        <w:rPr>
          <w:rFonts w:ascii="Arial" w:hAnsi="Arial" w:cs="Arial"/>
          <w:lang w:val="en-GB"/>
        </w:rPr>
        <w:t xml:space="preserve"> when mm-wave frequency ranges is concerned</w:t>
      </w:r>
      <w:r w:rsidR="00383E9C" w:rsidRPr="00CE482A">
        <w:rPr>
          <w:rFonts w:ascii="Arial" w:hAnsi="Arial" w:cs="Arial"/>
          <w:lang w:val="en-GB"/>
        </w:rPr>
        <w:t>.</w:t>
      </w:r>
      <w:r w:rsidR="00C57B67" w:rsidRPr="00CE482A">
        <w:rPr>
          <w:rFonts w:ascii="Arial" w:hAnsi="Arial" w:cs="Arial"/>
          <w:lang w:val="en-GB"/>
        </w:rPr>
        <w:t xml:space="preserve"> Testing of such requirements is likely to be highly complex and potentially infeasible for complex cases.</w:t>
      </w:r>
      <w:r w:rsidR="00383E9C" w:rsidRPr="00CE482A">
        <w:rPr>
          <w:rFonts w:ascii="Arial" w:hAnsi="Arial" w:cs="Arial"/>
          <w:lang w:val="en-GB"/>
        </w:rPr>
        <w:t xml:space="preserve"> </w:t>
      </w:r>
      <w:r w:rsidR="00C57B67" w:rsidRPr="00CE482A">
        <w:rPr>
          <w:rFonts w:ascii="Arial" w:hAnsi="Arial" w:cs="Arial"/>
          <w:lang w:val="en-GB"/>
        </w:rPr>
        <w:t>Since</w:t>
      </w:r>
      <w:r w:rsidR="00383E9C" w:rsidRPr="00CE482A">
        <w:rPr>
          <w:rFonts w:ascii="Arial" w:hAnsi="Arial" w:cs="Arial"/>
          <w:lang w:val="en-GB"/>
        </w:rPr>
        <w:t xml:space="preserve"> </w:t>
      </w:r>
      <w:r w:rsidR="002D540E">
        <w:rPr>
          <w:rFonts w:ascii="Arial" w:hAnsi="Arial" w:cs="Arial"/>
          <w:lang w:val="en-GB"/>
        </w:rPr>
        <w:t xml:space="preserve">OTA RRM &amp; demodulation requirements and tests are more complex compared to </w:t>
      </w:r>
      <w:r w:rsidR="00BF2451" w:rsidRPr="00CE482A">
        <w:rPr>
          <w:rFonts w:ascii="Arial" w:hAnsi="Arial" w:cs="Arial"/>
          <w:lang w:val="en-GB"/>
        </w:rPr>
        <w:t xml:space="preserve">conducted </w:t>
      </w:r>
      <w:r w:rsidR="00383E9C" w:rsidRPr="00CE482A">
        <w:rPr>
          <w:rFonts w:ascii="Arial" w:hAnsi="Arial" w:cs="Arial"/>
          <w:lang w:val="en-GB"/>
        </w:rPr>
        <w:t xml:space="preserve">demodulation and RRM requirements and </w:t>
      </w:r>
      <w:r w:rsidR="00BF2451" w:rsidRPr="00CE482A">
        <w:rPr>
          <w:rFonts w:ascii="Arial" w:hAnsi="Arial" w:cs="Arial"/>
          <w:lang w:val="en-GB"/>
        </w:rPr>
        <w:t>tests</w:t>
      </w:r>
      <w:r w:rsidR="00383E9C" w:rsidRPr="00CE482A">
        <w:rPr>
          <w:rFonts w:ascii="Arial" w:hAnsi="Arial" w:cs="Arial"/>
          <w:lang w:val="en-GB"/>
        </w:rPr>
        <w:t xml:space="preserve">, careful consideration </w:t>
      </w:r>
      <w:bookmarkStart w:id="0" w:name="_GoBack"/>
      <w:bookmarkEnd w:id="0"/>
      <w:r w:rsidR="00383E9C" w:rsidRPr="00CE482A">
        <w:rPr>
          <w:rFonts w:ascii="Arial" w:hAnsi="Arial" w:cs="Arial"/>
          <w:lang w:val="en-GB"/>
        </w:rPr>
        <w:t xml:space="preserve">is needed to ensure that only the most relevant requirements are included to be able to finalize the WI in a timely manner so “requirement coverage” is also an essential aspect to consider in this regard. </w:t>
      </w:r>
    </w:p>
    <w:p w14:paraId="38890F7D" w14:textId="060B3B42" w:rsidR="00BF2451" w:rsidRPr="00CE482A" w:rsidRDefault="00394889" w:rsidP="00A41A72">
      <w:pPr>
        <w:pStyle w:val="ListParagraph"/>
        <w:numPr>
          <w:ilvl w:val="0"/>
          <w:numId w:val="9"/>
        </w:numPr>
        <w:rPr>
          <w:rFonts w:ascii="Arial" w:hAnsi="Arial" w:cs="Arial"/>
          <w:lang w:val="en-GB"/>
        </w:rPr>
      </w:pPr>
      <w:r w:rsidRPr="00CE482A">
        <w:rPr>
          <w:rFonts w:ascii="Arial" w:hAnsi="Arial" w:cs="Arial"/>
          <w:b/>
          <w:lang w:val="en-GB"/>
        </w:rPr>
        <w:t xml:space="preserve">Use of example bands: </w:t>
      </w:r>
      <w:r w:rsidR="00383E9C" w:rsidRPr="00CE482A">
        <w:rPr>
          <w:rFonts w:ascii="Arial" w:hAnsi="Arial" w:cs="Arial"/>
          <w:lang w:val="en-GB"/>
        </w:rPr>
        <w:t xml:space="preserve">In all previous generations, example bands were used to conclude on requirement definitions, metrics and levels and once the </w:t>
      </w:r>
      <w:r w:rsidR="00C57B67" w:rsidRPr="00CE482A">
        <w:rPr>
          <w:rFonts w:ascii="Arial" w:hAnsi="Arial" w:cs="Arial"/>
          <w:lang w:val="en-GB"/>
        </w:rPr>
        <w:t>basic</w:t>
      </w:r>
      <w:r w:rsidR="00383E9C" w:rsidRPr="00CE482A">
        <w:rPr>
          <w:rFonts w:ascii="Arial" w:hAnsi="Arial" w:cs="Arial"/>
          <w:lang w:val="en-GB"/>
        </w:rPr>
        <w:t xml:space="preserve"> requirements were available, the adaptation to many other bands were done. </w:t>
      </w:r>
      <w:r w:rsidR="00AF715E" w:rsidRPr="00CE482A">
        <w:rPr>
          <w:rFonts w:ascii="Arial" w:hAnsi="Arial" w:cs="Arial"/>
          <w:lang w:val="en-GB"/>
        </w:rPr>
        <w:t>NR WI could also benefit from the f</w:t>
      </w:r>
      <w:r w:rsidR="00BF2451" w:rsidRPr="00CE482A">
        <w:rPr>
          <w:rFonts w:ascii="Arial" w:hAnsi="Arial" w:cs="Arial"/>
          <w:lang w:val="en-GB"/>
        </w:rPr>
        <w:t xml:space="preserve">ocus on example band and example band combination </w:t>
      </w:r>
      <w:r w:rsidR="00AF715E" w:rsidRPr="00CE482A">
        <w:rPr>
          <w:rFonts w:ascii="Arial" w:hAnsi="Arial" w:cs="Arial"/>
          <w:lang w:val="en-GB"/>
        </w:rPr>
        <w:t xml:space="preserve">and inclusion on full set once the plain vanilla NR requirements are being </w:t>
      </w:r>
      <w:r w:rsidR="00137BB1" w:rsidRPr="00394889">
        <w:rPr>
          <w:rFonts w:ascii="Arial" w:hAnsi="Arial" w:cs="Arial"/>
          <w:lang w:val="en-GB"/>
        </w:rPr>
        <w:t>crystalized</w:t>
      </w:r>
      <w:r w:rsidR="00AF715E" w:rsidRPr="00CE482A">
        <w:rPr>
          <w:rFonts w:ascii="Arial" w:hAnsi="Arial" w:cs="Arial"/>
          <w:lang w:val="en-GB"/>
        </w:rPr>
        <w:t>.</w:t>
      </w:r>
    </w:p>
    <w:p w14:paraId="02B55DB4" w14:textId="77ED0361" w:rsidR="00BF2451" w:rsidRPr="00CE482A" w:rsidRDefault="00394889" w:rsidP="00A54D5B">
      <w:pPr>
        <w:pStyle w:val="ListParagraph"/>
        <w:numPr>
          <w:ilvl w:val="0"/>
          <w:numId w:val="9"/>
        </w:numPr>
        <w:rPr>
          <w:rFonts w:ascii="Arial" w:hAnsi="Arial" w:cs="Arial"/>
          <w:lang w:val="en-GB"/>
        </w:rPr>
      </w:pPr>
      <w:r w:rsidRPr="00CE482A">
        <w:rPr>
          <w:rFonts w:ascii="Arial" w:hAnsi="Arial" w:cs="Arial"/>
          <w:b/>
          <w:lang w:val="en-GB"/>
        </w:rPr>
        <w:t>IMT parameters for ITU-R:</w:t>
      </w:r>
      <w:r>
        <w:rPr>
          <w:rFonts w:ascii="Arial" w:hAnsi="Arial" w:cs="Arial"/>
          <w:lang w:val="en-GB"/>
        </w:rPr>
        <w:t xml:space="preserve"> </w:t>
      </w:r>
      <w:r w:rsidR="00AF715E" w:rsidRPr="00CE482A">
        <w:rPr>
          <w:rFonts w:ascii="Arial" w:hAnsi="Arial" w:cs="Arial"/>
          <w:lang w:val="en-GB"/>
        </w:rPr>
        <w:t xml:space="preserve">In addition to re-use of existing requirements and e-AAS work and requirements, the work done in relation to ITU-R response should be in </w:t>
      </w:r>
      <w:r w:rsidR="00974AE7" w:rsidRPr="00CE482A">
        <w:rPr>
          <w:rFonts w:ascii="Arial" w:hAnsi="Arial" w:cs="Arial"/>
          <w:lang w:val="en-GB"/>
        </w:rPr>
        <w:t>as much as possible</w:t>
      </w:r>
      <w:r w:rsidR="00AF715E" w:rsidRPr="00CE482A">
        <w:rPr>
          <w:rFonts w:ascii="Arial" w:hAnsi="Arial" w:cs="Arial"/>
          <w:lang w:val="en-GB"/>
        </w:rPr>
        <w:t xml:space="preserve"> re-use</w:t>
      </w:r>
      <w:r w:rsidR="00974AE7" w:rsidRPr="00CE482A">
        <w:rPr>
          <w:rFonts w:ascii="Arial" w:hAnsi="Arial" w:cs="Arial"/>
          <w:lang w:val="en-GB"/>
        </w:rPr>
        <w:t>d</w:t>
      </w:r>
      <w:r w:rsidR="00AF715E" w:rsidRPr="00CE482A">
        <w:rPr>
          <w:rFonts w:ascii="Arial" w:hAnsi="Arial" w:cs="Arial"/>
          <w:lang w:val="en-GB"/>
        </w:rPr>
        <w:t xml:space="preserve"> to save time and avoid </w:t>
      </w:r>
      <w:r w:rsidR="00137BB1" w:rsidRPr="00394889">
        <w:rPr>
          <w:rFonts w:ascii="Arial" w:hAnsi="Arial" w:cs="Arial"/>
          <w:lang w:val="en-GB"/>
        </w:rPr>
        <w:t>unnecessary</w:t>
      </w:r>
      <w:r w:rsidR="00AF715E" w:rsidRPr="00CE482A">
        <w:rPr>
          <w:rFonts w:ascii="Arial" w:hAnsi="Arial" w:cs="Arial"/>
          <w:lang w:val="en-GB"/>
        </w:rPr>
        <w:t xml:space="preserve"> double work.</w:t>
      </w:r>
    </w:p>
    <w:p w14:paraId="2DDEADF8" w14:textId="3CA600D4" w:rsidR="009624C2" w:rsidRPr="00CE482A" w:rsidRDefault="009624C2" w:rsidP="009624C2">
      <w:pPr>
        <w:rPr>
          <w:rFonts w:cs="Arial"/>
          <w:sz w:val="22"/>
          <w:szCs w:val="22"/>
        </w:rPr>
      </w:pPr>
      <w:r w:rsidRPr="00CE482A">
        <w:rPr>
          <w:rFonts w:cs="Arial"/>
          <w:sz w:val="22"/>
          <w:szCs w:val="22"/>
        </w:rPr>
        <w:t>There are certainly more considerations than the ones stated above and thus, we encourage RAN4 to discuss and agree upon the aspects described above as these considerations are necessary to conclude the first release of NR.</w:t>
      </w:r>
    </w:p>
    <w:p w14:paraId="6477F13E" w14:textId="605EFF6B" w:rsidR="00C01F33" w:rsidRPr="00CE482A" w:rsidRDefault="00C01F33" w:rsidP="00006DEE">
      <w:pPr>
        <w:pStyle w:val="Heading1"/>
      </w:pPr>
      <w:r w:rsidRPr="00CE482A">
        <w:t>Conclusion</w:t>
      </w:r>
    </w:p>
    <w:p w14:paraId="37798DA7" w14:textId="67F74C82" w:rsidR="00A54D5B" w:rsidRDefault="009624C2" w:rsidP="00A54D5B">
      <w:pPr>
        <w:rPr>
          <w:sz w:val="22"/>
        </w:rPr>
      </w:pPr>
      <w:r w:rsidRPr="00CE482A">
        <w:rPr>
          <w:sz w:val="22"/>
        </w:rPr>
        <w:t xml:space="preserve">In this paper, a brief overview NR WID affecting the RAN4 was presented. Due to accelerated time plan for NR, several general principles such as requirement coverage, permutation reduction, hybrid requirements </w:t>
      </w:r>
      <w:r w:rsidR="000F3A87">
        <w:rPr>
          <w:sz w:val="22"/>
        </w:rPr>
        <w:t>are proposed</w:t>
      </w:r>
      <w:r w:rsidRPr="00CE482A">
        <w:rPr>
          <w:sz w:val="22"/>
        </w:rPr>
        <w:t xml:space="preserve"> </w:t>
      </w:r>
      <w:r w:rsidR="000F3A87">
        <w:rPr>
          <w:sz w:val="22"/>
        </w:rPr>
        <w:t xml:space="preserve">as follows </w:t>
      </w:r>
      <w:r w:rsidRPr="00CE482A">
        <w:rPr>
          <w:sz w:val="22"/>
        </w:rPr>
        <w:t>to ensure that the requirement and testing permutations for NR is kept to a reasonable level.</w:t>
      </w:r>
    </w:p>
    <w:p w14:paraId="56A73F7F" w14:textId="14D0C209" w:rsidR="000F3A87" w:rsidRPr="000F3A87" w:rsidRDefault="000F3A87" w:rsidP="00CE482A">
      <w:pPr>
        <w:ind w:left="567"/>
        <w:rPr>
          <w:sz w:val="22"/>
        </w:rPr>
      </w:pPr>
      <w:r w:rsidRPr="000F3A87">
        <w:rPr>
          <w:sz w:val="22"/>
        </w:rPr>
        <w:t>PROPOSAL:  It is proposed that RAN4 in an early phase discuss and agree upon the following essential aspects for the first release of NR:</w:t>
      </w:r>
    </w:p>
    <w:p w14:paraId="27B0913D" w14:textId="4971ACAF" w:rsidR="000F3A87" w:rsidRPr="00CE482A" w:rsidRDefault="00137BB1" w:rsidP="00CE482A">
      <w:pPr>
        <w:pStyle w:val="ListParagraph"/>
        <w:numPr>
          <w:ilvl w:val="0"/>
          <w:numId w:val="11"/>
        </w:numPr>
        <w:rPr>
          <w:rFonts w:cs="Arial"/>
          <w:lang w:val="en-US"/>
        </w:rPr>
      </w:pPr>
      <w:r w:rsidRPr="00CE482A">
        <w:rPr>
          <w:rFonts w:ascii="Arial" w:hAnsi="Arial" w:cs="Arial"/>
          <w:lang w:val="en-GB"/>
        </w:rPr>
        <w:t xml:space="preserve">Keeping </w:t>
      </w:r>
      <w:r w:rsidRPr="00CE482A">
        <w:rPr>
          <w:rFonts w:ascii="Arial" w:hAnsi="Arial" w:cs="Arial"/>
          <w:b/>
          <w:lang w:val="en-GB"/>
        </w:rPr>
        <w:t>p</w:t>
      </w:r>
      <w:r w:rsidR="000F3A87" w:rsidRPr="00CE482A">
        <w:rPr>
          <w:rFonts w:ascii="Arial" w:hAnsi="Arial" w:cs="Arial"/>
          <w:b/>
          <w:lang w:val="en-GB"/>
        </w:rPr>
        <w:t>ermutation of parameters</w:t>
      </w:r>
      <w:r w:rsidRPr="00CE482A">
        <w:rPr>
          <w:rFonts w:ascii="Arial" w:hAnsi="Arial" w:cs="Arial"/>
          <w:lang w:val="en-GB"/>
        </w:rPr>
        <w:t xml:space="preserve"> on a reasonable level.</w:t>
      </w:r>
    </w:p>
    <w:p w14:paraId="28FA8E37" w14:textId="1EE31AD4" w:rsidR="00137BB1" w:rsidRPr="00CE482A" w:rsidRDefault="00137BB1" w:rsidP="00CE482A">
      <w:pPr>
        <w:pStyle w:val="ListParagraph"/>
        <w:numPr>
          <w:ilvl w:val="0"/>
          <w:numId w:val="11"/>
        </w:numPr>
        <w:rPr>
          <w:rFonts w:cs="Arial"/>
          <w:lang w:val="en-US"/>
        </w:rPr>
      </w:pPr>
      <w:r w:rsidRPr="00CE482A">
        <w:rPr>
          <w:rFonts w:ascii="Arial" w:hAnsi="Arial" w:cs="Arial"/>
          <w:lang w:val="en-GB"/>
        </w:rPr>
        <w:t xml:space="preserve">Managing </w:t>
      </w:r>
      <w:r w:rsidRPr="00CE482A">
        <w:rPr>
          <w:rFonts w:ascii="Arial" w:hAnsi="Arial" w:cs="Arial"/>
          <w:b/>
          <w:lang w:val="en-GB"/>
        </w:rPr>
        <w:t>Single- and Multi-RAT specs</w:t>
      </w:r>
      <w:r w:rsidRPr="00CE482A">
        <w:rPr>
          <w:rFonts w:ascii="Arial" w:hAnsi="Arial" w:cs="Arial"/>
          <w:lang w:val="en-GB"/>
        </w:rPr>
        <w:t xml:space="preserve"> for NR.</w:t>
      </w:r>
    </w:p>
    <w:p w14:paraId="0988EE3E" w14:textId="3AB22D9E" w:rsidR="00137BB1" w:rsidRPr="00CE482A" w:rsidRDefault="00137BB1" w:rsidP="00CE482A">
      <w:pPr>
        <w:pStyle w:val="ListParagraph"/>
        <w:numPr>
          <w:ilvl w:val="0"/>
          <w:numId w:val="11"/>
        </w:numPr>
        <w:rPr>
          <w:rFonts w:cs="Arial"/>
          <w:lang w:val="en-US"/>
        </w:rPr>
      </w:pPr>
      <w:r w:rsidRPr="00CE482A">
        <w:rPr>
          <w:rFonts w:ascii="Arial" w:hAnsi="Arial" w:cs="Arial"/>
          <w:b/>
          <w:lang w:val="en-GB"/>
        </w:rPr>
        <w:t>Choice of SCS and BW options</w:t>
      </w:r>
      <w:r w:rsidRPr="00CE482A">
        <w:rPr>
          <w:rFonts w:ascii="Arial" w:hAnsi="Arial" w:cs="Arial"/>
          <w:lang w:val="en-GB"/>
        </w:rPr>
        <w:t>.</w:t>
      </w:r>
    </w:p>
    <w:p w14:paraId="608CE721" w14:textId="24DE7225" w:rsidR="00137BB1" w:rsidRPr="00CE482A" w:rsidRDefault="00137BB1" w:rsidP="00CE482A">
      <w:pPr>
        <w:pStyle w:val="ListParagraph"/>
        <w:numPr>
          <w:ilvl w:val="0"/>
          <w:numId w:val="11"/>
        </w:numPr>
        <w:rPr>
          <w:rFonts w:cs="Arial"/>
          <w:lang w:val="en-US"/>
        </w:rPr>
      </w:pPr>
      <w:r w:rsidRPr="00CE482A">
        <w:rPr>
          <w:rFonts w:ascii="Arial" w:hAnsi="Arial" w:cs="Arial"/>
          <w:lang w:val="en-GB"/>
        </w:rPr>
        <w:t xml:space="preserve">Keeping </w:t>
      </w:r>
      <w:r w:rsidRPr="00CE482A">
        <w:rPr>
          <w:rFonts w:ascii="Arial" w:hAnsi="Arial" w:cs="Arial"/>
          <w:b/>
          <w:lang w:val="en-GB"/>
        </w:rPr>
        <w:t>Requirement coverage</w:t>
      </w:r>
      <w:r w:rsidRPr="00CE482A">
        <w:rPr>
          <w:rFonts w:ascii="Arial" w:hAnsi="Arial" w:cs="Arial"/>
          <w:lang w:val="en-GB"/>
        </w:rPr>
        <w:t xml:space="preserve"> to essential requirements, in particular for OTA.</w:t>
      </w:r>
    </w:p>
    <w:p w14:paraId="04CDBC8D" w14:textId="0D1AFE84" w:rsidR="00137BB1" w:rsidRPr="00CE482A" w:rsidRDefault="00137BB1" w:rsidP="00CE482A">
      <w:pPr>
        <w:pStyle w:val="ListParagraph"/>
        <w:numPr>
          <w:ilvl w:val="0"/>
          <w:numId w:val="11"/>
        </w:numPr>
        <w:rPr>
          <w:rFonts w:cs="Arial"/>
          <w:lang w:val="en-US"/>
        </w:rPr>
      </w:pPr>
      <w:r w:rsidRPr="00CE482A">
        <w:rPr>
          <w:rFonts w:ascii="Arial" w:hAnsi="Arial" w:cs="Arial"/>
          <w:lang w:val="en-GB"/>
        </w:rPr>
        <w:t xml:space="preserve">Keeping </w:t>
      </w:r>
      <w:r w:rsidRPr="00CE482A">
        <w:rPr>
          <w:rFonts w:ascii="Arial" w:hAnsi="Arial" w:cs="Arial"/>
          <w:b/>
          <w:lang w:val="en-GB"/>
        </w:rPr>
        <w:t>Scope of demodulation and RRM testing</w:t>
      </w:r>
      <w:r w:rsidRPr="00CE482A">
        <w:rPr>
          <w:rFonts w:ascii="Arial" w:hAnsi="Arial" w:cs="Arial"/>
          <w:lang w:val="en-GB"/>
        </w:rPr>
        <w:t xml:space="preserve"> to the most relevant requirements.</w:t>
      </w:r>
    </w:p>
    <w:p w14:paraId="5FA2B8CF" w14:textId="31856712" w:rsidR="00137BB1" w:rsidRPr="00CE482A" w:rsidRDefault="00137BB1" w:rsidP="00CE482A">
      <w:pPr>
        <w:pStyle w:val="ListParagraph"/>
        <w:numPr>
          <w:ilvl w:val="0"/>
          <w:numId w:val="11"/>
        </w:numPr>
        <w:rPr>
          <w:rFonts w:cs="Arial"/>
          <w:lang w:val="en-US"/>
        </w:rPr>
      </w:pPr>
      <w:r w:rsidRPr="00CE482A">
        <w:rPr>
          <w:rFonts w:ascii="Arial" w:hAnsi="Arial" w:cs="Arial"/>
          <w:b/>
          <w:lang w:val="en-GB"/>
        </w:rPr>
        <w:lastRenderedPageBreak/>
        <w:t>Use of example bands</w:t>
      </w:r>
      <w:r w:rsidRPr="00CE482A">
        <w:rPr>
          <w:rFonts w:ascii="Arial" w:hAnsi="Arial" w:cs="Arial"/>
          <w:lang w:val="en-GB"/>
        </w:rPr>
        <w:t xml:space="preserve"> to develop initial specifications</w:t>
      </w:r>
    </w:p>
    <w:p w14:paraId="10D1D9F7" w14:textId="6F1BF6ED" w:rsidR="00137BB1" w:rsidRPr="00CE482A" w:rsidRDefault="00137BB1" w:rsidP="00CE482A">
      <w:pPr>
        <w:pStyle w:val="ListParagraph"/>
        <w:numPr>
          <w:ilvl w:val="0"/>
          <w:numId w:val="11"/>
        </w:numPr>
        <w:rPr>
          <w:rFonts w:cs="Arial"/>
          <w:lang w:val="en-GB"/>
        </w:rPr>
      </w:pPr>
      <w:r w:rsidRPr="00CE482A">
        <w:rPr>
          <w:rFonts w:ascii="Arial" w:hAnsi="Arial" w:cs="Arial"/>
          <w:lang w:val="en-GB"/>
        </w:rPr>
        <w:t xml:space="preserve">Re-use of work on </w:t>
      </w:r>
      <w:r w:rsidRPr="00CE482A">
        <w:rPr>
          <w:rFonts w:ascii="Arial" w:hAnsi="Arial" w:cs="Arial"/>
          <w:b/>
          <w:lang w:val="en-GB"/>
        </w:rPr>
        <w:t>IMT parameters for ITU-R</w:t>
      </w:r>
    </w:p>
    <w:p w14:paraId="2BD5B0EC" w14:textId="2D732B2A" w:rsidR="009624C2" w:rsidRPr="00CE482A" w:rsidRDefault="009624C2" w:rsidP="009624C2">
      <w:pPr>
        <w:rPr>
          <w:rFonts w:cs="Arial"/>
          <w:sz w:val="22"/>
          <w:szCs w:val="22"/>
        </w:rPr>
      </w:pPr>
      <w:r w:rsidRPr="00CE482A">
        <w:rPr>
          <w:rFonts w:cs="Arial"/>
          <w:sz w:val="22"/>
          <w:szCs w:val="22"/>
        </w:rPr>
        <w:t xml:space="preserve">We thus encourage RAN4 to discuss and agree </w:t>
      </w:r>
      <w:r w:rsidR="000F3A87" w:rsidRPr="000F3A87">
        <w:rPr>
          <w:rFonts w:cs="Arial"/>
          <w:sz w:val="22"/>
          <w:szCs w:val="22"/>
        </w:rPr>
        <w:t>on</w:t>
      </w:r>
      <w:r w:rsidR="000F3A87" w:rsidRPr="00CE482A">
        <w:rPr>
          <w:rFonts w:cs="Arial"/>
          <w:sz w:val="22"/>
          <w:szCs w:val="22"/>
        </w:rPr>
        <w:t xml:space="preserve"> </w:t>
      </w:r>
      <w:r w:rsidRPr="00CE482A">
        <w:rPr>
          <w:rFonts w:cs="Arial"/>
          <w:sz w:val="22"/>
          <w:szCs w:val="22"/>
        </w:rPr>
        <w:t>the aspects above as these considerations are necessary to conclude the first release of NR</w:t>
      </w:r>
      <w:r w:rsidR="00B31218" w:rsidRPr="00CE482A">
        <w:rPr>
          <w:rFonts w:cs="Arial"/>
          <w:sz w:val="22"/>
          <w:szCs w:val="22"/>
        </w:rPr>
        <w:t xml:space="preserve"> since these aspects not only are common between UE and BS but also are of high importance when requirements are being defined</w:t>
      </w:r>
      <w:r w:rsidRPr="00CE482A">
        <w:rPr>
          <w:rFonts w:cs="Arial"/>
          <w:sz w:val="22"/>
          <w:szCs w:val="22"/>
        </w:rPr>
        <w:t>.</w:t>
      </w:r>
    </w:p>
    <w:p w14:paraId="6FA8A5A1" w14:textId="77777777" w:rsidR="009624C2" w:rsidRPr="00CE482A" w:rsidRDefault="009624C2" w:rsidP="00A54D5B">
      <w:pPr>
        <w:rPr>
          <w:sz w:val="22"/>
        </w:rPr>
      </w:pPr>
    </w:p>
    <w:p w14:paraId="503E4083" w14:textId="2F727A25" w:rsidR="00C1387B" w:rsidRPr="00CE482A" w:rsidRDefault="00C1387B" w:rsidP="00C1387B">
      <w:pPr>
        <w:pStyle w:val="Heading1"/>
      </w:pPr>
      <w:bookmarkStart w:id="1" w:name="_In-sequence_SDU_delivery"/>
      <w:bookmarkEnd w:id="1"/>
      <w:r w:rsidRPr="00CE482A">
        <w:t>References</w:t>
      </w:r>
    </w:p>
    <w:p w14:paraId="4ABEAB8A" w14:textId="0F94C242" w:rsidR="00102FE7" w:rsidRPr="00CE482A" w:rsidRDefault="00291559" w:rsidP="00102FE7">
      <w:r w:rsidRPr="00CE482A">
        <w:rPr>
          <w:sz w:val="22"/>
        </w:rPr>
        <w:t>[1]</w:t>
      </w:r>
      <w:r w:rsidRPr="00CE482A">
        <w:rPr>
          <w:sz w:val="22"/>
        </w:rPr>
        <w:tab/>
        <w:t>RP-1700823, WID for New Radio (NR) Access technolog</w:t>
      </w:r>
      <w:r w:rsidR="00B80165" w:rsidRPr="00CE482A">
        <w:rPr>
          <w:sz w:val="22"/>
        </w:rPr>
        <w:t>y</w:t>
      </w:r>
    </w:p>
    <w:sectPr w:rsidR="00102FE7" w:rsidRPr="00CE482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3DD9A" w14:textId="77777777" w:rsidR="003465FF" w:rsidRDefault="003465FF">
      <w:r>
        <w:separator/>
      </w:r>
    </w:p>
  </w:endnote>
  <w:endnote w:type="continuationSeparator" w:id="0">
    <w:p w14:paraId="37FB0A39" w14:textId="77777777" w:rsidR="003465FF" w:rsidRDefault="00346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2503A" w14:textId="391F7058" w:rsidR="00A54D5B" w:rsidRDefault="00A54D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540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540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09319" w14:textId="77777777" w:rsidR="003465FF" w:rsidRDefault="003465FF">
      <w:r>
        <w:separator/>
      </w:r>
    </w:p>
  </w:footnote>
  <w:footnote w:type="continuationSeparator" w:id="0">
    <w:p w14:paraId="347E254A" w14:textId="77777777" w:rsidR="003465FF" w:rsidRDefault="00346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94F71" w14:textId="77777777" w:rsidR="00A54D5B" w:rsidRDefault="00A54D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BD3E62"/>
    <w:multiLevelType w:val="hybridMultilevel"/>
    <w:tmpl w:val="07B86F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136FED"/>
    <w:multiLevelType w:val="hybridMultilevel"/>
    <w:tmpl w:val="5088C8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1"/>
  </w:num>
  <w:num w:numId="10">
    <w:abstractNumId w:val="8"/>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ctiveWritingStyle w:appName="MSWord" w:lang="es-ES"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6446"/>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5EE1"/>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4797"/>
    <w:rsid w:val="000D4A84"/>
    <w:rsid w:val="000D5E12"/>
    <w:rsid w:val="000D627C"/>
    <w:rsid w:val="000E0527"/>
    <w:rsid w:val="000E1E92"/>
    <w:rsid w:val="000E5BBE"/>
    <w:rsid w:val="000F06D6"/>
    <w:rsid w:val="000F0EB1"/>
    <w:rsid w:val="000F1106"/>
    <w:rsid w:val="000F3A87"/>
    <w:rsid w:val="000F3BE9"/>
    <w:rsid w:val="000F3F6C"/>
    <w:rsid w:val="000F6DF3"/>
    <w:rsid w:val="000F7ADE"/>
    <w:rsid w:val="001005FF"/>
    <w:rsid w:val="00102FE7"/>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BB1"/>
    <w:rsid w:val="00137F0B"/>
    <w:rsid w:val="00146E9A"/>
    <w:rsid w:val="00150E0C"/>
    <w:rsid w:val="00151E23"/>
    <w:rsid w:val="001526E0"/>
    <w:rsid w:val="001551A4"/>
    <w:rsid w:val="001551B5"/>
    <w:rsid w:val="0016366A"/>
    <w:rsid w:val="0016449D"/>
    <w:rsid w:val="001659C1"/>
    <w:rsid w:val="00165A32"/>
    <w:rsid w:val="00170E72"/>
    <w:rsid w:val="00171C0A"/>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77B"/>
    <w:rsid w:val="001C3985"/>
    <w:rsid w:val="001C3D2A"/>
    <w:rsid w:val="001C4F57"/>
    <w:rsid w:val="001D2A34"/>
    <w:rsid w:val="001D412A"/>
    <w:rsid w:val="001D51BA"/>
    <w:rsid w:val="001D6342"/>
    <w:rsid w:val="001D6D53"/>
    <w:rsid w:val="001D7E2C"/>
    <w:rsid w:val="001E0723"/>
    <w:rsid w:val="001E323A"/>
    <w:rsid w:val="001E3357"/>
    <w:rsid w:val="001E58E2"/>
    <w:rsid w:val="001E6039"/>
    <w:rsid w:val="001E7AED"/>
    <w:rsid w:val="001F3916"/>
    <w:rsid w:val="001F4736"/>
    <w:rsid w:val="001F54C5"/>
    <w:rsid w:val="001F55A3"/>
    <w:rsid w:val="001F662C"/>
    <w:rsid w:val="001F7074"/>
    <w:rsid w:val="00200490"/>
    <w:rsid w:val="00201F3A"/>
    <w:rsid w:val="00203F96"/>
    <w:rsid w:val="002044DA"/>
    <w:rsid w:val="00205C19"/>
    <w:rsid w:val="002069B2"/>
    <w:rsid w:val="00207FA3"/>
    <w:rsid w:val="002103FE"/>
    <w:rsid w:val="00213C9A"/>
    <w:rsid w:val="00214DA8"/>
    <w:rsid w:val="00215423"/>
    <w:rsid w:val="002158FA"/>
    <w:rsid w:val="00216C84"/>
    <w:rsid w:val="00220600"/>
    <w:rsid w:val="00221F40"/>
    <w:rsid w:val="002224DB"/>
    <w:rsid w:val="00223986"/>
    <w:rsid w:val="00223FCB"/>
    <w:rsid w:val="002252C3"/>
    <w:rsid w:val="00225C54"/>
    <w:rsid w:val="00230765"/>
    <w:rsid w:val="002319E4"/>
    <w:rsid w:val="00233352"/>
    <w:rsid w:val="00235632"/>
    <w:rsid w:val="00235872"/>
    <w:rsid w:val="00236580"/>
    <w:rsid w:val="00237254"/>
    <w:rsid w:val="00240A6F"/>
    <w:rsid w:val="00240B49"/>
    <w:rsid w:val="00241559"/>
    <w:rsid w:val="002435B3"/>
    <w:rsid w:val="002458EB"/>
    <w:rsid w:val="00245F4B"/>
    <w:rsid w:val="002500C8"/>
    <w:rsid w:val="00253972"/>
    <w:rsid w:val="00256F3B"/>
    <w:rsid w:val="00257543"/>
    <w:rsid w:val="002617E7"/>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1559"/>
    <w:rsid w:val="00292EB7"/>
    <w:rsid w:val="002957B7"/>
    <w:rsid w:val="00296227"/>
    <w:rsid w:val="00296F44"/>
    <w:rsid w:val="0029777D"/>
    <w:rsid w:val="002A055E"/>
    <w:rsid w:val="002A1B17"/>
    <w:rsid w:val="002A1D4E"/>
    <w:rsid w:val="002A2869"/>
    <w:rsid w:val="002A5DEB"/>
    <w:rsid w:val="002B1119"/>
    <w:rsid w:val="002B24D6"/>
    <w:rsid w:val="002B3AEF"/>
    <w:rsid w:val="002B486C"/>
    <w:rsid w:val="002C3D73"/>
    <w:rsid w:val="002C41E6"/>
    <w:rsid w:val="002C434C"/>
    <w:rsid w:val="002C43A4"/>
    <w:rsid w:val="002C53B7"/>
    <w:rsid w:val="002C651D"/>
    <w:rsid w:val="002D071A"/>
    <w:rsid w:val="002D34B2"/>
    <w:rsid w:val="002D540E"/>
    <w:rsid w:val="002D5715"/>
    <w:rsid w:val="002D7637"/>
    <w:rsid w:val="002E17F2"/>
    <w:rsid w:val="002E1B23"/>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B5A"/>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5FF"/>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3E9C"/>
    <w:rsid w:val="0038436F"/>
    <w:rsid w:val="00385BF0"/>
    <w:rsid w:val="00390F4F"/>
    <w:rsid w:val="003939FF"/>
    <w:rsid w:val="00394889"/>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32AD"/>
    <w:rsid w:val="003C4BFC"/>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A3F"/>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6970"/>
    <w:rsid w:val="00550C36"/>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3003"/>
    <w:rsid w:val="005D56A0"/>
    <w:rsid w:val="005D5DD5"/>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85113"/>
    <w:rsid w:val="00695FC2"/>
    <w:rsid w:val="00696949"/>
    <w:rsid w:val="00697052"/>
    <w:rsid w:val="006A424D"/>
    <w:rsid w:val="006A46FB"/>
    <w:rsid w:val="006A5E28"/>
    <w:rsid w:val="006A697B"/>
    <w:rsid w:val="006A7AFF"/>
    <w:rsid w:val="006B1816"/>
    <w:rsid w:val="006B2099"/>
    <w:rsid w:val="006B246B"/>
    <w:rsid w:val="006B50CF"/>
    <w:rsid w:val="006C03B8"/>
    <w:rsid w:val="006C0763"/>
    <w:rsid w:val="006C077E"/>
    <w:rsid w:val="006C1772"/>
    <w:rsid w:val="006C308E"/>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341D"/>
    <w:rsid w:val="006F3CDE"/>
    <w:rsid w:val="006F572E"/>
    <w:rsid w:val="006F58D4"/>
    <w:rsid w:val="006F7B1A"/>
    <w:rsid w:val="00700EC6"/>
    <w:rsid w:val="00703346"/>
    <w:rsid w:val="0070346E"/>
    <w:rsid w:val="00704EDB"/>
    <w:rsid w:val="00706101"/>
    <w:rsid w:val="00707072"/>
    <w:rsid w:val="007076AD"/>
    <w:rsid w:val="00707D61"/>
    <w:rsid w:val="00712287"/>
    <w:rsid w:val="00712772"/>
    <w:rsid w:val="00712A9C"/>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6CA"/>
    <w:rsid w:val="00736D7D"/>
    <w:rsid w:val="00740E58"/>
    <w:rsid w:val="007443C0"/>
    <w:rsid w:val="007445A0"/>
    <w:rsid w:val="0074524B"/>
    <w:rsid w:val="007454F4"/>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727A5"/>
    <w:rsid w:val="00772EBA"/>
    <w:rsid w:val="007744C6"/>
    <w:rsid w:val="007755F2"/>
    <w:rsid w:val="00776971"/>
    <w:rsid w:val="00776BC6"/>
    <w:rsid w:val="00776BEA"/>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4515"/>
    <w:rsid w:val="007A458A"/>
    <w:rsid w:val="007A58A6"/>
    <w:rsid w:val="007A71CF"/>
    <w:rsid w:val="007B0805"/>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6FE7"/>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81DBF"/>
    <w:rsid w:val="0089088A"/>
    <w:rsid w:val="008939AE"/>
    <w:rsid w:val="00893D76"/>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3309"/>
    <w:rsid w:val="008E45C1"/>
    <w:rsid w:val="008E772C"/>
    <w:rsid w:val="008F1EAB"/>
    <w:rsid w:val="008F2F68"/>
    <w:rsid w:val="008F33DC"/>
    <w:rsid w:val="008F3468"/>
    <w:rsid w:val="008F3C3D"/>
    <w:rsid w:val="008F477F"/>
    <w:rsid w:val="008F5621"/>
    <w:rsid w:val="00902350"/>
    <w:rsid w:val="0090336B"/>
    <w:rsid w:val="0090519C"/>
    <w:rsid w:val="009051A9"/>
    <w:rsid w:val="009053AA"/>
    <w:rsid w:val="00906939"/>
    <w:rsid w:val="009106CA"/>
    <w:rsid w:val="00910B7D"/>
    <w:rsid w:val="00911DFB"/>
    <w:rsid w:val="00912459"/>
    <w:rsid w:val="009139D9"/>
    <w:rsid w:val="00914AD8"/>
    <w:rsid w:val="00916079"/>
    <w:rsid w:val="00917CE9"/>
    <w:rsid w:val="00920BF2"/>
    <w:rsid w:val="00921B74"/>
    <w:rsid w:val="00922010"/>
    <w:rsid w:val="00925753"/>
    <w:rsid w:val="00931BD9"/>
    <w:rsid w:val="00934F5C"/>
    <w:rsid w:val="00935BE2"/>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24C2"/>
    <w:rsid w:val="009634DF"/>
    <w:rsid w:val="00963B66"/>
    <w:rsid w:val="0096430A"/>
    <w:rsid w:val="0096477F"/>
    <w:rsid w:val="00964AA3"/>
    <w:rsid w:val="0096554B"/>
    <w:rsid w:val="0096584A"/>
    <w:rsid w:val="00970096"/>
    <w:rsid w:val="00971F08"/>
    <w:rsid w:val="00973CA5"/>
    <w:rsid w:val="00974AE7"/>
    <w:rsid w:val="0097603D"/>
    <w:rsid w:val="00976949"/>
    <w:rsid w:val="00980477"/>
    <w:rsid w:val="00982877"/>
    <w:rsid w:val="00985253"/>
    <w:rsid w:val="009853B3"/>
    <w:rsid w:val="00985484"/>
    <w:rsid w:val="009872E6"/>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39E"/>
    <w:rsid w:val="009B3AC2"/>
    <w:rsid w:val="009B4DF4"/>
    <w:rsid w:val="009B564E"/>
    <w:rsid w:val="009B71B6"/>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48A8"/>
    <w:rsid w:val="00A101F1"/>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A72"/>
    <w:rsid w:val="00A41E2B"/>
    <w:rsid w:val="00A45B74"/>
    <w:rsid w:val="00A5079C"/>
    <w:rsid w:val="00A52E1D"/>
    <w:rsid w:val="00A53476"/>
    <w:rsid w:val="00A54D5B"/>
    <w:rsid w:val="00A6021D"/>
    <w:rsid w:val="00A61499"/>
    <w:rsid w:val="00A62A77"/>
    <w:rsid w:val="00A63483"/>
    <w:rsid w:val="00A64A80"/>
    <w:rsid w:val="00A64E6F"/>
    <w:rsid w:val="00A657D7"/>
    <w:rsid w:val="00A660AC"/>
    <w:rsid w:val="00A67E6C"/>
    <w:rsid w:val="00A717BB"/>
    <w:rsid w:val="00A71B99"/>
    <w:rsid w:val="00A7327A"/>
    <w:rsid w:val="00A739D0"/>
    <w:rsid w:val="00A761D4"/>
    <w:rsid w:val="00A77EC4"/>
    <w:rsid w:val="00A80CB6"/>
    <w:rsid w:val="00A838DB"/>
    <w:rsid w:val="00A86418"/>
    <w:rsid w:val="00A9086D"/>
    <w:rsid w:val="00A92879"/>
    <w:rsid w:val="00A9442A"/>
    <w:rsid w:val="00A94836"/>
    <w:rsid w:val="00A95F36"/>
    <w:rsid w:val="00AA016F"/>
    <w:rsid w:val="00AA0E80"/>
    <w:rsid w:val="00AA1ED6"/>
    <w:rsid w:val="00AA51D6"/>
    <w:rsid w:val="00AB0BC8"/>
    <w:rsid w:val="00AB11CA"/>
    <w:rsid w:val="00AB14D9"/>
    <w:rsid w:val="00AB2374"/>
    <w:rsid w:val="00AB46E9"/>
    <w:rsid w:val="00AB4AB8"/>
    <w:rsid w:val="00AB655E"/>
    <w:rsid w:val="00AC007F"/>
    <w:rsid w:val="00AC0E8B"/>
    <w:rsid w:val="00AC17A4"/>
    <w:rsid w:val="00AC2ECD"/>
    <w:rsid w:val="00AC3119"/>
    <w:rsid w:val="00AC34B1"/>
    <w:rsid w:val="00AC3CD2"/>
    <w:rsid w:val="00AC49FB"/>
    <w:rsid w:val="00AC52D1"/>
    <w:rsid w:val="00AC5A10"/>
    <w:rsid w:val="00AD0AA3"/>
    <w:rsid w:val="00AD1C5C"/>
    <w:rsid w:val="00AD2642"/>
    <w:rsid w:val="00AD3F94"/>
    <w:rsid w:val="00AD47C7"/>
    <w:rsid w:val="00AD4A5A"/>
    <w:rsid w:val="00AD4F3C"/>
    <w:rsid w:val="00AD520D"/>
    <w:rsid w:val="00AD7A39"/>
    <w:rsid w:val="00AE03F8"/>
    <w:rsid w:val="00AE27AC"/>
    <w:rsid w:val="00AE2B6F"/>
    <w:rsid w:val="00AE40E0"/>
    <w:rsid w:val="00AE4DBA"/>
    <w:rsid w:val="00AE4F07"/>
    <w:rsid w:val="00AF0C28"/>
    <w:rsid w:val="00AF19E0"/>
    <w:rsid w:val="00AF1C5D"/>
    <w:rsid w:val="00AF42D7"/>
    <w:rsid w:val="00AF6B86"/>
    <w:rsid w:val="00AF715E"/>
    <w:rsid w:val="00B006FE"/>
    <w:rsid w:val="00B007CB"/>
    <w:rsid w:val="00B02565"/>
    <w:rsid w:val="00B02754"/>
    <w:rsid w:val="00B02AA9"/>
    <w:rsid w:val="00B02FA3"/>
    <w:rsid w:val="00B05084"/>
    <w:rsid w:val="00B115B8"/>
    <w:rsid w:val="00B157F9"/>
    <w:rsid w:val="00B16CE7"/>
    <w:rsid w:val="00B20256"/>
    <w:rsid w:val="00B20D09"/>
    <w:rsid w:val="00B224A9"/>
    <w:rsid w:val="00B243B7"/>
    <w:rsid w:val="00B2763F"/>
    <w:rsid w:val="00B27AAC"/>
    <w:rsid w:val="00B30929"/>
    <w:rsid w:val="00B31218"/>
    <w:rsid w:val="00B372AA"/>
    <w:rsid w:val="00B40445"/>
    <w:rsid w:val="00B406C2"/>
    <w:rsid w:val="00B40CC8"/>
    <w:rsid w:val="00B40E5D"/>
    <w:rsid w:val="00B41888"/>
    <w:rsid w:val="00B42FAD"/>
    <w:rsid w:val="00B45A52"/>
    <w:rsid w:val="00B46175"/>
    <w:rsid w:val="00B5151A"/>
    <w:rsid w:val="00B5330B"/>
    <w:rsid w:val="00B55695"/>
    <w:rsid w:val="00B60EE5"/>
    <w:rsid w:val="00B664C7"/>
    <w:rsid w:val="00B71CF5"/>
    <w:rsid w:val="00B7355C"/>
    <w:rsid w:val="00B739F6"/>
    <w:rsid w:val="00B73A8E"/>
    <w:rsid w:val="00B76696"/>
    <w:rsid w:val="00B80165"/>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41E6"/>
    <w:rsid w:val="00BA56D2"/>
    <w:rsid w:val="00BA6C5F"/>
    <w:rsid w:val="00BA71DA"/>
    <w:rsid w:val="00BA76E0"/>
    <w:rsid w:val="00BB2A25"/>
    <w:rsid w:val="00BB4444"/>
    <w:rsid w:val="00BB51E9"/>
    <w:rsid w:val="00BC0FDC"/>
    <w:rsid w:val="00BC2666"/>
    <w:rsid w:val="00BC3053"/>
    <w:rsid w:val="00BC4D2E"/>
    <w:rsid w:val="00BC55B1"/>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451"/>
    <w:rsid w:val="00BF27E1"/>
    <w:rsid w:val="00BF3279"/>
    <w:rsid w:val="00BF34E0"/>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6F68"/>
    <w:rsid w:val="00C27925"/>
    <w:rsid w:val="00C279B5"/>
    <w:rsid w:val="00C27C45"/>
    <w:rsid w:val="00C36A39"/>
    <w:rsid w:val="00C3719D"/>
    <w:rsid w:val="00C505CC"/>
    <w:rsid w:val="00C50C4C"/>
    <w:rsid w:val="00C5308F"/>
    <w:rsid w:val="00C543F2"/>
    <w:rsid w:val="00C54995"/>
    <w:rsid w:val="00C54D41"/>
    <w:rsid w:val="00C57B67"/>
    <w:rsid w:val="00C57F53"/>
    <w:rsid w:val="00C60783"/>
    <w:rsid w:val="00C624DC"/>
    <w:rsid w:val="00C63F87"/>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B7B"/>
    <w:rsid w:val="00CA1ED8"/>
    <w:rsid w:val="00CA5AF5"/>
    <w:rsid w:val="00CA7418"/>
    <w:rsid w:val="00CB1729"/>
    <w:rsid w:val="00CB1F63"/>
    <w:rsid w:val="00CB23E6"/>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ACD"/>
    <w:rsid w:val="00CE482A"/>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63B"/>
    <w:rsid w:val="00D223DE"/>
    <w:rsid w:val="00D239A7"/>
    <w:rsid w:val="00D23F47"/>
    <w:rsid w:val="00D32B9B"/>
    <w:rsid w:val="00D35589"/>
    <w:rsid w:val="00D365B5"/>
    <w:rsid w:val="00D36C57"/>
    <w:rsid w:val="00D36E71"/>
    <w:rsid w:val="00D37D87"/>
    <w:rsid w:val="00D40B33"/>
    <w:rsid w:val="00D4318F"/>
    <w:rsid w:val="00D43300"/>
    <w:rsid w:val="00D438BF"/>
    <w:rsid w:val="00D440F8"/>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71CE"/>
    <w:rsid w:val="00D87521"/>
    <w:rsid w:val="00D9196D"/>
    <w:rsid w:val="00D92982"/>
    <w:rsid w:val="00D95C04"/>
    <w:rsid w:val="00D96F8F"/>
    <w:rsid w:val="00DA305E"/>
    <w:rsid w:val="00DA438C"/>
    <w:rsid w:val="00DA4956"/>
    <w:rsid w:val="00DA4EFC"/>
    <w:rsid w:val="00DA5417"/>
    <w:rsid w:val="00DA56E8"/>
    <w:rsid w:val="00DA69B6"/>
    <w:rsid w:val="00DB0009"/>
    <w:rsid w:val="00DB06B4"/>
    <w:rsid w:val="00DB27F0"/>
    <w:rsid w:val="00DB31C7"/>
    <w:rsid w:val="00DB377D"/>
    <w:rsid w:val="00DC0024"/>
    <w:rsid w:val="00DC0EB4"/>
    <w:rsid w:val="00DC2D36"/>
    <w:rsid w:val="00DC4220"/>
    <w:rsid w:val="00DC53EF"/>
    <w:rsid w:val="00DC6D39"/>
    <w:rsid w:val="00DD15E5"/>
    <w:rsid w:val="00DD4CCA"/>
    <w:rsid w:val="00DD5DFE"/>
    <w:rsid w:val="00DD62A6"/>
    <w:rsid w:val="00DE35AD"/>
    <w:rsid w:val="00DE49BF"/>
    <w:rsid w:val="00DE5608"/>
    <w:rsid w:val="00DE58D0"/>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4F5D"/>
    <w:rsid w:val="00E758EC"/>
    <w:rsid w:val="00E76D42"/>
    <w:rsid w:val="00E8234C"/>
    <w:rsid w:val="00E83AA9"/>
    <w:rsid w:val="00E85928"/>
    <w:rsid w:val="00E86592"/>
    <w:rsid w:val="00E87822"/>
    <w:rsid w:val="00E90395"/>
    <w:rsid w:val="00E90E49"/>
    <w:rsid w:val="00E917F9"/>
    <w:rsid w:val="00E9291C"/>
    <w:rsid w:val="00E938DD"/>
    <w:rsid w:val="00E93FFE"/>
    <w:rsid w:val="00E94F8A"/>
    <w:rsid w:val="00E955DA"/>
    <w:rsid w:val="00E97C43"/>
    <w:rsid w:val="00EA2E6B"/>
    <w:rsid w:val="00EA7A41"/>
    <w:rsid w:val="00EB048A"/>
    <w:rsid w:val="00EB077B"/>
    <w:rsid w:val="00EB4EA2"/>
    <w:rsid w:val="00EB5D18"/>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4075"/>
    <w:rsid w:val="00EF4EB1"/>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302A"/>
    <w:rsid w:val="00F63936"/>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430F"/>
    <w:rsid w:val="00FB4BFC"/>
    <w:rsid w:val="00FB4C80"/>
    <w:rsid w:val="00FB528C"/>
    <w:rsid w:val="00FB63A7"/>
    <w:rsid w:val="00FB6A6A"/>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uiPriority w:val="99"/>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 w:type="paragraph" w:customStyle="1" w:styleId="NO">
    <w:name w:val="NO"/>
    <w:basedOn w:val="Normal"/>
    <w:rsid w:val="00102FE7"/>
    <w:pPr>
      <w:keepLines/>
      <w:spacing w:after="180"/>
      <w:ind w:left="1135" w:hanging="851"/>
      <w:jc w:val="left"/>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13897-79BF-4F06-B35E-B27A42762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4</TotalTime>
  <Pages>5</Pages>
  <Words>1790</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4</cp:revision>
  <cp:lastPrinted>2016-09-23T14:37:00Z</cp:lastPrinted>
  <dcterms:created xsi:type="dcterms:W3CDTF">2017-03-24T12:03:00Z</dcterms:created>
  <dcterms:modified xsi:type="dcterms:W3CDTF">2017-03-24T17:10:00Z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