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2</w:t>
      </w:r>
      <w:r w:rsidR="002E7751">
        <w:rPr>
          <w:rFonts w:ascii="Times New Roman" w:hAnsi="Times New Roman" w:hint="eastAsia"/>
          <w:sz w:val="24"/>
          <w:szCs w:val="24"/>
          <w:lang w:eastAsia="zh-CN"/>
        </w:rPr>
        <w:t>bis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74594D">
        <w:rPr>
          <w:rFonts w:ascii="Times New Roman" w:hAnsi="Times New Roman" w:hint="eastAsia"/>
          <w:sz w:val="24"/>
          <w:szCs w:val="24"/>
          <w:lang w:eastAsia="zh-CN"/>
        </w:rPr>
        <w:t>70</w:t>
      </w:r>
      <w:r w:rsidR="00F94C13">
        <w:rPr>
          <w:rFonts w:ascii="Times New Roman" w:hAnsi="Times New Roman" w:hint="eastAsia"/>
          <w:sz w:val="24"/>
          <w:szCs w:val="24"/>
          <w:lang w:eastAsia="zh-CN"/>
        </w:rPr>
        <w:t>2798</w:t>
      </w:r>
    </w:p>
    <w:p w:rsidR="001D10BD" w:rsidRPr="003C2EB2" w:rsidRDefault="002E7751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Spokane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US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Apr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EE60A0">
        <w:rPr>
          <w:rFonts w:hint="eastAsia"/>
          <w:b/>
          <w:color w:val="000000"/>
          <w:sz w:val="24"/>
          <w:szCs w:val="24"/>
          <w:lang w:val="en-US" w:eastAsia="zh-CN"/>
        </w:rPr>
        <w:t>10.3.1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9A7527">
        <w:rPr>
          <w:rFonts w:hint="eastAsia"/>
          <w:b/>
          <w:sz w:val="24"/>
          <w:szCs w:val="24"/>
          <w:lang w:eastAsia="zh-CN"/>
        </w:rPr>
        <w:t>Discussion on NR wider bandwidth operation</w:t>
      </w:r>
      <w:r w:rsidR="00B17FD9">
        <w:rPr>
          <w:rFonts w:hint="eastAsia"/>
          <w:b/>
          <w:sz w:val="24"/>
          <w:szCs w:val="24"/>
          <w:lang w:eastAsia="zh-CN"/>
        </w:rPr>
        <w:t xml:space="preserve"> 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C41D59" w:rsidRPr="00C41D59" w:rsidRDefault="000F2AC2" w:rsidP="00C41D59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2976D9">
        <w:rPr>
          <w:rFonts w:hint="eastAsia"/>
          <w:lang w:eastAsia="zh-CN"/>
        </w:rPr>
        <w:t>Athens meeting several RAN1 LSs sent to inform RAN4 with following agreements [3</w:t>
      </w:r>
      <w:proofErr w:type="gramStart"/>
      <w:r w:rsidR="002976D9">
        <w:rPr>
          <w:rFonts w:hint="eastAsia"/>
          <w:lang w:eastAsia="zh-CN"/>
        </w:rPr>
        <w:t>][</w:t>
      </w:r>
      <w:proofErr w:type="gramEnd"/>
      <w:r w:rsidR="002976D9">
        <w:rPr>
          <w:rFonts w:hint="eastAsia"/>
          <w:lang w:eastAsia="zh-CN"/>
        </w:rPr>
        <w:t>4]:</w:t>
      </w:r>
    </w:p>
    <w:p w:rsidR="00C41D59" w:rsidRPr="007A07DC" w:rsidRDefault="00C41D59" w:rsidP="00C41D59">
      <w:pPr>
        <w:rPr>
          <w:rFonts w:ascii="Arial" w:eastAsia="MS Mincho" w:hAnsi="Arial" w:cs="Arial"/>
          <w:b/>
          <w:u w:val="single"/>
          <w:lang w:eastAsia="ja-JP"/>
        </w:rPr>
      </w:pPr>
      <w:r w:rsidRPr="007A07DC">
        <w:rPr>
          <w:rFonts w:ascii="Arial" w:eastAsia="MS Mincho" w:hAnsi="Arial" w:cs="Arial"/>
          <w:b/>
          <w:highlight w:val="green"/>
          <w:u w:val="single"/>
          <w:lang w:eastAsia="ja-JP"/>
        </w:rPr>
        <w:t>Agreements</w:t>
      </w:r>
      <w:r>
        <w:rPr>
          <w:rFonts w:ascii="Arial" w:eastAsiaTheme="minorEastAsia" w:hAnsi="Arial" w:cs="Arial" w:hint="eastAsia"/>
          <w:b/>
          <w:highlight w:val="green"/>
          <w:u w:val="single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u w:val="single"/>
          <w:lang w:eastAsia="zh-CN"/>
        </w:rPr>
        <w:t>on wider bandwidth operation:</w:t>
      </w:r>
    </w:p>
    <w:p w:rsidR="00C41D59" w:rsidRPr="007A07DC" w:rsidRDefault="00C41D59" w:rsidP="00C41D59">
      <w:pPr>
        <w:numPr>
          <w:ilvl w:val="0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From RAN1 specification perspective, maximum channel bandwidth per NR carrier is 400 MHz in Rel-15</w:t>
      </w:r>
    </w:p>
    <w:p w:rsidR="00C41D59" w:rsidRPr="007A07DC" w:rsidRDefault="00C41D59" w:rsidP="00C41D59">
      <w:pPr>
        <w:numPr>
          <w:ilvl w:val="1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Note:  final decision on the value  is up to RAN4</w:t>
      </w:r>
    </w:p>
    <w:p w:rsidR="00C41D59" w:rsidRPr="007A07DC" w:rsidRDefault="00C41D59" w:rsidP="00C41D59">
      <w:pPr>
        <w:numPr>
          <w:ilvl w:val="0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From RAN1 specification perspective, at least for single numerology case, candidates of the maximum number of subcarriers per NR carrier is 3300 or 6600  in Rel-15</w:t>
      </w:r>
    </w:p>
    <w:p w:rsidR="00C41D59" w:rsidRPr="007A07DC" w:rsidRDefault="00C41D59" w:rsidP="00C41D59">
      <w:pPr>
        <w:numPr>
          <w:ilvl w:val="1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FFS: For mixed numerology case, the above applies to the lowest subcarrier spacing</w:t>
      </w:r>
    </w:p>
    <w:p w:rsidR="00C41D59" w:rsidRPr="007A07DC" w:rsidRDefault="00C41D59" w:rsidP="00C41D59">
      <w:pPr>
        <w:numPr>
          <w:ilvl w:val="1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Note: final value for a given channel BW is up to RAN4 decision</w:t>
      </w:r>
    </w:p>
    <w:p w:rsidR="00C41D59" w:rsidRPr="007A07DC" w:rsidRDefault="00C41D59" w:rsidP="00C41D59">
      <w:pPr>
        <w:numPr>
          <w:ilvl w:val="0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From RAN1 specification perspective, the maximum number of NR carriers for CA and DC is 16</w:t>
      </w:r>
    </w:p>
    <w:p w:rsidR="00C41D59" w:rsidRPr="007A07DC" w:rsidRDefault="00C41D59" w:rsidP="00C41D59">
      <w:pPr>
        <w:numPr>
          <w:ilvl w:val="1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Note that 32 is considered from RAN2 specification perspective</w:t>
      </w:r>
    </w:p>
    <w:p w:rsidR="00C41D59" w:rsidRPr="007A07DC" w:rsidRDefault="00C41D59" w:rsidP="00C41D59">
      <w:pPr>
        <w:numPr>
          <w:ilvl w:val="1"/>
          <w:numId w:val="25"/>
        </w:numPr>
        <w:spacing w:after="0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 xml:space="preserve">The number of NR CCs in any aggregation is independently configured for downlink and uplink </w:t>
      </w:r>
    </w:p>
    <w:p w:rsidR="00C41D59" w:rsidRPr="009044B7" w:rsidRDefault="00C41D59" w:rsidP="00C41D59">
      <w:pPr>
        <w:numPr>
          <w:ilvl w:val="0"/>
          <w:numId w:val="25"/>
        </w:numPr>
        <w:spacing w:afterLines="150" w:after="468"/>
        <w:rPr>
          <w:rFonts w:ascii="Arial" w:eastAsia="MS Mincho" w:hAnsi="Arial" w:cs="Arial"/>
          <w:lang w:val="en-US" w:eastAsia="ja-JP"/>
        </w:rPr>
      </w:pPr>
      <w:r w:rsidRPr="007A07DC">
        <w:rPr>
          <w:rFonts w:ascii="Arial" w:eastAsia="MS Mincho" w:hAnsi="Arial" w:cs="Arial"/>
          <w:lang w:val="en-US" w:eastAsia="ja-JP"/>
        </w:rPr>
        <w:t>NR channel designs should consider potential future extension of the above parameters in later releases, allowing Rel-15 UE to have access to NR network on the same frequency band in later releases</w:t>
      </w:r>
    </w:p>
    <w:p w:rsidR="009044B7" w:rsidRPr="007A07DC" w:rsidRDefault="009044B7" w:rsidP="009044B7">
      <w:pPr>
        <w:spacing w:afterLines="150" w:after="468"/>
        <w:rPr>
          <w:rFonts w:ascii="Arial" w:eastAsia="MS Mincho" w:hAnsi="Arial" w:cs="Arial"/>
          <w:lang w:val="en-US" w:eastAsia="zh-CN"/>
        </w:rPr>
      </w:pPr>
      <w:r w:rsidRPr="009044B7">
        <w:rPr>
          <w:rFonts w:eastAsiaTheme="minorEastAsia"/>
          <w:lang w:val="en-US" w:eastAsia="zh-CN"/>
        </w:rPr>
        <w:t>Furthermore, it denotes in TR38.802 that</w:t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  <w:r>
        <w:rPr>
          <w:rFonts w:ascii="Arial" w:eastAsiaTheme="minorEastAsia" w:hAnsi="Arial" w:cs="Arial"/>
          <w:lang w:val="en-US" w:eastAsia="zh-CN"/>
        </w:rPr>
        <w:t>“</w:t>
      </w:r>
      <w:r w:rsidRPr="009044B7">
        <w:rPr>
          <w:rFonts w:ascii="Arial" w:hAnsi="Arial" w:cs="Arial"/>
          <w:lang w:eastAsia="ja-JP"/>
        </w:rPr>
        <w:t>Note that all details for channel bandwidth at least up to 100 MHz per NR carrier are to be specified in Rel-15.</w:t>
      </w:r>
      <w:r>
        <w:rPr>
          <w:lang w:eastAsia="zh-CN"/>
        </w:rPr>
        <w:t>”</w:t>
      </w:r>
    </w:p>
    <w:p w:rsidR="00C41D59" w:rsidRPr="00C41D59" w:rsidRDefault="00C41D59" w:rsidP="00C41D59">
      <w:pPr>
        <w:rPr>
          <w:rFonts w:ascii="Arial" w:eastAsia="MS Mincho" w:hAnsi="Arial" w:cs="Arial"/>
          <w:b/>
          <w:highlight w:val="green"/>
          <w:u w:val="single"/>
          <w:lang w:eastAsia="ja-JP"/>
        </w:rPr>
      </w:pPr>
      <w:r w:rsidRPr="00C41D59">
        <w:rPr>
          <w:rFonts w:ascii="Arial" w:eastAsia="MS Mincho" w:hAnsi="Arial" w:cs="Arial" w:hint="eastAsia"/>
          <w:b/>
          <w:highlight w:val="green"/>
          <w:u w:val="single"/>
          <w:lang w:eastAsia="ja-JP"/>
        </w:rPr>
        <w:t>Agreements</w:t>
      </w:r>
      <w:r w:rsidRPr="00C41D59">
        <w:rPr>
          <w:rFonts w:ascii="Arial" w:eastAsiaTheme="minorEastAsia" w:hAnsi="Arial" w:cs="Arial" w:hint="eastAsia"/>
          <w:b/>
          <w:highlight w:val="green"/>
          <w:u w:val="single"/>
          <w:lang w:eastAsia="zh-CN"/>
        </w:rPr>
        <w:t xml:space="preserve"> </w:t>
      </w:r>
      <w:r w:rsidRPr="00C41D59">
        <w:rPr>
          <w:rFonts w:ascii="Arial" w:eastAsiaTheme="minorEastAsia" w:hAnsi="Arial" w:cs="Arial" w:hint="eastAsia"/>
          <w:b/>
          <w:u w:val="single"/>
          <w:lang w:eastAsia="zh-CN"/>
        </w:rPr>
        <w:t>on</w:t>
      </w:r>
      <w:r w:rsidRPr="00C41D59">
        <w:rPr>
          <w:rFonts w:ascii="Arial" w:hAnsi="Arial" w:cs="Arial"/>
          <w:b/>
          <w:u w:val="single"/>
          <w:lang w:eastAsia="zh-CN"/>
        </w:rPr>
        <w:t xml:space="preserve"> Wideband Operating Options</w:t>
      </w:r>
      <w:r>
        <w:rPr>
          <w:rFonts w:ascii="Arial" w:hAnsi="Arial" w:cs="Arial" w:hint="eastAsia"/>
          <w:b/>
          <w:u w:val="single"/>
          <w:lang w:eastAsia="zh-CN"/>
        </w:rPr>
        <w:t>:</w:t>
      </w:r>
    </w:p>
    <w:p w:rsidR="002976D9" w:rsidRPr="002976D9" w:rsidRDefault="002976D9" w:rsidP="002976D9">
      <w:pPr>
        <w:snapToGrid w:val="0"/>
        <w:spacing w:after="0"/>
        <w:rPr>
          <w:rFonts w:ascii="Arial" w:eastAsia="MS Mincho" w:hAnsi="Arial" w:cs="Arial"/>
          <w:lang w:val="en-US" w:eastAsia="ja-JP"/>
        </w:rPr>
      </w:pPr>
      <w:r w:rsidRPr="002976D9">
        <w:rPr>
          <w:rFonts w:ascii="Arial" w:eastAsia="MS Mincho" w:hAnsi="Arial" w:cs="Arial"/>
          <w:lang w:val="en-US" w:eastAsia="ja-JP"/>
        </w:rPr>
        <w:t xml:space="preserve">RAN1 would like to inform RAN4 that RAN1 is discussing the following alternatives for a wider BW CC, i.e., CC BW greater than X (e.g. 100 MHz), </w:t>
      </w:r>
    </w:p>
    <w:p w:rsidR="002976D9" w:rsidRPr="002976D9" w:rsidRDefault="002976D9" w:rsidP="002976D9">
      <w:pPr>
        <w:numPr>
          <w:ilvl w:val="0"/>
          <w:numId w:val="30"/>
        </w:numPr>
        <w:spacing w:after="0"/>
        <w:rPr>
          <w:rFonts w:ascii="Arial" w:eastAsia="MS Mincho" w:hAnsi="Arial" w:cs="Arial"/>
          <w:lang w:val="en-US" w:eastAsia="ja-JP"/>
        </w:rPr>
      </w:pPr>
      <w:r w:rsidRPr="002976D9">
        <w:rPr>
          <w:rFonts w:ascii="Arial" w:eastAsia="MS Mincho" w:hAnsi="Arial" w:cs="Arial"/>
          <w:lang w:val="en-US" w:eastAsia="ja-JP"/>
        </w:rPr>
        <w:t>A) UE is configured with one wideband carrier while the UE utilizes multiple Rx/</w:t>
      </w:r>
      <w:proofErr w:type="spellStart"/>
      <w:r w:rsidRPr="002976D9">
        <w:rPr>
          <w:rFonts w:ascii="Arial" w:eastAsia="MS Mincho" w:hAnsi="Arial" w:cs="Arial"/>
          <w:lang w:val="en-US" w:eastAsia="ja-JP"/>
        </w:rPr>
        <w:t>Tx</w:t>
      </w:r>
      <w:proofErr w:type="spellEnd"/>
      <w:r w:rsidRPr="002976D9">
        <w:rPr>
          <w:rFonts w:ascii="Arial" w:eastAsia="MS Mincho" w:hAnsi="Arial" w:cs="Arial"/>
          <w:lang w:val="en-US" w:eastAsia="ja-JP"/>
        </w:rPr>
        <w:t xml:space="preserve"> chains (Case 3)</w:t>
      </w:r>
    </w:p>
    <w:p w:rsidR="002976D9" w:rsidRPr="002976D9" w:rsidRDefault="002976D9" w:rsidP="002976D9">
      <w:pPr>
        <w:numPr>
          <w:ilvl w:val="0"/>
          <w:numId w:val="30"/>
        </w:numPr>
        <w:spacing w:after="0"/>
        <w:rPr>
          <w:rFonts w:ascii="Arial" w:eastAsia="MS Mincho" w:hAnsi="Arial" w:cs="Arial"/>
          <w:lang w:val="en-US" w:eastAsia="ja-JP"/>
        </w:rPr>
      </w:pPr>
      <w:r w:rsidRPr="002976D9">
        <w:rPr>
          <w:rFonts w:ascii="Arial" w:eastAsia="MS Mincho" w:hAnsi="Arial" w:cs="Arial"/>
          <w:lang w:val="en-US" w:eastAsia="ja-JP"/>
        </w:rPr>
        <w:t xml:space="preserve">B) </w:t>
      </w:r>
      <w:r w:rsidRPr="002976D9">
        <w:rPr>
          <w:rFonts w:ascii="Arial" w:eastAsia="MS Mincho" w:hAnsi="Arial" w:cs="Arial"/>
          <w:lang w:eastAsia="ja-JP"/>
        </w:rPr>
        <w:t xml:space="preserve">A </w:t>
      </w:r>
      <w:proofErr w:type="spellStart"/>
      <w:r w:rsidRPr="002976D9">
        <w:rPr>
          <w:rFonts w:ascii="Arial" w:eastAsia="MS Mincho" w:hAnsi="Arial" w:cs="Arial"/>
          <w:lang w:eastAsia="ja-JP"/>
        </w:rPr>
        <w:t>gNB</w:t>
      </w:r>
      <w:proofErr w:type="spellEnd"/>
      <w:r w:rsidRPr="002976D9">
        <w:rPr>
          <w:rFonts w:ascii="Arial" w:eastAsia="MS Mincho" w:hAnsi="Arial" w:cs="Arial"/>
          <w:lang w:eastAsia="ja-JP"/>
        </w:rPr>
        <w:t xml:space="preserve"> can operate simultaneously as wideband CC for some UEs (UEs with single chain) and as a set of intra-band contiguous CCs with CA for other UEs (UEs with multiple chains)</w:t>
      </w:r>
    </w:p>
    <w:p w:rsidR="002976D9" w:rsidRPr="002976D9" w:rsidRDefault="002976D9" w:rsidP="002976D9">
      <w:pPr>
        <w:numPr>
          <w:ilvl w:val="1"/>
          <w:numId w:val="30"/>
        </w:numPr>
        <w:spacing w:after="0"/>
        <w:rPr>
          <w:rFonts w:ascii="Arial" w:eastAsia="MS Mincho" w:hAnsi="Arial" w:cs="Arial"/>
          <w:lang w:val="en-US" w:eastAsia="ja-JP"/>
        </w:rPr>
      </w:pPr>
      <w:r w:rsidRPr="002976D9">
        <w:rPr>
          <w:rFonts w:ascii="Arial" w:eastAsia="MS Mincho" w:hAnsi="Arial" w:cs="Arial"/>
          <w:lang w:val="en-US" w:eastAsia="ja-JP"/>
        </w:rPr>
        <w:t>FFS: Potential impact on design for the wide BW signal/channels</w:t>
      </w:r>
    </w:p>
    <w:p w:rsidR="002976D9" w:rsidRPr="002976D9" w:rsidRDefault="002976D9" w:rsidP="002976D9">
      <w:pPr>
        <w:pStyle w:val="a4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eastAsia="MS Mincho" w:hAnsi="Arial" w:cs="Arial"/>
          <w:sz w:val="20"/>
          <w:szCs w:val="20"/>
        </w:rPr>
      </w:pPr>
      <w:r w:rsidRPr="002976D9">
        <w:rPr>
          <w:rFonts w:ascii="Arial" w:eastAsia="MS Mincho" w:hAnsi="Arial" w:cs="Arial"/>
          <w:sz w:val="20"/>
          <w:szCs w:val="20"/>
          <w:lang w:eastAsia="ja-JP"/>
        </w:rPr>
        <w:t>Note: The support of multiple Rx/</w:t>
      </w:r>
      <w:proofErr w:type="spellStart"/>
      <w:r w:rsidRPr="002976D9">
        <w:rPr>
          <w:rFonts w:ascii="Arial" w:eastAsia="MS Mincho" w:hAnsi="Arial" w:cs="Arial"/>
          <w:sz w:val="20"/>
          <w:szCs w:val="20"/>
          <w:lang w:eastAsia="ja-JP"/>
        </w:rPr>
        <w:t>Tx</w:t>
      </w:r>
      <w:proofErr w:type="spellEnd"/>
      <w:r w:rsidRPr="002976D9">
        <w:rPr>
          <w:rFonts w:ascii="Arial" w:eastAsia="MS Mincho" w:hAnsi="Arial" w:cs="Arial"/>
          <w:sz w:val="20"/>
          <w:szCs w:val="20"/>
          <w:lang w:eastAsia="ja-JP"/>
        </w:rPr>
        <w:t xml:space="preserve"> chains in the </w:t>
      </w:r>
      <w:proofErr w:type="spellStart"/>
      <w:r w:rsidRPr="002976D9">
        <w:rPr>
          <w:rFonts w:ascii="Arial" w:eastAsia="MS Mincho" w:hAnsi="Arial" w:cs="Arial"/>
          <w:sz w:val="20"/>
          <w:szCs w:val="20"/>
          <w:lang w:eastAsia="ja-JP"/>
        </w:rPr>
        <w:t>gNB</w:t>
      </w:r>
      <w:proofErr w:type="spellEnd"/>
      <w:r w:rsidRPr="002976D9">
        <w:rPr>
          <w:rFonts w:ascii="Arial" w:eastAsia="MS Mincho" w:hAnsi="Arial" w:cs="Arial"/>
          <w:sz w:val="20"/>
          <w:szCs w:val="20"/>
          <w:lang w:eastAsia="ja-JP"/>
        </w:rPr>
        <w:t xml:space="preserve"> within one wideband CC is not addressed in above discussion</w:t>
      </w:r>
    </w:p>
    <w:p w:rsidR="00C50251" w:rsidRDefault="009044B7" w:rsidP="00C50251">
      <w:pPr>
        <w:jc w:val="both"/>
        <w:rPr>
          <w:lang w:eastAsia="zh-CN"/>
        </w:rPr>
      </w:pPr>
      <w:r>
        <w:rPr>
          <w:rFonts w:hint="eastAsia"/>
          <w:lang w:eastAsia="zh-CN"/>
        </w:rPr>
        <w:t>In addition,</w:t>
      </w:r>
      <w:r w:rsidR="002976D9">
        <w:rPr>
          <w:rFonts w:hint="eastAsia"/>
          <w:lang w:eastAsia="zh-CN"/>
        </w:rPr>
        <w:t xml:space="preserve"> within RAN4 there was </w:t>
      </w:r>
      <w:proofErr w:type="gramStart"/>
      <w:r w:rsidR="002976D9">
        <w:rPr>
          <w:rFonts w:hint="eastAsia"/>
          <w:lang w:eastAsia="zh-CN"/>
        </w:rPr>
        <w:t>WF[</w:t>
      </w:r>
      <w:proofErr w:type="gramEnd"/>
      <w:r w:rsidR="002976D9">
        <w:rPr>
          <w:rFonts w:hint="eastAsia"/>
          <w:lang w:eastAsia="zh-CN"/>
        </w:rPr>
        <w:t>2] agreed on SCS, channel bandwidth and FFT size.</w:t>
      </w:r>
      <w:r w:rsidR="00C50251">
        <w:rPr>
          <w:rFonts w:hint="eastAsia"/>
          <w:lang w:eastAsia="zh-CN"/>
        </w:rPr>
        <w:t xml:space="preserve"> In this contribution we further provide our view on maximum channel bandwidth per NR carrier based on above agreement</w:t>
      </w:r>
      <w:r>
        <w:rPr>
          <w:rFonts w:hint="eastAsia"/>
          <w:lang w:eastAsia="zh-CN"/>
        </w:rPr>
        <w:t>s</w:t>
      </w:r>
    </w:p>
    <w:p w:rsidR="00FF4718" w:rsidRDefault="002F293B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 xml:space="preserve">Clarification on </w:t>
      </w:r>
      <w:r w:rsidR="003B0152">
        <w:rPr>
          <w:rFonts w:cs="Arial" w:hint="eastAsia"/>
          <w:lang w:eastAsia="zh-CN"/>
        </w:rPr>
        <w:t>maximum channel bandwidth</w:t>
      </w:r>
    </w:p>
    <w:p w:rsidR="00C50251" w:rsidRDefault="002F2437" w:rsidP="009044B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last meeting discussion, it seems that the terminology </w:t>
      </w:r>
      <w:r w:rsidR="00F52F96">
        <w:rPr>
          <w:rFonts w:hint="eastAsia"/>
          <w:lang w:eastAsia="zh-CN"/>
        </w:rPr>
        <w:t xml:space="preserve">of </w:t>
      </w:r>
      <w:r w:rsidR="00F52F96">
        <w:rPr>
          <w:lang w:eastAsia="zh-CN"/>
        </w:rPr>
        <w:t>maximum</w:t>
      </w:r>
      <w:r w:rsidR="00F52F96">
        <w:rPr>
          <w:rFonts w:hint="eastAsia"/>
          <w:lang w:eastAsia="zh-CN"/>
        </w:rPr>
        <w:t xml:space="preserve"> channel bandwidth under</w:t>
      </w:r>
      <w:r>
        <w:rPr>
          <w:rFonts w:hint="eastAsia"/>
          <w:lang w:eastAsia="zh-CN"/>
        </w:rPr>
        <w:t xml:space="preserve"> discussing is </w:t>
      </w:r>
      <w:r w:rsidR="00F52F96" w:rsidRPr="00F52F96">
        <w:rPr>
          <w:lang w:eastAsia="zh-CN"/>
        </w:rPr>
        <w:t>ambiguous</w:t>
      </w:r>
      <w:r w:rsidR="00F52F96">
        <w:rPr>
          <w:rFonts w:hint="eastAsia"/>
          <w:lang w:eastAsia="zh-CN"/>
        </w:rPr>
        <w:t xml:space="preserve"> in the group. It would be helpful to clarify </w:t>
      </w:r>
      <w:r w:rsidR="00C50251">
        <w:rPr>
          <w:rFonts w:hint="eastAsia"/>
          <w:lang w:eastAsia="zh-CN"/>
        </w:rPr>
        <w:t>that in both RAN1 and RAN4 the maximu</w:t>
      </w:r>
      <w:r w:rsidR="007A4C71">
        <w:rPr>
          <w:rFonts w:hint="eastAsia"/>
          <w:lang w:eastAsia="zh-CN"/>
        </w:rPr>
        <w:t>m/wider</w:t>
      </w:r>
      <w:r w:rsidR="00C50251">
        <w:rPr>
          <w:rFonts w:hint="eastAsia"/>
          <w:lang w:eastAsia="zh-CN"/>
        </w:rPr>
        <w:t xml:space="preserve"> channel bandwidth is discussed o</w:t>
      </w:r>
      <w:r w:rsidR="009044B7">
        <w:rPr>
          <w:rFonts w:hint="eastAsia"/>
          <w:lang w:eastAsia="zh-CN"/>
        </w:rPr>
        <w:t xml:space="preserve">n the context of per NR carrier </w:t>
      </w:r>
      <w:r w:rsidR="00F52F96">
        <w:rPr>
          <w:rFonts w:hint="eastAsia"/>
          <w:lang w:eastAsia="zh-CN"/>
        </w:rPr>
        <w:t xml:space="preserve">with </w:t>
      </w:r>
      <w:r w:rsidR="00F52F96">
        <w:rPr>
          <w:lang w:eastAsia="zh-CN"/>
        </w:rPr>
        <w:t>contiguous</w:t>
      </w:r>
      <w:r w:rsidR="00F52F96">
        <w:rPr>
          <w:rFonts w:hint="eastAsia"/>
          <w:lang w:eastAsia="zh-CN"/>
        </w:rPr>
        <w:t xml:space="preserve"> spectrum allocation </w:t>
      </w:r>
      <w:r w:rsidR="009044B7">
        <w:rPr>
          <w:lang w:eastAsia="zh-CN"/>
        </w:rPr>
        <w:t>involving</w:t>
      </w:r>
      <w:r w:rsidR="009044B7">
        <w:rPr>
          <w:rFonts w:hint="eastAsia"/>
          <w:lang w:eastAsia="zh-CN"/>
        </w:rPr>
        <w:t xml:space="preserve"> in following different candidates </w:t>
      </w:r>
      <w:r w:rsidR="00F52F96">
        <w:rPr>
          <w:rFonts w:hint="eastAsia"/>
          <w:lang w:eastAsia="zh-CN"/>
        </w:rPr>
        <w:t xml:space="preserve">for </w:t>
      </w:r>
      <w:r w:rsidR="009044B7">
        <w:rPr>
          <w:rFonts w:hint="eastAsia"/>
          <w:lang w:eastAsia="zh-CN"/>
        </w:rPr>
        <w:t>implementatio</w:t>
      </w:r>
      <w:r w:rsidR="00F52F96">
        <w:rPr>
          <w:rFonts w:hint="eastAsia"/>
          <w:lang w:eastAsia="zh-CN"/>
        </w:rPr>
        <w:t>n</w:t>
      </w:r>
      <w:r w:rsidR="009044B7">
        <w:rPr>
          <w:rFonts w:hint="eastAsia"/>
          <w:lang w:eastAsia="zh-CN"/>
        </w:rPr>
        <w:t>[5] as:</w:t>
      </w:r>
      <w:r w:rsidR="00F52F96">
        <w:rPr>
          <w:rFonts w:hint="eastAsia"/>
          <w:lang w:eastAsia="zh-CN"/>
        </w:rPr>
        <w:t xml:space="preserve"> </w:t>
      </w:r>
    </w:p>
    <w:p w:rsidR="005F6EAB" w:rsidRPr="00F075B8" w:rsidRDefault="00BA173C" w:rsidP="00F075B8">
      <w:pPr>
        <w:pStyle w:val="a4"/>
        <w:numPr>
          <w:ilvl w:val="0"/>
          <w:numId w:val="36"/>
        </w:numPr>
        <w:ind w:firstLineChars="0"/>
        <w:jc w:val="both"/>
        <w:rPr>
          <w:rFonts w:ascii="Arial" w:hAnsi="Arial" w:cs="Arial"/>
          <w:bCs/>
          <w:iCs/>
          <w:sz w:val="20"/>
        </w:rPr>
      </w:pPr>
      <w:r w:rsidRPr="00F075B8">
        <w:rPr>
          <w:rFonts w:ascii="Arial" w:hAnsi="Arial" w:cs="Arial"/>
          <w:bCs/>
          <w:iCs/>
          <w:sz w:val="20"/>
        </w:rPr>
        <w:t>Case 1: UE with single RF chain and BS with single RF chain support wide single channel</w:t>
      </w:r>
    </w:p>
    <w:p w:rsidR="005F6EAB" w:rsidRPr="00F075B8" w:rsidRDefault="00BA173C" w:rsidP="00F075B8">
      <w:pPr>
        <w:pStyle w:val="a4"/>
        <w:numPr>
          <w:ilvl w:val="0"/>
          <w:numId w:val="36"/>
        </w:numPr>
        <w:ind w:firstLineChars="0"/>
        <w:jc w:val="both"/>
        <w:rPr>
          <w:rFonts w:ascii="Arial" w:hAnsi="Arial" w:cs="Arial"/>
          <w:bCs/>
          <w:iCs/>
          <w:sz w:val="20"/>
        </w:rPr>
      </w:pPr>
      <w:r w:rsidRPr="00F075B8">
        <w:rPr>
          <w:rFonts w:ascii="Arial" w:hAnsi="Arial" w:cs="Arial"/>
          <w:bCs/>
          <w:iCs/>
          <w:sz w:val="20"/>
        </w:rPr>
        <w:t>Case 2: UE with single RF chain and BS with multiple RF chains support wide single channel</w:t>
      </w:r>
    </w:p>
    <w:p w:rsidR="005F6EAB" w:rsidRPr="00F075B8" w:rsidRDefault="00BA173C" w:rsidP="00F075B8">
      <w:pPr>
        <w:pStyle w:val="a4"/>
        <w:numPr>
          <w:ilvl w:val="0"/>
          <w:numId w:val="36"/>
        </w:numPr>
        <w:ind w:firstLineChars="0"/>
        <w:jc w:val="both"/>
        <w:rPr>
          <w:rFonts w:ascii="Arial" w:hAnsi="Arial" w:cs="Arial"/>
          <w:bCs/>
          <w:iCs/>
          <w:sz w:val="20"/>
        </w:rPr>
      </w:pPr>
      <w:r w:rsidRPr="00F075B8">
        <w:rPr>
          <w:rFonts w:ascii="Arial" w:hAnsi="Arial" w:cs="Arial"/>
          <w:bCs/>
          <w:iCs/>
          <w:sz w:val="20"/>
        </w:rPr>
        <w:t>Case 3: UE with multiple RF chains and BS with single RF chain support wide single channel</w:t>
      </w:r>
    </w:p>
    <w:p w:rsidR="005F6EAB" w:rsidRPr="00F075B8" w:rsidRDefault="00BA173C" w:rsidP="00F075B8">
      <w:pPr>
        <w:pStyle w:val="a4"/>
        <w:numPr>
          <w:ilvl w:val="0"/>
          <w:numId w:val="36"/>
        </w:numPr>
        <w:ind w:firstLineChars="0"/>
        <w:jc w:val="both"/>
        <w:rPr>
          <w:rFonts w:ascii="Arial" w:hAnsi="Arial" w:cs="Arial"/>
          <w:bCs/>
          <w:iCs/>
          <w:sz w:val="20"/>
        </w:rPr>
      </w:pPr>
      <w:r w:rsidRPr="00F075B8">
        <w:rPr>
          <w:rFonts w:ascii="Arial" w:hAnsi="Arial" w:cs="Arial"/>
          <w:bCs/>
          <w:iCs/>
          <w:sz w:val="20"/>
        </w:rPr>
        <w:t>Case 4: UE with multiple RF chains and BS with multiple RF chains support wide single channel</w:t>
      </w:r>
    </w:p>
    <w:p w:rsidR="0041388B" w:rsidRDefault="00C07352" w:rsidP="0041388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Other than </w:t>
      </w:r>
      <w:r w:rsidR="00FC360C">
        <w:rPr>
          <w:rFonts w:hint="eastAsia"/>
          <w:lang w:val="en-US" w:eastAsia="zh-CN"/>
        </w:rPr>
        <w:t>these</w:t>
      </w:r>
      <w:r>
        <w:rPr>
          <w:rFonts w:hint="eastAsia"/>
          <w:lang w:val="en-US" w:eastAsia="zh-CN"/>
        </w:rPr>
        <w:t xml:space="preserve"> cases, there is also agreed in RAN1 that </w:t>
      </w:r>
      <w:r w:rsidRPr="00C07352">
        <w:rPr>
          <w:lang w:val="en-US" w:eastAsia="zh-CN"/>
        </w:rPr>
        <w:t>Maximum</w:t>
      </w:r>
      <w:r w:rsidRPr="00C07352">
        <w:rPr>
          <w:rFonts w:hint="eastAsia"/>
          <w:lang w:val="en-US" w:eastAsia="zh-CN"/>
        </w:rPr>
        <w:t xml:space="preserve"> </w:t>
      </w:r>
      <w:r w:rsidRPr="00C07352">
        <w:rPr>
          <w:lang w:val="en-US" w:eastAsia="zh-CN"/>
        </w:rPr>
        <w:t>bandwidth supported by some UE capabilities/categories may be less than channel bandwidth of serving single carrier</w:t>
      </w:r>
      <w:r>
        <w:rPr>
          <w:rFonts w:hint="eastAsia"/>
          <w:lang w:val="en-US" w:eastAsia="zh-CN"/>
        </w:rPr>
        <w:t xml:space="preserve">. </w:t>
      </w:r>
      <w:r w:rsidR="007A4C71">
        <w:rPr>
          <w:rFonts w:hint="eastAsia"/>
          <w:lang w:val="en-US" w:eastAsia="zh-CN"/>
        </w:rPr>
        <w:t xml:space="preserve">RAN1 would study the </w:t>
      </w:r>
      <w:r w:rsidR="007A4C71">
        <w:rPr>
          <w:lang w:val="en-US" w:eastAsia="zh-CN"/>
        </w:rPr>
        <w:t>mechanism</w:t>
      </w:r>
      <w:r w:rsidR="007A4C71">
        <w:rPr>
          <w:rFonts w:hint="eastAsia"/>
          <w:lang w:val="en-US" w:eastAsia="zh-CN"/>
        </w:rPr>
        <w:t xml:space="preserve"> further to permit UE access even </w:t>
      </w:r>
      <w:r w:rsidR="0041388B">
        <w:rPr>
          <w:rFonts w:hint="eastAsia"/>
          <w:lang w:val="en-US" w:eastAsia="zh-CN"/>
        </w:rPr>
        <w:t xml:space="preserve">it has </w:t>
      </w:r>
      <w:r w:rsidR="007A4C71">
        <w:rPr>
          <w:rFonts w:hint="eastAsia"/>
          <w:lang w:val="en-US" w:eastAsia="zh-CN"/>
        </w:rPr>
        <w:t xml:space="preserve">different </w:t>
      </w:r>
      <w:r w:rsidR="007A4C71">
        <w:rPr>
          <w:lang w:val="en-US" w:eastAsia="zh-CN"/>
        </w:rPr>
        <w:t>capability</w:t>
      </w:r>
      <w:r w:rsidR="007A4C71">
        <w:rPr>
          <w:rFonts w:hint="eastAsia"/>
          <w:lang w:val="en-US" w:eastAsia="zh-CN"/>
        </w:rPr>
        <w:t xml:space="preserve"> on </w:t>
      </w:r>
      <w:r w:rsidR="0041388B">
        <w:rPr>
          <w:rFonts w:hint="eastAsia"/>
          <w:lang w:val="en-US" w:eastAsia="zh-CN"/>
        </w:rPr>
        <w:t xml:space="preserve">operating bandwidth </w:t>
      </w:r>
      <w:r>
        <w:rPr>
          <w:rFonts w:hint="eastAsia"/>
          <w:lang w:val="en-US" w:eastAsia="zh-CN"/>
        </w:rPr>
        <w:t>compared with system channel bandwidth.</w:t>
      </w:r>
      <w:r w:rsidR="009B1F85">
        <w:rPr>
          <w:rFonts w:hint="eastAsia"/>
          <w:lang w:val="en-US" w:eastAsia="zh-CN"/>
        </w:rPr>
        <w:t xml:space="preserve"> </w:t>
      </w:r>
    </w:p>
    <w:p w:rsidR="009B1F85" w:rsidRDefault="009B1F85" w:rsidP="0041388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general, what we are discussing here is the system channel bandwidth per NR carrier. </w:t>
      </w:r>
      <w:proofErr w:type="gramStart"/>
      <w:r>
        <w:rPr>
          <w:rFonts w:hint="eastAsia"/>
          <w:lang w:val="en-US" w:eastAsia="zh-CN"/>
        </w:rPr>
        <w:t>However it</w:t>
      </w:r>
      <w:r>
        <w:rPr>
          <w:lang w:val="en-US" w:eastAsia="zh-CN"/>
        </w:rPr>
        <w:t xml:space="preserve"> does not preclude any BS and UE implementation possibility</w:t>
      </w:r>
      <w:r w:rsidR="00AC0F11">
        <w:rPr>
          <w:rFonts w:hint="eastAsia"/>
          <w:lang w:val="en-US" w:eastAsia="zh-CN"/>
        </w:rPr>
        <w:t>, however whether specific implementation could be supported or not is still depended on RAN1/2 further study</w:t>
      </w:r>
      <w:r>
        <w:rPr>
          <w:lang w:val="en-US" w:eastAsia="zh-CN"/>
        </w:rPr>
        <w:t>.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urthermore, it</w:t>
      </w:r>
      <w:r>
        <w:rPr>
          <w:lang w:val="en-US" w:eastAsia="zh-CN"/>
        </w:rPr>
        <w:t xml:space="preserve"> does not </w:t>
      </w:r>
      <w:r>
        <w:rPr>
          <w:rFonts w:hint="eastAsia"/>
          <w:lang w:val="en-US" w:eastAsia="zh-CN"/>
        </w:rPr>
        <w:t>exclude the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s only support sub-set of the system channel bandwidth, which is </w:t>
      </w:r>
      <w:r>
        <w:rPr>
          <w:lang w:val="en-US" w:eastAsia="zh-CN"/>
        </w:rPr>
        <w:t>explicitly</w:t>
      </w:r>
      <w:r>
        <w:rPr>
          <w:rFonts w:hint="eastAsia"/>
          <w:lang w:val="en-US" w:eastAsia="zh-CN"/>
        </w:rPr>
        <w:t xml:space="preserve"> agreed in RAN1.</w:t>
      </w:r>
    </w:p>
    <w:p w:rsidR="002976D9" w:rsidRPr="0041388B" w:rsidRDefault="002976D9" w:rsidP="00C07352">
      <w:pPr>
        <w:spacing w:after="0"/>
        <w:jc w:val="both"/>
        <w:rPr>
          <w:lang w:val="en-US" w:eastAsia="zh-CN"/>
        </w:rPr>
      </w:pPr>
    </w:p>
    <w:p w:rsidR="002976D9" w:rsidRDefault="00143BAC" w:rsidP="002976D9">
      <w:pPr>
        <w:rPr>
          <w:lang w:eastAsia="zh-CN"/>
        </w:rPr>
      </w:pPr>
      <w:r>
        <w:rPr>
          <w:noProof/>
          <w:sz w:val="24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F925D7E" wp14:editId="7D195315">
                <wp:simplePos x="0" y="0"/>
                <wp:positionH relativeFrom="column">
                  <wp:posOffset>-402492</wp:posOffset>
                </wp:positionH>
                <wp:positionV relativeFrom="paragraph">
                  <wp:posOffset>50800</wp:posOffset>
                </wp:positionV>
                <wp:extent cx="6936740" cy="1249045"/>
                <wp:effectExtent l="0" t="76200" r="0" b="825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6740" cy="1249045"/>
                          <a:chOff x="0" y="0"/>
                          <a:chExt cx="9239313" cy="1780942"/>
                        </a:xfrm>
                      </wpg:grpSpPr>
                      <wps:wsp>
                        <wps:cNvPr id="2" name="正方形/長方形 1"/>
                        <wps:cNvSpPr/>
                        <wps:spPr bwMode="auto">
                          <a:xfrm>
                            <a:off x="1070517" y="104078"/>
                            <a:ext cx="1815465" cy="2222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" name="直線矢印コネクタ 3"/>
                        <wps:cNvCnPr/>
                        <wps:spPr bwMode="auto">
                          <a:xfrm>
                            <a:off x="1070517" y="0"/>
                            <a:ext cx="181546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0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302"/>
                            <a:ext cx="1005289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FF4718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FF4718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Channel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7" name="左右矢印 6"/>
                        <wps:cNvSpPr/>
                        <wps:spPr bwMode="auto">
                          <a:xfrm>
                            <a:off x="1070517" y="512956"/>
                            <a:ext cx="1815465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5152" name="テキスト ボックス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93999"/>
                            <a:ext cx="112585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</w:pPr>
                              <w:r w:rsidRPr="00FF4718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32"/>
                                </w:rPr>
                                <w:t>BS RF</w:t>
                              </w:r>
                              <w:r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 xml:space="preserve"> chain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133" name="テキスト ボックス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20546" y="1278637"/>
                            <a:ext cx="78549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36"/>
                                </w:rPr>
                                <w:t>Case 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134" name="テキスト ボックス 29"/>
                        <wps:cNvSpPr txBox="1">
                          <a:spLocks noChangeArrowheads="1"/>
                        </wps:cNvSpPr>
                        <wps:spPr bwMode="auto">
                          <a:xfrm>
                            <a:off x="3798620" y="1278396"/>
                            <a:ext cx="78549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36"/>
                                </w:rPr>
                                <w:t>Case 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38" name="正方形/長方形 37"/>
                        <wps:cNvSpPr/>
                        <wps:spPr bwMode="auto">
                          <a:xfrm>
                            <a:off x="3256156" y="104078"/>
                            <a:ext cx="1743710" cy="2095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9" name="直線矢印コネクタ 38"/>
                        <wps:cNvCnPr/>
                        <wps:spPr bwMode="auto">
                          <a:xfrm>
                            <a:off x="3256156" y="0"/>
                            <a:ext cx="17437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左右矢印 40"/>
                        <wps:cNvSpPr/>
                        <wps:spPr bwMode="auto">
                          <a:xfrm>
                            <a:off x="1092820" y="862361"/>
                            <a:ext cx="1815465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2" name="テキスト ボックス 9"/>
                        <wps:cNvSpPr txBox="1">
                          <a:spLocks noChangeArrowheads="1"/>
                        </wps:cNvSpPr>
                        <wps:spPr bwMode="auto">
                          <a:xfrm>
                            <a:off x="1523908" y="914202"/>
                            <a:ext cx="102743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3" name="左右矢印 42"/>
                        <wps:cNvSpPr/>
                        <wps:spPr bwMode="auto">
                          <a:xfrm>
                            <a:off x="3285893" y="490654"/>
                            <a:ext cx="864870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6" name="テキスト ボックス 14"/>
                        <wps:cNvSpPr txBox="1">
                          <a:spLocks noChangeArrowheads="1"/>
                        </wps:cNvSpPr>
                        <wps:spPr bwMode="auto">
                          <a:xfrm>
                            <a:off x="3196490" y="535143"/>
                            <a:ext cx="103949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A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7" name="左右矢印 46"/>
                        <wps:cNvSpPr/>
                        <wps:spPr bwMode="auto">
                          <a:xfrm>
                            <a:off x="4163122" y="483220"/>
                            <a:ext cx="864870" cy="14287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8" name="テキスト ボックス 16"/>
                        <wps:cNvSpPr txBox="1">
                          <a:spLocks noChangeArrowheads="1"/>
                        </wps:cNvSpPr>
                        <wps:spPr bwMode="auto">
                          <a:xfrm>
                            <a:off x="4133136" y="535143"/>
                            <a:ext cx="103251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B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9" name="左右矢印 48"/>
                        <wps:cNvSpPr/>
                        <wps:spPr bwMode="auto">
                          <a:xfrm>
                            <a:off x="3278459" y="899532"/>
                            <a:ext cx="1815465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52" name="テキスト ボックス 9"/>
                        <wps:cNvSpPr txBox="1">
                          <a:spLocks noChangeArrowheads="1"/>
                        </wps:cNvSpPr>
                        <wps:spPr bwMode="auto">
                          <a:xfrm>
                            <a:off x="3694548" y="943933"/>
                            <a:ext cx="102743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3" name="テキスト ボックス 9"/>
                        <wps:cNvSpPr txBox="1">
                          <a:spLocks noChangeArrowheads="1"/>
                        </wps:cNvSpPr>
                        <wps:spPr bwMode="auto">
                          <a:xfrm>
                            <a:off x="1507070" y="521260"/>
                            <a:ext cx="1039496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</w:pPr>
                              <w:r w:rsidRPr="00FF4718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 xml:space="preserve">RF </w:t>
                              </w:r>
                              <w:r w:rsidR="00C41D59" w:rsidRPr="00C41D59">
                                <w:rPr>
                                  <w:rFonts w:ascii="Calibri" w:eastAsiaTheme="minorEastAsia" w:hAnsi="Calibri" w:cstheme="minorBidi" w:hint="eastAsia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cha</w:t>
                              </w:r>
                              <w:r w:rsidR="00C41D59">
                                <w:rPr>
                                  <w:rFonts w:ascii="Calibri" w:eastAsiaTheme="minorEastAsia" w:hAnsi="Calibri" w:cstheme="minorBidi" w:hint="eastAsia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in A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4" name="テキスト ボックス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65551"/>
                            <a:ext cx="115189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</w:pPr>
                              <w:r w:rsidRPr="00FF4718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32"/>
                                </w:rPr>
                                <w:t>UE RF</w:t>
                              </w:r>
                              <w:r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 xml:space="preserve"> chain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5" name="テキスト ボックス 29"/>
                        <wps:cNvSpPr txBox="1">
                          <a:spLocks noChangeArrowheads="1"/>
                        </wps:cNvSpPr>
                        <wps:spPr bwMode="auto">
                          <a:xfrm>
                            <a:off x="5813152" y="1293262"/>
                            <a:ext cx="78549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36"/>
                                </w:rPr>
                                <w:t>Case 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6" name="正方形/長方形 55"/>
                        <wps:cNvSpPr/>
                        <wps:spPr bwMode="auto">
                          <a:xfrm>
                            <a:off x="5278244" y="118947"/>
                            <a:ext cx="1743710" cy="2095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57" name="直線矢印コネクタ 56"/>
                        <wps:cNvCnPr/>
                        <wps:spPr bwMode="auto">
                          <a:xfrm>
                            <a:off x="5270810" y="22303"/>
                            <a:ext cx="17437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左右矢印 66"/>
                        <wps:cNvSpPr/>
                        <wps:spPr bwMode="auto">
                          <a:xfrm>
                            <a:off x="5300546" y="884664"/>
                            <a:ext cx="864870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69" name="テキスト ボックス 14"/>
                        <wps:cNvSpPr txBox="1">
                          <a:spLocks noChangeArrowheads="1"/>
                        </wps:cNvSpPr>
                        <wps:spPr bwMode="auto">
                          <a:xfrm>
                            <a:off x="5218456" y="958789"/>
                            <a:ext cx="102743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70" name="左右矢印 69"/>
                        <wps:cNvSpPr/>
                        <wps:spPr bwMode="auto">
                          <a:xfrm>
                            <a:off x="6177776" y="877229"/>
                            <a:ext cx="864870" cy="14287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71" name="テキスト ボックス 16"/>
                        <wps:cNvSpPr txBox="1">
                          <a:spLocks noChangeArrowheads="1"/>
                        </wps:cNvSpPr>
                        <wps:spPr bwMode="auto">
                          <a:xfrm>
                            <a:off x="6131681" y="966667"/>
                            <a:ext cx="102108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72" name="左右矢印 71"/>
                        <wps:cNvSpPr/>
                        <wps:spPr bwMode="auto">
                          <a:xfrm>
                            <a:off x="5300546" y="498088"/>
                            <a:ext cx="1815465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73" name="テキスト ボックス 9"/>
                        <wps:cNvSpPr txBox="1">
                          <a:spLocks noChangeArrowheads="1"/>
                        </wps:cNvSpPr>
                        <wps:spPr bwMode="auto">
                          <a:xfrm>
                            <a:off x="5716514" y="550003"/>
                            <a:ext cx="103949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A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74" name="テキスト ボックス 29"/>
                        <wps:cNvSpPr txBox="1">
                          <a:spLocks noChangeArrowheads="1"/>
                        </wps:cNvSpPr>
                        <wps:spPr bwMode="auto">
                          <a:xfrm>
                            <a:off x="7827684" y="1270952"/>
                            <a:ext cx="78549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36"/>
                                </w:rPr>
                                <w:t>Case 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75" name="正方形/長方形 74"/>
                        <wps:cNvSpPr/>
                        <wps:spPr bwMode="auto">
                          <a:xfrm>
                            <a:off x="7292898" y="96644"/>
                            <a:ext cx="1743710" cy="2095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76" name="直線矢印コネクタ 75"/>
                        <wps:cNvCnPr/>
                        <wps:spPr bwMode="auto">
                          <a:xfrm>
                            <a:off x="7292898" y="0"/>
                            <a:ext cx="17437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左右矢印 77"/>
                        <wps:cNvSpPr/>
                        <wps:spPr bwMode="auto">
                          <a:xfrm>
                            <a:off x="7315200" y="862361"/>
                            <a:ext cx="864870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79" name="テキスト ボックス 14"/>
                        <wps:cNvSpPr txBox="1">
                          <a:spLocks noChangeArrowheads="1"/>
                        </wps:cNvSpPr>
                        <wps:spPr bwMode="auto">
                          <a:xfrm>
                            <a:off x="7232988" y="943924"/>
                            <a:ext cx="102743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80" name="左右矢印 79"/>
                        <wps:cNvSpPr/>
                        <wps:spPr bwMode="auto">
                          <a:xfrm>
                            <a:off x="8192429" y="854927"/>
                            <a:ext cx="864870" cy="14287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81" name="テキスト ボックス 16"/>
                        <wps:cNvSpPr txBox="1">
                          <a:spLocks noChangeArrowheads="1"/>
                        </wps:cNvSpPr>
                        <wps:spPr bwMode="auto">
                          <a:xfrm>
                            <a:off x="8169634" y="914194"/>
                            <a:ext cx="102108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84" name="左右矢印 83"/>
                        <wps:cNvSpPr/>
                        <wps:spPr bwMode="auto">
                          <a:xfrm>
                            <a:off x="7322634" y="490654"/>
                            <a:ext cx="864870" cy="14414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85" name="テキスト ボックス 14"/>
                        <wps:cNvSpPr txBox="1">
                          <a:spLocks noChangeArrowheads="1"/>
                        </wps:cNvSpPr>
                        <wps:spPr bwMode="auto">
                          <a:xfrm>
                            <a:off x="7270156" y="535138"/>
                            <a:ext cx="103949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A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86" name="左右矢印 85"/>
                        <wps:cNvSpPr/>
                        <wps:spPr bwMode="auto">
                          <a:xfrm>
                            <a:off x="8214732" y="483220"/>
                            <a:ext cx="864870" cy="142875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87" name="テキスト ボックス 16"/>
                        <wps:cNvSpPr txBox="1">
                          <a:spLocks noChangeArrowheads="1"/>
                        </wps:cNvSpPr>
                        <wps:spPr bwMode="auto">
                          <a:xfrm>
                            <a:off x="8206803" y="542571"/>
                            <a:ext cx="103251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4718" w:rsidRPr="00C41D59" w:rsidRDefault="00FF4718" w:rsidP="00FF4718">
                              <w:pPr>
                                <w:pStyle w:val="ae"/>
                                <w:spacing w:before="0" w:after="0"/>
                                <w:textAlignment w:val="baseline"/>
                                <w:rPr>
                                  <w:sz w:val="15"/>
                                </w:rPr>
                              </w:pPr>
                              <w:r w:rsidRPr="00C41D59">
                                <w:rPr>
                                  <w:rFonts w:ascii="Calibri" w:eastAsia="MS PGothic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RF chain B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margin-left:-31.7pt;margin-top:4pt;width:546.2pt;height:98.35pt;z-index:251698176;mso-width-relative:margin;mso-height-relative:margin" coordsize="92393,17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">
                <v:rect id="正方形/長方形 1" o:spid="_x0000_s1027" style="position:absolute;left:10705;top:1040;width:18154;height:22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lo8IA&#10;AADaAAAADwAAAGRycy9kb3ducmV2LnhtbESP3WrCQBSE7wu+w3IE7+omQdoQXUWEUulNqfoAh+wx&#10;iWbPht3Nj336bqHQy2FmvmE2u8m0YiDnG8sK0mUCgri0uuFKweX89pyD8AFZY2uZFDzIw247e9pg&#10;oe3IXzScQiUihH2BCuoQukJKX9Zk0C9tRxy9q3UGQ5SuktrhGOGmlVmSvEiDDceFGjs61FTeT71R&#10;YNPP8HEeVz3T6N7z5la236+5Uov5tF+DCDSF//Bf+6gVZPB7Jd4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qWjwgAAANoAAAAPAAAAAAAAAAAAAAAAAJgCAABkcnMvZG93&#10;bnJldi54bWxQSwUGAAAAAAQABAD1AAAAhwMAAAAA&#10;" fillcolor="#4f81bd [3204]" strokecolor="#243f60 [1604]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3" o:spid="_x0000_s1028" type="#_x0000_t32" style="position:absolute;left:10705;width:181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zSnsMAAADaAAAADwAAAGRycy9kb3ducmV2LnhtbESPQWvCQBSE74L/YXlCL6KbFBFJXaUU&#10;qjmlmHjw+Mi+JqHZtyG7Mem/7woFj8PMfMPsj5NpxZ1611hWEK8jEMSl1Q1XCq7F52oHwnlkja1l&#10;UvBLDo6H+WyPibYjX+ie+0oECLsEFdTed4mUrqzJoFvbjjh437Y36IPsK6l7HAPctPI1irbSYMNh&#10;ocaOPmoqf/LBKHAyvo5j/HVKq2VWDP68pOw2KPWymN7fQHia/DP83061gg08roQbIA9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s0p7DAAAA2gAAAA8AAAAAAAAAAAAA&#10;AAAAoQIAAGRycy9kb3ducmV2LnhtbFBLBQYAAAAABAAEAPkAAACRAwAAAAA=&#10;" strokecolor="black [3040]">
                  <v:stroke startarrow="open"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9" type="#_x0000_t202" style="position:absolute;top:223;width:10052;height:4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7IcIA&#10;AADdAAAADwAAAGRycy9kb3ducmV2LnhtbERPz2vCMBS+C/sfwhvsZhPFinamZSjCThvWTdjt0Tzb&#10;sualNNF2//1yGOz48f3eFZPtxJ0G3zrWsEgUCOLKmZZrDR/n43wDwgdkg51j0vBDHor8YbbDzLiR&#10;T3QvQy1iCPsMNTQh9JmUvmrIok9cTxy5qxsshgiHWpoBxxhuO7lUai0tthwbGuxp31D1Xd6shs+3&#10;69dlpd7rg0370U1Kst1KrZ8ep5dnEIGm8C/+c78aDekijfvjm/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HjshwgAAAN0AAAAPAAAAAAAAAAAAAAAAAJgCAABkcnMvZG93&#10;bnJldi54bWxQSwUGAAAAAAQABAD1AAAAhwMAAAAA&#10;" filled="f" stroked="f">
                  <v:textbox>
                    <w:txbxContent>
                      <w:p w:rsidR="00FF4718" w:rsidRPr="00FF4718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FF4718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Channel</w:t>
                        </w:r>
                      </w:p>
                    </w:txbxContent>
                  </v:textbox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左右矢印 6" o:spid="_x0000_s1030" type="#_x0000_t69" style="position:absolute;left:10705;top:5129;width:18154;height:14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hAusEA&#10;AADaAAAADwAAAGRycy9kb3ducmV2LnhtbESPQWvCQBSE7wX/w/KE3uqmFmOJrqJC0Wu09vzIPpPQ&#10;7Nu4uzXRX+8KQo/DzHzDzJe9acSFnK8tK3gfJSCIC6trLhV8H77ePkH4gKyxsUwKruRhuRi8zDHT&#10;tuOcLvtQighhn6GCKoQ2k9IXFRn0I9sSR+9kncEQpSuldthFuGnkOElSabDmuFBhS5uKit/9n1Gg&#10;0zxP7db9fNzWRzbniewOK6nU67BfzUAE6sN/+NneaQVTeFyJN0A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4QLrBAAAA2gAAAA8AAAAAAAAAAAAAAAAAmAIAAGRycy9kb3du&#10;cmV2LnhtbFBLBQYAAAAABAAEAPUAAACGAwAAAAA=&#10;" adj="858" fillcolor="#c0504d [3205]" strokecolor="#622423 [1605]" strokeweight="2pt"/>
                <v:shape id="テキスト ボックス 9" o:spid="_x0000_s1031" type="#_x0000_t202" style="position:absolute;top:3939;width:11258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AzcUA&#10;AADdAAAADwAAAGRycy9kb3ducmV2LnhtbESPT2vCQBTE74LfYXmCN91VGmlTN0EsBU+K9g/09sg+&#10;k9Ds25DdmvjtXUHocZiZ3zDrfLCNuFDna8caFnMFgrhwpuZSw+fH++wZhA/IBhvHpOFKHvJsPFpj&#10;alzPR7qcQikihH2KGqoQ2lRKX1Rk0c9dSxy9s+sshii7UpoO+wi3jVwqtZIWa44LFba0raj4Pf1Z&#10;DV/788/3kzqUbzZpezcoyfZFaj2dDJtXEIGG8B9+tHdGQ7JIlnB/E5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ADNxQAAAN0AAAAPAAAAAAAAAAAAAAAAAJgCAABkcnMv&#10;ZG93bnJldi54bWxQSwUGAAAAAAQABAD1AAAAigMAAAAA&#10;" filled="f" stroked="f">
                  <v:textbox>
                    <w:txbxContent>
                      <w:p w:rsidR="00FF4718" w:rsidRDefault="00FF4718" w:rsidP="00FF4718">
                        <w:pPr>
                          <w:pStyle w:val="ae"/>
                          <w:spacing w:before="0" w:after="0"/>
                          <w:textAlignment w:val="baseline"/>
                        </w:pPr>
                        <w:r w:rsidRPr="00FF4718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4"/>
                            <w:szCs w:val="32"/>
                          </w:rPr>
                          <w:t>BS RF</w:t>
                        </w:r>
                        <w:r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 xml:space="preserve"> chain</w:t>
                        </w:r>
                      </w:p>
                    </w:txbxContent>
                  </v:textbox>
                </v:shape>
                <v:shape id="テキスト ボックス 26" o:spid="_x0000_s1032" type="#_x0000_t202" style="position:absolute;left:16205;top:12786;width:785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A9sUA&#10;AADdAAAADwAAAGRycy9kb3ducmV2LnhtbESPQWvCQBSE74L/YXlCb7prrdKm2UhRBE8VY1vo7ZF9&#10;JqHZtyG7Nem/7wqCx2FmvmHS9WAbcaHO1441zGcKBHHhTM2lho/TbvoMwgdkg41j0vBHHtbZeJRi&#10;YlzPR7rkoRQRwj5BDVUIbSKlLyqy6GeuJY7e2XUWQ5RdKU2HfYTbRj4qtZIWa44LFba0qaj4yX+t&#10;hs/38/fXkzqUW7tsezcoyfZFav0wGd5eQQQawj18a++NhuV8sYDrm/g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E0D2xQAAAN0AAAAPAAAAAAAAAAAAAAAAAJgCAABkcnMv&#10;ZG93bnJldi54bWxQSwUGAAAAAAQABAD1AAAAig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4"/>
                            <w:szCs w:val="36"/>
                          </w:rPr>
                          <w:t>Case 1</w:t>
                        </w:r>
                      </w:p>
                    </w:txbxContent>
                  </v:textbox>
                </v:shape>
                <v:shape id="テキスト ボックス 29" o:spid="_x0000_s1033" type="#_x0000_t202" style="position:absolute;left:37986;top:12783;width:785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YgsUA&#10;AADdAAAADwAAAGRycy9kb3ducmV2LnhtbESPW2vCQBSE3wv+h+UIvtVdr2h0FWkp+NRivIBvh+wx&#10;CWbPhuzWxH/fLRT6OMzMN8x629lKPKjxpWMNo6ECQZw5U3Ku4XT8eF2A8AHZYOWYNDzJw3bTe1lj&#10;YlzLB3qkIRcRwj5BDUUIdSKlzwqy6IeuJo7ezTUWQ5RNLk2DbYTbSo6VmkuLJceFAmt6Kyi7p99W&#10;w/nzdr1M1Vf+bmd16zol2S6l1oN+t1uBCNSF//Bfe280zEaTKfy+iU9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+tiCxQAAAN0AAAAPAAAAAAAAAAAAAAAAAJgCAABkcnMv&#10;ZG93bnJldi54bWxQSwUGAAAAAAQABAD1AAAAig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4"/>
                            <w:szCs w:val="36"/>
                          </w:rPr>
                          <w:t>Case 2</w:t>
                        </w:r>
                      </w:p>
                    </w:txbxContent>
                  </v:textbox>
                </v:shape>
                <v:rect id="正方形/長方形 37" o:spid="_x0000_s1034" style="position:absolute;left:32561;top:1040;width:17437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7R1cAA&#10;AADbAAAADwAAAGRycy9kb3ducmV2LnhtbERP3WrCMBS+H+wdwhl4N9NOmaUaiwjDsRuZ+gCH5th2&#10;a05Kkv64p18uBC8/vv9NMZlWDOR8Y1lBOk9AEJdWN1wpuJw/XjMQPiBrbC2Tght5KLbPTxvMtR35&#10;m4ZTqEQMYZ+jgjqELpfSlzUZ9HPbEUfuap3BEKGrpHY4xnDTyrckeZcGG44NNXa0r6n8PfVGgU2P&#10;4es8Lnum0R2y5qds/1aZUrOXabcGEWgKD/Hd/akVLOLY+CX+AL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7R1cAAAADbAAAADwAAAAAAAAAAAAAAAACYAgAAZHJzL2Rvd25y&#10;ZXYueG1sUEsFBgAAAAAEAAQA9QAAAIUDAAAAAA==&#10;" fillcolor="#4f81bd [3204]" strokecolor="#243f60 [1604]" strokeweight="2pt"/>
                <v:shape id="直線矢印コネクタ 38" o:spid="_x0000_s1035" type="#_x0000_t32" style="position:absolute;left:32561;width:174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LLQ8MAAADbAAAADwAAAGRycy9kb3ducmV2LnhtbESPT4vCMBTE7wt+h/AEL6JpXVjWahQR&#10;/HNSVj14fDTPtti8lCa19dtvBMHjMDO/YebLzpTiQbUrLCuIxxEI4tTqgjMFl/Nm9AvCeWSNpWVS&#10;8CQHy0Xva46Jti3/0ePkMxEg7BJUkHtfJVK6NCeDbmwr4uDdbG3QB1lnUtfYBrgp5SSKfqTBgsNC&#10;jhWtc0rvp8YocDK+tG183O6z4eHc+N2QDtdGqUG/W81AeOr8J/xu77WC7ym8vo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Cy0PDAAAA2wAAAA8AAAAAAAAAAAAA&#10;AAAAoQIAAGRycy9kb3ducmV2LnhtbFBLBQYAAAAABAAEAPkAAACRAwAAAAA=&#10;" strokecolor="black [3040]">
                  <v:stroke startarrow="open" endarrow="open"/>
                </v:shape>
                <v:shape id="左右矢印 40" o:spid="_x0000_s1036" type="#_x0000_t69" style="position:absolute;left:10928;top:8623;width:18154;height:14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pgu8QA&#10;AADbAAAADwAAAGRycy9kb3ducmV2LnhtbESPT4vCMBTE7wt+h/AEb2uqiCzVKKIoLosr/jt4ezTP&#10;tti8lCbV6qc3Cwseh5n5DTOeNqYQN6pcbllBrxuBIE6szjlVcDwsP79AOI+ssbBMCh7kYDppfYwx&#10;1vbOO7rtfSoChF2MCjLvy1hKl2Rk0HVtSRy8i60M+iCrVOoK7wFuCtmPoqE0mHNYyLCkeUbJdV8b&#10;BafneZivfKHPC978Xppt/VN/k1KddjMbgfDU+Hf4v73WCgY9+PsSfoC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aYLvEAAAA2wAAAA8AAAAAAAAAAAAAAAAAmAIAAGRycy9k&#10;b3ducmV2LnhtbFBLBQYAAAAABAAEAPUAAACJAwAAAAA=&#10;" adj="858" fillcolor="#9bbb59 [3206]" strokecolor="#4e6128 [1606]" strokeweight="2pt"/>
                <v:shape id="テキスト ボックス 9" o:spid="_x0000_s1037" type="#_x0000_t202" style="position:absolute;left:15239;top:9142;width:10274;height:4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X</w:t>
                        </w:r>
                      </w:p>
                    </w:txbxContent>
                  </v:textbox>
                </v:shape>
                <v:shape id="左右矢印 42" o:spid="_x0000_s1038" type="#_x0000_t69" style="position:absolute;left:32858;top:4906;width:8649;height:1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YYsUA&#10;AADbAAAADwAAAGRycy9kb3ducmV2LnhtbESPzWrDMBCE74G+g9hCb4kcp6StayWkhUIJuTTNAyzW&#10;xja2VkaSf5KnrwqBHIeZ+YbJt5NpxUDO15YVLBcJCOLC6ppLBaffr/krCB+QNbaWScGFPGw3D7Mc&#10;M21H/qHhGEoRIewzVFCF0GVS+qIig35hO+Lona0zGKJ0pdQOxwg3rUyTZC0N1hwXKuzos6KiOfZG&#10;we6ySs94OJzemqTff0z6ZXm9OqWeHqfdO4hAU7iHb+1vreB5Bf9f4g+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9hixQAAANsAAAAPAAAAAAAAAAAAAAAAAJgCAABkcnMv&#10;ZG93bnJldi54bWxQSwUGAAAAAAQABAD1AAAAigMAAAAA&#10;" adj="1800" fillcolor="#c0504d [3205]" strokecolor="#622423 [1605]" strokeweight="2pt"/>
                <v:shape id="テキスト ボックス 14" o:spid="_x0000_s1039" type="#_x0000_t202" style="position:absolute;left:31964;top:5351;width:1039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A</w:t>
                        </w:r>
                      </w:p>
                    </w:txbxContent>
                  </v:textbox>
                </v:shape>
                <v:shape id="左右矢印 46" o:spid="_x0000_s1040" type="#_x0000_t69" style="position:absolute;left:41631;top:4832;width:8648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lhUMQA&#10;AADbAAAADwAAAGRycy9kb3ducmV2LnhtbESPQWvCQBSE74L/YXlCb7qxWBNSV5GC0IstRkF6e2Rf&#10;s6HZtyG7avLv3YLgcZiZb5jVpreNuFLna8cK5rMEBHHpdM2VgtNxN81A+ICssXFMCgbysFmPRyvM&#10;tbvxga5FqESEsM9RgQmhzaX0pSGLfuZa4uj9us5iiLKrpO7wFuG2ka9JspQWa44LBlv6MFT+FRer&#10;YOfToXgzh5+hX2TZ/jv9Wp7NRamXSb99BxGoD8/wo/2pFSxS+P8Sf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ZYVDEAAAA2wAAAA8AAAAAAAAAAAAAAAAAmAIAAGRycy9k&#10;b3ducmV2LnhtbFBLBQYAAAAABAAEAPUAAACJAwAAAAA=&#10;" adj="1784" fillcolor="#c0504d [3205]" strokecolor="#622423 [1605]" strokeweight="2pt"/>
                <v:shape id="テキスト ボックス 16" o:spid="_x0000_s1041" type="#_x0000_t202" style="position:absolute;left:41331;top:5351;width:1032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B</w:t>
                        </w:r>
                      </w:p>
                    </w:txbxContent>
                  </v:textbox>
                </v:shape>
                <v:shape id="左右矢印 48" o:spid="_x0000_s1042" type="#_x0000_t69" style="position:absolute;left:32784;top:8995;width:18155;height:1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xsvcUA&#10;AADbAAAADwAAAGRycy9kb3ducmV2LnhtbESPQWvCQBSE7wX/w/IEb3VjKVKjG5GWFqWoNNVDbo/s&#10;Mwlm34bsRmN/vVso9DjMzDfMYtmbWlyodZVlBZNxBII4t7riQsHh+/3xBYTzyBpry6TgRg6WyeBh&#10;gbG2V/6iS+oLESDsYlRQet/EUrq8JINubBvi4J1sa9AH2RZSt3gNcFPLpyiaSoMVh4USG3otKT+n&#10;nVFw/Mmm1YevdfbG292p33ef3YaUGg371RyEp97/h//aa63geQa/X8IPk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Gy9xQAAANsAAAAPAAAAAAAAAAAAAAAAAJgCAABkcnMv&#10;ZG93bnJldi54bWxQSwUGAAAAAAQABAD1AAAAigMAAAAA&#10;" adj="858" fillcolor="#9bbb59 [3206]" strokecolor="#4e6128 [1606]" strokeweight="2pt"/>
                <v:shape id="テキスト ボックス 9" o:spid="_x0000_s1043" type="#_x0000_t202" style="position:absolute;left:36945;top:9439;width:10274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X</w:t>
                        </w:r>
                      </w:p>
                    </w:txbxContent>
                  </v:textbox>
                </v:shape>
                <v:shape id="テキスト ボックス 9" o:spid="_x0000_s1044" type="#_x0000_t202" style="position:absolute;left:15070;top:5212;width:1039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FF4718" w:rsidRDefault="00FF4718" w:rsidP="00FF4718">
                        <w:pPr>
                          <w:pStyle w:val="ae"/>
                          <w:spacing w:before="0" w:after="0"/>
                          <w:textAlignment w:val="baseline"/>
                        </w:pPr>
                        <w:r w:rsidRPr="00FF4718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 xml:space="preserve">RF </w:t>
                        </w:r>
                        <w:r w:rsidR="00C41D59" w:rsidRPr="00C41D59">
                          <w:rPr>
                            <w:rFonts w:ascii="Calibri" w:eastAsiaTheme="minorEastAsia" w:hAnsi="Calibri" w:cstheme="minorBidi" w:hint="eastAsia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cha</w:t>
                        </w:r>
                        <w:r w:rsidR="00C41D59">
                          <w:rPr>
                            <w:rFonts w:ascii="Calibri" w:eastAsiaTheme="minorEastAsia" w:hAnsi="Calibri" w:cstheme="minorBidi" w:hint="eastAsia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in A</w:t>
                        </w:r>
                      </w:p>
                    </w:txbxContent>
                  </v:textbox>
                </v:shape>
                <v:shape id="テキスト ボックス 9" o:spid="_x0000_s1045" type="#_x0000_t202" style="position:absolute;top:7655;width:11518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FF4718" w:rsidRDefault="00FF4718" w:rsidP="00FF4718">
                        <w:pPr>
                          <w:pStyle w:val="ae"/>
                          <w:spacing w:before="0" w:after="0"/>
                          <w:textAlignment w:val="baseline"/>
                        </w:pPr>
                        <w:r w:rsidRPr="00FF4718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4"/>
                            <w:szCs w:val="32"/>
                          </w:rPr>
                          <w:t>UE RF</w:t>
                        </w:r>
                        <w:r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 xml:space="preserve"> chain</w:t>
                        </w:r>
                      </w:p>
                    </w:txbxContent>
                  </v:textbox>
                </v:shape>
                <v:shape id="テキスト ボックス 29" o:spid="_x0000_s1046" type="#_x0000_t202" style="position:absolute;left:58131;top:12932;width:785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4"/>
                            <w:szCs w:val="36"/>
                          </w:rPr>
                          <w:t>Case 3</w:t>
                        </w:r>
                      </w:p>
                    </w:txbxContent>
                  </v:textbox>
                </v:shape>
                <v:rect id="正方形/長方形 55" o:spid="_x0000_s1047" style="position:absolute;left:52782;top:1189;width:1743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IFnMIA&#10;AADbAAAADwAAAGRycy9kb3ducmV2LnhtbESP3YrCMBSE7wXfIRzBO00VV0vXKCKI4s3izwMcmrNt&#10;d5uTkkRbfXqzsODlMDPfMMt1Z2pxJ+crywom4wQEcW51xYWC62U3SkH4gKyxtkwKHuRhver3lphp&#10;2/KJ7udQiAhhn6GCMoQmk9LnJRn0Y9sQR+/bOoMhSldI7bCNcFPLaZLMpcGK40KJDW1Lyn/PN6PA&#10;Tr7C8dLObkyt26fVT14/F6lSw0G3+QQRqAvv8H/7oBV8zOH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gWcwgAAANsAAAAPAAAAAAAAAAAAAAAAAJgCAABkcnMvZG93&#10;bnJldi54bWxQSwUGAAAAAAQABAD1AAAAhwMAAAAA&#10;" fillcolor="#4f81bd [3204]" strokecolor="#243f60 [1604]" strokeweight="2pt"/>
                <v:shape id="直線矢印コネクタ 56" o:spid="_x0000_s1048" type="#_x0000_t32" style="position:absolute;left:52708;top:223;width:174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4fCsMAAADbAAAADwAAAGRycy9kb3ducmV2LnhtbESPT4vCMBTE7wt+h/AEL6Jphd2VahQR&#10;/HNSVj14fDTPtti8lCa19dtvBMHjMDO/YebLzpTiQbUrLCuIxxEI4tTqgjMFl/NmNAXhPLLG0jIp&#10;eJKD5aL3NcdE25b/6HHymQgQdgkqyL2vEildmpNBN7YVcfButjbog6wzqWtsA9yUchJFP9JgwWEh&#10;x4rWOaX3U2MUOBlf2jY+bvfZ8HBu/G5Ih2uj1KDfrWYgPHX+E36391rB9y+8vo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OHwrDAAAA2wAAAA8AAAAAAAAAAAAA&#10;AAAAoQIAAGRycy9kb3ducmV2LnhtbFBLBQYAAAAABAAEAPkAAACRAwAAAAA=&#10;" strokecolor="black [3040]">
                  <v:stroke startarrow="open" endarrow="open"/>
                </v:shape>
                <v:shape id="左右矢印 66" o:spid="_x0000_s1049" type="#_x0000_t69" style="position:absolute;left:53005;top:8846;width:8649;height:14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RnZMMA&#10;AADbAAAADwAAAGRycy9kb3ducmV2LnhtbESPQWvCQBSE74X+h+UVvNVNRWwbXUUERXqRWun5NfvM&#10;hua9Ddk1xv56VxB6HGbmG2a26LlWHbWh8mLgZZiBIim8raQ0cPhaP7+BChHFYu2FDFwowGL++DDD&#10;3PqzfFK3j6VKEAk5GnAxNrnWoXDEGIa+IUne0beMMcm21LbFc4JzrUdZNtGMlaQFhw2tHBW/+xMb&#10;yOS7K5j5wy1jX7//7caHzc/YmMFTv5yCitTH//C9vbUGJq9w+5J+gJ5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RnZMMAAADbAAAADwAAAAAAAAAAAAAAAACYAgAAZHJzL2Rv&#10;d25yZXYueG1sUEsFBgAAAAAEAAQA9QAAAIgDAAAAAA==&#10;" adj="1800" fillcolor="#9bbb59 [3206]" strokecolor="#4e6128 [1606]" strokeweight="2pt"/>
                <v:shape id="テキスト ボックス 14" o:spid="_x0000_s1050" type="#_x0000_t202" style="position:absolute;left:52184;top:9587;width:10274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X</w:t>
                        </w:r>
                      </w:p>
                    </w:txbxContent>
                  </v:textbox>
                </v:shape>
                <v:shape id="左右矢印 69" o:spid="_x0000_s1051" type="#_x0000_t69" style="position:absolute;left:61777;top:8772;width:8649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YvcMA&#10;AADbAAAADwAAAGRycy9kb3ducmV2LnhtbERPPW/CMBDdK/EfrEPq1jhQ1JYUJ0IgRJcOpKio2zW+&#10;JoH4HMUmhH9fD0iMT+97kQ2mET11rrasYBLFIIgLq2suFey/Nk9vIJxH1thYJgVXcpClo4cFJtpe&#10;eEd97ksRQtglqKDyvk2kdEVFBl1kW+LA/dnOoA+wK6Xu8BLCTSOncfwiDdYcGipsaVVRccrPRsF3&#10;vz82293nTP+uf+aFzZ+v/eqg1ON4WL6D8DT4u/jm/tAKXsP68CX8AJ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mYvcMAAADbAAAADwAAAAAAAAAAAAAAAACYAgAAZHJzL2Rv&#10;d25yZXYueG1sUEsFBgAAAAAEAAQA9QAAAIgDAAAAAA==&#10;" adj="1784" fillcolor="#9bbb59 [3206]" strokecolor="#4e6128 [1606]" strokeweight="2pt"/>
                <v:shape id="テキスト ボックス 16" o:spid="_x0000_s1052" type="#_x0000_t202" style="position:absolute;left:61316;top:9666;width:10211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Y</w:t>
                        </w:r>
                      </w:p>
                    </w:txbxContent>
                  </v:textbox>
                </v:shape>
                <v:shape id="左右矢印 71" o:spid="_x0000_s1053" type="#_x0000_t69" style="position:absolute;left:53005;top:4980;width:18155;height:14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9vjsIA&#10;AADbAAAADwAAAGRycy9kb3ducmV2LnhtbESPQWvCQBSE70L/w/IK3nRTxbSkrqKC6DXa9vzIviah&#10;2bfp7mqiv94VBI/DzHzDzJe9acSZnK8tK3gbJyCIC6trLhV8HbejDxA+IGtsLJOCC3lYLl4Gc8y0&#10;7Tin8yGUIkLYZ6igCqHNpPRFRQb92LbE0fu1zmCI0pVSO+wi3DRykiSpNFhzXKiwpU1Fxd/hZBTo&#10;NM9Tu3M/0+v6m83/THbHlVRq+NqvPkEE6sMz/GjvtYL3Cdy/xB8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2+OwgAAANsAAAAPAAAAAAAAAAAAAAAAAJgCAABkcnMvZG93&#10;bnJldi54bWxQSwUGAAAAAAQABAD1AAAAhwMAAAAA&#10;" adj="858" fillcolor="#c0504d [3205]" strokecolor="#622423 [1605]" strokeweight="2pt"/>
                <v:shape id="テキスト ボックス 9" o:spid="_x0000_s1054" type="#_x0000_t202" style="position:absolute;left:57165;top:5500;width:10395;height:4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A</w:t>
                        </w:r>
                      </w:p>
                    </w:txbxContent>
                  </v:textbox>
                </v:shape>
                <v:shape id="テキスト ボックス 29" o:spid="_x0000_s1055" type="#_x0000_t202" style="position:absolute;left:78276;top:12709;width:785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4"/>
                            <w:szCs w:val="36"/>
                          </w:rPr>
                          <w:t>Case 4</w:t>
                        </w:r>
                      </w:p>
                    </w:txbxContent>
                  </v:textbox>
                </v:shape>
                <v:rect id="正方形/長方形 74" o:spid="_x0000_s1056" style="position:absolute;left:72928;top:966;width:1743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XHi8MA&#10;AADbAAAADwAAAGRycy9kb3ducmV2LnhtbESP22rDMBBE3wv5B7GFvDWySy7GjWJCobTkJeTyAYu1&#10;sd1aKyPJl/brq0Chj8PMnGG2xWRaMZDzjWUF6SIBQVxa3XCl4Hp5e8pA+ICssbVMCr7JQ7GbPWwx&#10;13bkEw3nUIkIYZ+jgjqELpfSlzUZ9AvbEUfvZp3BEKWrpHY4Rrhp5XOSrKXBhuNCjR291lR+nXuj&#10;wKbHcLiMy55pdO9Z81m2P5tMqfnjtH8BEWgK/+G/9odWsFnB/U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XHi8MAAADbAAAADwAAAAAAAAAAAAAAAACYAgAAZHJzL2Rv&#10;d25yZXYueG1sUEsFBgAAAAAEAAQA9QAAAIgDAAAAAA==&#10;" fillcolor="#4f81bd [3204]" strokecolor="#243f60 [1604]" strokeweight="2pt"/>
                <v:shape id="直線矢印コネクタ 75" o:spid="_x0000_s1057" type="#_x0000_t32" style="position:absolute;left:72928;width:174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fm8cIAAADbAAAADwAAAGRycy9kb3ducmV2LnhtbESPzarCMBSE9xd8h3AEN6JpXXilGkUE&#10;f1bKVRcuD82xLTYnpUltfXsjCHc5zMw3zGLVmVI8qXaFZQXxOAJBnFpdcKbgetmOZiCcR9ZYWiYF&#10;L3KwWvZ+Fpho2/IfPc8+EwHCLkEFufdVIqVLczLoxrYiDt7d1gZ9kHUmdY1tgJtSTqJoKg0WHBZy&#10;rGiTU/o4N0aBk/G1bePT7pANj5fG74d0vDVKDfrdeg7CU+f/w9/2QSv4ncLnS/gBcvk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fm8cIAAADbAAAADwAAAAAAAAAAAAAA&#10;AAChAgAAZHJzL2Rvd25yZXYueG1sUEsFBgAAAAAEAAQA+QAAAJADAAAAAA==&#10;" strokecolor="black [3040]">
                  <v:stroke startarrow="open" endarrow="open"/>
                </v:shape>
                <v:shape id="左右矢印 77" o:spid="_x0000_s1058" type="#_x0000_t69" style="position:absolute;left:73152;top:8623;width:8648;height:14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Jly8AA&#10;AADbAAAADwAAAGRycy9kb3ducmV2LnhtbERPTWvCQBC9F/wPywje6sYiraauIkJFeilV8TzNTrOh&#10;mdmQXWP013cPgsfH+16seq5VR22ovBiYjDNQJIW3lZQGjoeP5xmoEFEs1l7IwJUCrJaDpwXm1l/k&#10;m7p9LFUKkZCjARdjk2sdCkeMYewbksT9+pYxJtiW2rZ4SeFc65cse9WMlaQGhw1tHBV/+zMbyOTU&#10;Fcz86daxr+e3r+lx+zM1ZjTs1++gIvXxIb67d9bAWxqbvqQfo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Jly8AAAADbAAAADwAAAAAAAAAAAAAAAACYAgAAZHJzL2Rvd25y&#10;ZXYueG1sUEsFBgAAAAAEAAQA9QAAAIUDAAAAAA==&#10;" adj="1800" fillcolor="#9bbb59 [3206]" strokecolor="#4e6128 [1606]" strokeweight="2pt"/>
                <v:shape id="テキスト ボックス 14" o:spid="_x0000_s1059" type="#_x0000_t202" style="position:absolute;left:72329;top:9439;width:1027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X</w:t>
                        </w:r>
                      </w:p>
                    </w:txbxContent>
                  </v:textbox>
                </v:shape>
                <v:shape id="左右矢印 79" o:spid="_x0000_s1060" type="#_x0000_t69" style="position:absolute;left:81924;top:8549;width:8648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omsMA&#10;AADbAAAADwAAAGRycy9kb3ducmV2LnhtbERPy2rCQBTdF/yH4Qru6sRaikZHKSml3XSRVBR318w1&#10;iWbuhMw0j7/vLApdHs57ux9MLTpqXWVZwWIegSDOra64UHD4fn9cgXAeWWNtmRSM5GC/mzxsMda2&#10;55S6zBcihLCLUUHpfRNL6fKSDLq5bYgDd7WtQR9gW0jdYh/CTS2fouhFGqw4NJTYUFJSfs9+jIJj&#10;d7jVH+nXs768nde5zZZjl5yUmk2H1w0IT4P/F/+5P7WCVVgfvoQf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zomsMAAADbAAAADwAAAAAAAAAAAAAAAACYAgAAZHJzL2Rv&#10;d25yZXYueG1sUEsFBgAAAAAEAAQA9QAAAIgDAAAAAA==&#10;" adj="1784" fillcolor="#9bbb59 [3206]" strokecolor="#4e6128 [1606]" strokeweight="2pt"/>
                <v:shape id="テキスト ボックス 16" o:spid="_x0000_s1061" type="#_x0000_t202" style="position:absolute;left:81696;top:9141;width:10211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Y</w:t>
                        </w:r>
                      </w:p>
                    </w:txbxContent>
                  </v:textbox>
                </v:shape>
                <v:shape id="左右矢印 83" o:spid="_x0000_s1062" type="#_x0000_t69" style="position:absolute;left:73226;top:4906;width:8649;height:1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6jMIA&#10;AADbAAAADwAAAGRycy9kb3ducmV2LnhtbESP3YrCMBSE7xd8h3AE79bUH1atRlFBEPHGnwc4NMe2&#10;2JyUJGr16Y0g7OUwM98ws0VjKnEn50vLCnrdBARxZnXJuYLzafM7BuEDssbKMil4kofFvPUzw1Tb&#10;Bx/ofgy5iBD2KSooQqhTKX1WkEHftTVx9C7WGQxRulxqh48IN5XsJ8mfNFhyXCiwpnVB2fV4MwqW&#10;z0H/gvv9eXJNbrtVo0e918sp1Wk3yymIQE34D3/bW61gPITPl/gD5P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y/qMwgAAANsAAAAPAAAAAAAAAAAAAAAAAJgCAABkcnMvZG93&#10;bnJldi54bWxQSwUGAAAAAAQABAD1AAAAhwMAAAAA&#10;" adj="1800" fillcolor="#c0504d [3205]" strokecolor="#622423 [1605]" strokeweight="2pt"/>
                <v:shape id="テキスト ボックス 14" o:spid="_x0000_s1063" type="#_x0000_t202" style="position:absolute;left:72701;top:5351;width:1039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A</w:t>
                        </w:r>
                      </w:p>
                    </w:txbxContent>
                  </v:textbox>
                </v:shape>
                <v:shape id="左右矢印 85" o:spid="_x0000_s1064" type="#_x0000_t69" style="position:absolute;left:82147;top:4832;width:8649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+UcQA&#10;AADbAAAADwAAAGRycy9kb3ducmV2LnhtbESPQWvCQBSE74L/YXlCb7ppqTFEVxFB6KUWo1B6e2Sf&#10;2dDs25BdNfn33YLgcZiZb5jVpreNuFHna8cKXmcJCOLS6ZorBefTfpqB8AFZY+OYFAzkYbMej1aY&#10;a3fnI92KUIkIYZ+jAhNCm0vpS0MW/cy1xNG7uM5iiLKrpO7wHuG2kW9JkkqLNccFgy3tDJW/xdUq&#10;2PvFUMzN8Wfo37Ps82txSL/NVamXSb9dggjUh2f40f7QCrIU/r/E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sflHEAAAA2wAAAA8AAAAAAAAAAAAAAAAAmAIAAGRycy9k&#10;b3ducmV2LnhtbFBLBQYAAAAABAAEAPUAAACJAwAAAAA=&#10;" adj="1784" fillcolor="#c0504d [3205]" strokecolor="#622423 [1605]" strokeweight="2pt"/>
                <v:shape id="テキスト ボックス 16" o:spid="_x0000_s1065" type="#_x0000_t202" style="position:absolute;left:82068;top:5425;width:10325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<v:textbox>
                    <w:txbxContent>
                      <w:p w:rsidR="00FF4718" w:rsidRPr="00C41D59" w:rsidRDefault="00FF4718" w:rsidP="00FF4718">
                        <w:pPr>
                          <w:pStyle w:val="ae"/>
                          <w:spacing w:before="0" w:after="0"/>
                          <w:textAlignment w:val="baseline"/>
                          <w:rPr>
                            <w:sz w:val="15"/>
                          </w:rPr>
                        </w:pPr>
                        <w:r w:rsidRPr="00C41D59">
                          <w:rPr>
                            <w:rFonts w:ascii="Calibri" w:eastAsia="MS PGothic" w:hAnsi="Calibri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RF chain 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976D9" w:rsidRDefault="002976D9" w:rsidP="002976D9">
      <w:pPr>
        <w:rPr>
          <w:lang w:eastAsia="zh-CN"/>
        </w:rPr>
      </w:pPr>
    </w:p>
    <w:p w:rsidR="002976D9" w:rsidRDefault="002976D9" w:rsidP="002976D9">
      <w:pPr>
        <w:rPr>
          <w:lang w:eastAsia="zh-CN"/>
        </w:rPr>
      </w:pPr>
    </w:p>
    <w:p w:rsidR="002976D9" w:rsidRPr="002976D9" w:rsidRDefault="002976D9" w:rsidP="002976D9">
      <w:pPr>
        <w:rPr>
          <w:lang w:eastAsia="zh-CN"/>
        </w:rPr>
      </w:pPr>
    </w:p>
    <w:p w:rsidR="00FF4718" w:rsidRPr="0041388B" w:rsidRDefault="0041388B" w:rsidP="0041388B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41388B">
        <w:rPr>
          <w:rFonts w:ascii="Arial" w:hAnsi="Arial" w:cs="Arial"/>
          <w:b/>
          <w:sz w:val="18"/>
          <w:szCs w:val="18"/>
          <w:lang w:eastAsia="zh-CN"/>
        </w:rPr>
        <w:t>Figure 1: Implementation possibility on single wider channel option</w:t>
      </w:r>
    </w:p>
    <w:p w:rsidR="0041388B" w:rsidRDefault="002F293B" w:rsidP="004B3298">
      <w:pPr>
        <w:jc w:val="both"/>
        <w:rPr>
          <w:bCs/>
          <w:iCs/>
          <w:lang w:val="en-US" w:eastAsia="zh-CN"/>
        </w:rPr>
      </w:pPr>
      <w:r>
        <w:rPr>
          <w:lang w:eastAsia="zh-CN"/>
        </w:rPr>
        <w:t>Undoubtedly</w:t>
      </w:r>
      <w:r>
        <w:rPr>
          <w:rFonts w:hint="eastAsia"/>
          <w:lang w:eastAsia="zh-CN"/>
        </w:rPr>
        <w:t xml:space="preserve">, according to RAN1 agreement </w:t>
      </w:r>
      <w:r w:rsidRPr="0002634D">
        <w:rPr>
          <w:bCs/>
          <w:iCs/>
          <w:lang w:val="en-US" w:eastAsia="ja-JP"/>
        </w:rPr>
        <w:t xml:space="preserve">carrier aggregation/dual connectivity operation </w:t>
      </w:r>
      <w:r>
        <w:rPr>
          <w:rFonts w:hint="eastAsia"/>
          <w:bCs/>
          <w:iCs/>
          <w:lang w:val="en-US" w:eastAsia="ja-JP"/>
        </w:rPr>
        <w:t xml:space="preserve">within NR carriers </w:t>
      </w:r>
      <w:r w:rsidRPr="0002634D">
        <w:rPr>
          <w:bCs/>
          <w:iCs/>
          <w:lang w:val="en-US" w:eastAsia="ja-JP"/>
        </w:rPr>
        <w:t>over e.g. around 1GHz contiguous and non- contiguous spectrum from both NW and UE perspectives is supported</w:t>
      </w:r>
      <w:r>
        <w:rPr>
          <w:rFonts w:hint="eastAsia"/>
          <w:bCs/>
          <w:iCs/>
          <w:lang w:val="en-US" w:eastAsia="ja-JP"/>
        </w:rPr>
        <w:t>.</w:t>
      </w:r>
      <w:r>
        <w:rPr>
          <w:rFonts w:hint="eastAsia"/>
          <w:bCs/>
          <w:iCs/>
          <w:lang w:val="en-US" w:eastAsia="zh-CN"/>
        </w:rPr>
        <w:t xml:space="preserve"> However,</w:t>
      </w:r>
      <w:r w:rsidR="00B07CE8">
        <w:rPr>
          <w:rFonts w:hint="eastAsia"/>
          <w:bCs/>
          <w:iCs/>
          <w:lang w:val="en-US" w:eastAsia="zh-CN"/>
        </w:rPr>
        <w:t xml:space="preserve"> these scenarios are out of scope of this contribution and should be discussed </w:t>
      </w:r>
      <w:r w:rsidR="00B07CE8">
        <w:rPr>
          <w:bCs/>
          <w:iCs/>
          <w:lang w:val="en-US" w:eastAsia="zh-CN"/>
        </w:rPr>
        <w:t>separately</w:t>
      </w:r>
      <w:r w:rsidR="00B07CE8">
        <w:rPr>
          <w:rFonts w:hint="eastAsia"/>
          <w:bCs/>
          <w:iCs/>
          <w:lang w:val="en-US" w:eastAsia="zh-CN"/>
        </w:rPr>
        <w:t>.</w:t>
      </w:r>
    </w:p>
    <w:p w:rsidR="00CC1142" w:rsidRDefault="00CC1142" w:rsidP="004B3298">
      <w:pPr>
        <w:jc w:val="both"/>
        <w:rPr>
          <w:lang w:eastAsia="zh-CN"/>
        </w:rPr>
      </w:pPr>
      <w:r w:rsidRPr="00CC1142">
        <w:rPr>
          <w:rFonts w:hint="eastAsia"/>
          <w:b/>
          <w:bCs/>
          <w:iCs/>
          <w:lang w:val="en-US" w:eastAsia="zh-CN"/>
        </w:rPr>
        <w:t>Observation</w:t>
      </w:r>
      <w:r w:rsidR="00137D3E">
        <w:rPr>
          <w:rFonts w:hint="eastAsia"/>
          <w:b/>
          <w:bCs/>
          <w:iCs/>
          <w:lang w:val="en-US" w:eastAsia="zh-CN"/>
        </w:rPr>
        <w:t xml:space="preserve"> 1</w:t>
      </w:r>
      <w:r>
        <w:rPr>
          <w:rFonts w:hint="eastAsia"/>
          <w:bCs/>
          <w:iCs/>
          <w:lang w:val="en-US" w:eastAsia="zh-CN"/>
        </w:rPr>
        <w:t xml:space="preserve">: Maximum channel bandwidth is discussed for per single NR carrier </w:t>
      </w:r>
      <w:r w:rsidR="00AC0F11">
        <w:rPr>
          <w:rFonts w:hint="eastAsia"/>
          <w:bCs/>
          <w:iCs/>
          <w:lang w:val="en-US" w:eastAsia="zh-CN"/>
        </w:rPr>
        <w:t xml:space="preserve">and the feasibility on certain UE/BS implementation is </w:t>
      </w:r>
      <w:r w:rsidR="00AC0F11">
        <w:rPr>
          <w:bCs/>
          <w:iCs/>
          <w:lang w:val="en-US" w:eastAsia="zh-CN"/>
        </w:rPr>
        <w:t>depended</w:t>
      </w:r>
      <w:r w:rsidR="00AC0F11">
        <w:rPr>
          <w:rFonts w:hint="eastAsia"/>
          <w:bCs/>
          <w:iCs/>
          <w:lang w:val="en-US" w:eastAsia="zh-CN"/>
        </w:rPr>
        <w:t xml:space="preserve"> </w:t>
      </w:r>
      <w:r w:rsidR="00046982">
        <w:rPr>
          <w:rFonts w:hint="eastAsia"/>
          <w:bCs/>
          <w:iCs/>
          <w:lang w:val="en-US" w:eastAsia="zh-CN"/>
        </w:rPr>
        <w:t xml:space="preserve">on </w:t>
      </w:r>
      <w:r w:rsidR="00AC0F11">
        <w:rPr>
          <w:rFonts w:hint="eastAsia"/>
          <w:bCs/>
          <w:iCs/>
          <w:lang w:val="en-US" w:eastAsia="zh-CN"/>
        </w:rPr>
        <w:t>RAN1 scheme discussion.</w:t>
      </w:r>
    </w:p>
    <w:p w:rsidR="005F0E42" w:rsidRDefault="005F0E42" w:rsidP="005F0E42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Discussion </w:t>
      </w:r>
      <w:r w:rsidR="00F93264">
        <w:rPr>
          <w:rFonts w:cs="Arial" w:hint="eastAsia"/>
          <w:lang w:eastAsia="zh-CN"/>
        </w:rPr>
        <w:t>on maximum channel bandwidth</w:t>
      </w:r>
    </w:p>
    <w:p w:rsidR="00B57ECB" w:rsidRDefault="009C26C0" w:rsidP="00D20AD2">
      <w:pPr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 xml:space="preserve">According to current RAN1 and RAN4 agreement regarding SCS, maximum sub-carrier number per NR carrier and spectrum utilization </w:t>
      </w:r>
      <w:r>
        <w:rPr>
          <w:bCs/>
          <w:iCs/>
          <w:lang w:eastAsia="zh-CN"/>
        </w:rPr>
        <w:t>efficiency</w:t>
      </w:r>
      <w:r>
        <w:rPr>
          <w:rFonts w:hint="eastAsia"/>
          <w:bCs/>
          <w:iCs/>
          <w:lang w:eastAsia="zh-CN"/>
        </w:rPr>
        <w:t>, corresponding maximum channel bandwidth per NR carrier could be estimated for differ</w:t>
      </w:r>
      <w:r w:rsidR="00246172">
        <w:rPr>
          <w:rFonts w:hint="eastAsia"/>
          <w:bCs/>
          <w:iCs/>
          <w:lang w:eastAsia="zh-CN"/>
        </w:rPr>
        <w:t xml:space="preserve">ent combinations in table below. Here mixed numerology is not considered for simplification. </w:t>
      </w:r>
    </w:p>
    <w:p w:rsidR="00140889" w:rsidRPr="00140889" w:rsidRDefault="00140889" w:rsidP="0014088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140889">
        <w:rPr>
          <w:rFonts w:ascii="Arial" w:hAnsi="Arial" w:cs="Arial" w:hint="eastAsia"/>
          <w:b/>
          <w:sz w:val="18"/>
          <w:szCs w:val="18"/>
          <w:lang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eastAsia="zh-CN"/>
        </w:rPr>
        <w:t xml:space="preserve"> 1</w:t>
      </w:r>
      <w:r w:rsidRPr="00140889">
        <w:rPr>
          <w:rFonts w:ascii="Arial" w:hAnsi="Arial" w:cs="Arial" w:hint="eastAsia"/>
          <w:b/>
          <w:sz w:val="18"/>
          <w:szCs w:val="18"/>
          <w:lang w:eastAsia="zh-CN"/>
        </w:rPr>
        <w:t xml:space="preserve">: </w:t>
      </w:r>
      <w:r>
        <w:rPr>
          <w:rFonts w:ascii="Arial" w:hAnsi="Arial" w:cs="Arial"/>
          <w:b/>
          <w:sz w:val="18"/>
          <w:szCs w:val="18"/>
          <w:lang w:eastAsia="zh-CN"/>
        </w:rPr>
        <w:t>Estimation</w:t>
      </w:r>
      <w:r>
        <w:rPr>
          <w:rFonts w:ascii="Arial" w:hAnsi="Arial" w:cs="Arial" w:hint="eastAsia"/>
          <w:b/>
          <w:sz w:val="18"/>
          <w:szCs w:val="18"/>
          <w:lang w:eastAsia="zh-CN"/>
        </w:rPr>
        <w:t xml:space="preserve"> on </w:t>
      </w:r>
      <w:r w:rsidR="00F93264">
        <w:rPr>
          <w:rFonts w:ascii="Arial" w:hAnsi="Arial" w:cs="Arial" w:hint="eastAsia"/>
          <w:b/>
          <w:sz w:val="18"/>
          <w:szCs w:val="18"/>
          <w:lang w:eastAsia="zh-CN"/>
        </w:rPr>
        <w:t>Transmission/C</w:t>
      </w:r>
      <w:r>
        <w:rPr>
          <w:rFonts w:ascii="Arial" w:hAnsi="Arial" w:cs="Arial" w:hint="eastAsia"/>
          <w:b/>
          <w:sz w:val="18"/>
          <w:szCs w:val="18"/>
          <w:lang w:eastAsia="zh-CN"/>
        </w:rPr>
        <w:t>hannel bandwidth based on RAN1/4 agreements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463"/>
        <w:gridCol w:w="937"/>
        <w:gridCol w:w="887"/>
        <w:gridCol w:w="887"/>
        <w:gridCol w:w="887"/>
        <w:gridCol w:w="957"/>
        <w:gridCol w:w="987"/>
        <w:gridCol w:w="957"/>
      </w:tblGrid>
      <w:tr w:rsidR="009C26C0" w:rsidRPr="00140889" w:rsidTr="00BE43F3">
        <w:tc>
          <w:tcPr>
            <w:tcW w:w="0" w:type="auto"/>
            <w:tcBorders>
              <w:bottom w:val="single" w:sz="4" w:space="0" w:color="auto"/>
            </w:tcBorders>
          </w:tcPr>
          <w:p w:rsidR="009C26C0" w:rsidRPr="00140889" w:rsidRDefault="009C26C0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9C26C0" w:rsidRPr="00140889" w:rsidRDefault="009C26C0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Below 6GHz band</w:t>
            </w:r>
          </w:p>
        </w:tc>
        <w:tc>
          <w:tcPr>
            <w:tcW w:w="0" w:type="auto"/>
            <w:gridSpan w:val="4"/>
          </w:tcPr>
          <w:p w:rsidR="009C26C0" w:rsidRPr="00140889" w:rsidRDefault="009C26C0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Above 6GHz band</w:t>
            </w:r>
          </w:p>
        </w:tc>
      </w:tr>
      <w:tr w:rsidR="009C26C0" w:rsidRPr="00140889" w:rsidTr="00BE43F3">
        <w:tc>
          <w:tcPr>
            <w:tcW w:w="0" w:type="auto"/>
            <w:tcBorders>
              <w:tl2br w:val="single" w:sz="4" w:space="0" w:color="auto"/>
            </w:tcBorders>
          </w:tcPr>
          <w:p w:rsidR="009C26C0" w:rsidRPr="00140889" w:rsidRDefault="00B806D3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     </w:t>
            </w:r>
            <w:r w:rsidR="00140889"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 xml:space="preserve">            </w:t>
            </w: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</w:tcPr>
          <w:p w:rsidR="009C26C0" w:rsidRPr="00140889" w:rsidRDefault="009C26C0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0" w:type="auto"/>
          </w:tcPr>
          <w:p w:rsidR="009C26C0" w:rsidRPr="00140889" w:rsidRDefault="009C26C0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0" w:type="auto"/>
          </w:tcPr>
          <w:p w:rsidR="009C26C0" w:rsidRPr="00140889" w:rsidRDefault="009C26C0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60kHz</w:t>
            </w:r>
          </w:p>
        </w:tc>
        <w:tc>
          <w:tcPr>
            <w:tcW w:w="0" w:type="auto"/>
          </w:tcPr>
          <w:p w:rsidR="009C26C0" w:rsidRPr="00140889" w:rsidRDefault="006375A8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[</w:t>
            </w:r>
            <w:r w:rsidR="00B806D3"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60kHz</w:t>
            </w:r>
            <w:r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</w:tcPr>
          <w:p w:rsidR="009C26C0" w:rsidRPr="00140889" w:rsidRDefault="006375A8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[</w:t>
            </w:r>
            <w:r w:rsidR="00B806D3"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120kHz</w:t>
            </w:r>
            <w:r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</w:tcPr>
          <w:p w:rsidR="009C26C0" w:rsidRPr="00140889" w:rsidRDefault="006375A8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[</w:t>
            </w:r>
            <w:r w:rsidR="00B806D3"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240kHz</w:t>
            </w:r>
            <w:r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</w:tcPr>
          <w:p w:rsidR="009C26C0" w:rsidRPr="00140889" w:rsidRDefault="006375A8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/>
                <w:bCs/>
                <w:iCs/>
                <w:color w:val="808080" w:themeColor="background1" w:themeShade="80"/>
                <w:sz w:val="18"/>
                <w:szCs w:val="18"/>
                <w:lang w:eastAsia="zh-CN"/>
              </w:rPr>
              <w:t>[</w:t>
            </w:r>
            <w:r w:rsidR="00B806D3" w:rsidRPr="00140889">
              <w:rPr>
                <w:rFonts w:ascii="Arial" w:hAnsi="Arial" w:cs="Arial" w:hint="eastAsia"/>
                <w:b/>
                <w:bCs/>
                <w:iCs/>
                <w:color w:val="808080" w:themeColor="background1" w:themeShade="80"/>
                <w:sz w:val="18"/>
                <w:szCs w:val="18"/>
                <w:lang w:eastAsia="zh-CN"/>
              </w:rPr>
              <w:t>480kHz</w:t>
            </w:r>
            <w:r w:rsidRPr="00140889">
              <w:rPr>
                <w:rFonts w:ascii="Arial" w:hAnsi="Arial" w:cs="Arial" w:hint="eastAsia"/>
                <w:b/>
                <w:bCs/>
                <w:iCs/>
                <w:color w:val="808080" w:themeColor="background1" w:themeShade="80"/>
                <w:sz w:val="18"/>
                <w:szCs w:val="18"/>
                <w:lang w:eastAsia="zh-CN"/>
              </w:rPr>
              <w:t>]</w:t>
            </w:r>
          </w:p>
        </w:tc>
      </w:tr>
      <w:tr w:rsidR="009C26C0" w:rsidRPr="00140889" w:rsidTr="00BE43F3">
        <w:trPr>
          <w:trHeight w:val="516"/>
        </w:trPr>
        <w:tc>
          <w:tcPr>
            <w:tcW w:w="0" w:type="auto"/>
          </w:tcPr>
          <w:p w:rsidR="009C26C0" w:rsidRPr="00140889" w:rsidRDefault="00F93264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 xml:space="preserve">Transmission bandwidth assumed with </w:t>
            </w:r>
            <w:r w:rsidR="009C26C0"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3300 SCS number per NR carrier</w:t>
            </w:r>
          </w:p>
        </w:tc>
        <w:tc>
          <w:tcPr>
            <w:tcW w:w="0" w:type="auto"/>
          </w:tcPr>
          <w:p w:rsidR="009C26C0" w:rsidRPr="00140889" w:rsidRDefault="00B806D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49.5MHz</w:t>
            </w:r>
          </w:p>
        </w:tc>
        <w:tc>
          <w:tcPr>
            <w:tcW w:w="0" w:type="auto"/>
          </w:tcPr>
          <w:p w:rsidR="009C26C0" w:rsidRPr="00140889" w:rsidRDefault="00B806D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99MHz</w:t>
            </w:r>
          </w:p>
        </w:tc>
        <w:tc>
          <w:tcPr>
            <w:tcW w:w="0" w:type="auto"/>
          </w:tcPr>
          <w:p w:rsidR="009C26C0" w:rsidRPr="00140889" w:rsidRDefault="00B806D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198MHz</w:t>
            </w:r>
          </w:p>
        </w:tc>
        <w:tc>
          <w:tcPr>
            <w:tcW w:w="0" w:type="auto"/>
          </w:tcPr>
          <w:p w:rsidR="009C26C0" w:rsidRPr="00140889" w:rsidRDefault="00B806D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198MHz</w:t>
            </w:r>
          </w:p>
        </w:tc>
        <w:tc>
          <w:tcPr>
            <w:tcW w:w="0" w:type="auto"/>
          </w:tcPr>
          <w:p w:rsidR="009C26C0" w:rsidRPr="00140889" w:rsidRDefault="00B806D3" w:rsidP="00B806D3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396MHz</w:t>
            </w:r>
          </w:p>
        </w:tc>
        <w:tc>
          <w:tcPr>
            <w:tcW w:w="0" w:type="auto"/>
          </w:tcPr>
          <w:p w:rsidR="009C26C0" w:rsidRPr="00140889" w:rsidRDefault="00B806D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792MHz</w:t>
            </w:r>
          </w:p>
        </w:tc>
        <w:tc>
          <w:tcPr>
            <w:tcW w:w="0" w:type="auto"/>
          </w:tcPr>
          <w:p w:rsidR="009C26C0" w:rsidRPr="00140889" w:rsidRDefault="00F05762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-</w:t>
            </w:r>
          </w:p>
        </w:tc>
      </w:tr>
      <w:tr w:rsidR="009C26C0" w:rsidRPr="00140889" w:rsidTr="00BE43F3">
        <w:tc>
          <w:tcPr>
            <w:tcW w:w="0" w:type="auto"/>
          </w:tcPr>
          <w:p w:rsidR="009C26C0" w:rsidRPr="00140889" w:rsidRDefault="00F93264" w:rsidP="00D20AD2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 xml:space="preserve">Channel bandwidth assumed </w:t>
            </w:r>
            <w:r w:rsidR="009C26C0"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Y=90%</w:t>
            </w:r>
            <w:r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55MHz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110MHz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220MHz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220MHz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440MHz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880MHz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-</w:t>
            </w:r>
          </w:p>
        </w:tc>
      </w:tr>
      <w:tr w:rsidR="009C26C0" w:rsidRPr="00140889" w:rsidTr="00BE43F3">
        <w:tc>
          <w:tcPr>
            <w:tcW w:w="0" w:type="auto"/>
          </w:tcPr>
          <w:p w:rsidR="009C26C0" w:rsidRPr="00140889" w:rsidRDefault="00F93264" w:rsidP="009D6A08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 xml:space="preserve">Transmission bandwidth assumed </w:t>
            </w:r>
            <w:r w:rsidR="009C26C0"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6600 SC number per NR carrier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99MHz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198MHz</w:t>
            </w:r>
          </w:p>
        </w:tc>
        <w:tc>
          <w:tcPr>
            <w:tcW w:w="0" w:type="auto"/>
          </w:tcPr>
          <w:p w:rsidR="009C26C0" w:rsidRPr="00140889" w:rsidRDefault="009D6A08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392MHz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396MHz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792MHz</w:t>
            </w:r>
          </w:p>
        </w:tc>
        <w:tc>
          <w:tcPr>
            <w:tcW w:w="0" w:type="auto"/>
          </w:tcPr>
          <w:p w:rsidR="009C26C0" w:rsidRPr="00140889" w:rsidRDefault="009D6A08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1584MHz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-</w:t>
            </w:r>
          </w:p>
        </w:tc>
      </w:tr>
      <w:tr w:rsidR="009C26C0" w:rsidRPr="00140889" w:rsidTr="00BE43F3">
        <w:tc>
          <w:tcPr>
            <w:tcW w:w="0" w:type="auto"/>
          </w:tcPr>
          <w:p w:rsidR="009C26C0" w:rsidRPr="00140889" w:rsidRDefault="00F93264" w:rsidP="00F93264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>Channel bandwidth assumed</w:t>
            </w:r>
            <w:r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="009C26C0" w:rsidRPr="0014088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Y=90%</w:t>
            </w:r>
            <w:r w:rsidR="00143BAC" w:rsidRPr="00140889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110MHz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220MHz</w:t>
            </w:r>
          </w:p>
        </w:tc>
        <w:tc>
          <w:tcPr>
            <w:tcW w:w="0" w:type="auto"/>
          </w:tcPr>
          <w:p w:rsidR="009C26C0" w:rsidRPr="00140889" w:rsidRDefault="009D6A08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440MHz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440MHz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880MHz</w:t>
            </w:r>
          </w:p>
        </w:tc>
        <w:tc>
          <w:tcPr>
            <w:tcW w:w="0" w:type="auto"/>
          </w:tcPr>
          <w:p w:rsidR="009C26C0" w:rsidRPr="00140889" w:rsidRDefault="009D6A08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1796MHz</w:t>
            </w:r>
          </w:p>
        </w:tc>
        <w:tc>
          <w:tcPr>
            <w:tcW w:w="0" w:type="auto"/>
          </w:tcPr>
          <w:p w:rsidR="009C26C0" w:rsidRPr="00140889" w:rsidRDefault="00BE43F3" w:rsidP="00D20AD2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40889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-</w:t>
            </w:r>
          </w:p>
        </w:tc>
      </w:tr>
    </w:tbl>
    <w:p w:rsidR="009C26C0" w:rsidRDefault="00065AA4" w:rsidP="00D20AD2">
      <w:pPr>
        <w:jc w:val="both"/>
        <w:rPr>
          <w:bCs/>
          <w:iCs/>
          <w:lang w:eastAsia="zh-CN"/>
        </w:rPr>
      </w:pPr>
      <w:r>
        <w:rPr>
          <w:bCs/>
          <w:iCs/>
          <w:lang w:eastAsia="zh-CN"/>
        </w:rPr>
        <w:t>A</w:t>
      </w:r>
      <w:r>
        <w:rPr>
          <w:rFonts w:hint="eastAsia"/>
          <w:bCs/>
          <w:iCs/>
          <w:lang w:eastAsia="zh-CN"/>
        </w:rPr>
        <w:t xml:space="preserve">ccording to </w:t>
      </w:r>
      <w:r>
        <w:rPr>
          <w:bCs/>
          <w:iCs/>
          <w:lang w:eastAsia="zh-CN"/>
        </w:rPr>
        <w:t>calculation</w:t>
      </w:r>
      <w:r>
        <w:rPr>
          <w:rFonts w:hint="eastAsia"/>
          <w:bCs/>
          <w:iCs/>
          <w:lang w:eastAsia="zh-CN"/>
        </w:rPr>
        <w:t xml:space="preserve"> in above table it can be found that:</w:t>
      </w:r>
    </w:p>
    <w:p w:rsidR="00065AA4" w:rsidRDefault="00065AA4" w:rsidP="00D20AD2">
      <w:pPr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Maximum channel bandwidth per NR carrier for specific NR band would be dependent on below aspects:</w:t>
      </w:r>
    </w:p>
    <w:p w:rsidR="00065AA4" w:rsidRPr="00F80255" w:rsidRDefault="009D6A08" w:rsidP="000730DD">
      <w:pPr>
        <w:pStyle w:val="a4"/>
        <w:numPr>
          <w:ilvl w:val="0"/>
          <w:numId w:val="36"/>
        </w:numPr>
        <w:ind w:firstLineChars="0"/>
        <w:jc w:val="both"/>
        <w:rPr>
          <w:rFonts w:ascii="Times New Roman" w:hAnsi="Times New Roman" w:cs="Times New Roman"/>
          <w:bCs/>
          <w:iCs/>
          <w:sz w:val="20"/>
        </w:rPr>
      </w:pPr>
      <w:r w:rsidRPr="00F80255">
        <w:rPr>
          <w:rFonts w:ascii="Times New Roman" w:hAnsi="Times New Roman" w:cs="Times New Roman"/>
          <w:bCs/>
          <w:iCs/>
          <w:sz w:val="20"/>
        </w:rPr>
        <w:t>Subcarrier spacing supported for particular NR band</w:t>
      </w:r>
    </w:p>
    <w:p w:rsidR="009D6A08" w:rsidRPr="00F80255" w:rsidRDefault="009D6A08" w:rsidP="000730DD">
      <w:pPr>
        <w:pStyle w:val="a4"/>
        <w:numPr>
          <w:ilvl w:val="0"/>
          <w:numId w:val="36"/>
        </w:numPr>
        <w:ind w:firstLineChars="0"/>
        <w:jc w:val="both"/>
        <w:rPr>
          <w:rFonts w:ascii="Times New Roman" w:hAnsi="Times New Roman" w:cs="Times New Roman"/>
          <w:bCs/>
          <w:iCs/>
          <w:sz w:val="20"/>
        </w:rPr>
      </w:pPr>
      <w:r w:rsidRPr="00F80255">
        <w:rPr>
          <w:rFonts w:ascii="Times New Roman" w:hAnsi="Times New Roman" w:cs="Times New Roman"/>
          <w:bCs/>
          <w:iCs/>
          <w:sz w:val="20"/>
        </w:rPr>
        <w:t>Maximum Subcarrier number per NR carrier for particular NR band</w:t>
      </w:r>
    </w:p>
    <w:p w:rsidR="009D6A08" w:rsidRPr="00F80255" w:rsidRDefault="009D6A08" w:rsidP="000730DD">
      <w:pPr>
        <w:pStyle w:val="a4"/>
        <w:numPr>
          <w:ilvl w:val="0"/>
          <w:numId w:val="36"/>
        </w:numPr>
        <w:ind w:firstLineChars="0"/>
        <w:jc w:val="both"/>
        <w:rPr>
          <w:rFonts w:ascii="Times New Roman" w:hAnsi="Times New Roman" w:cs="Times New Roman"/>
          <w:bCs/>
          <w:iCs/>
          <w:sz w:val="20"/>
        </w:rPr>
      </w:pPr>
      <w:r w:rsidRPr="00F80255">
        <w:rPr>
          <w:rFonts w:ascii="Times New Roman" w:hAnsi="Times New Roman" w:cs="Times New Roman"/>
          <w:bCs/>
          <w:iCs/>
          <w:sz w:val="20"/>
        </w:rPr>
        <w:t>Spectrum efficiency assumption</w:t>
      </w:r>
    </w:p>
    <w:p w:rsidR="00F80255" w:rsidRPr="00F80255" w:rsidRDefault="00F80255" w:rsidP="00F80255">
      <w:pPr>
        <w:pStyle w:val="a4"/>
        <w:numPr>
          <w:ilvl w:val="0"/>
          <w:numId w:val="36"/>
        </w:numPr>
        <w:ind w:firstLineChars="0"/>
        <w:jc w:val="both"/>
        <w:rPr>
          <w:rFonts w:ascii="Times New Roman" w:hAnsi="Times New Roman" w:cs="Times New Roman"/>
          <w:bCs/>
          <w:iCs/>
          <w:sz w:val="20"/>
        </w:rPr>
      </w:pPr>
      <w:r w:rsidRPr="00F80255">
        <w:rPr>
          <w:rFonts w:ascii="Times New Roman" w:hAnsi="Times New Roman" w:cs="Times New Roman"/>
          <w:bCs/>
          <w:iCs/>
          <w:sz w:val="20"/>
        </w:rPr>
        <w:t>Contiguous spectrum available for one carrier of particular NR band</w:t>
      </w:r>
    </w:p>
    <w:p w:rsidR="00C9594E" w:rsidRPr="00F80255" w:rsidRDefault="000730DD" w:rsidP="00C9594E">
      <w:pPr>
        <w:pStyle w:val="a4"/>
        <w:numPr>
          <w:ilvl w:val="0"/>
          <w:numId w:val="36"/>
        </w:numPr>
        <w:ind w:firstLineChars="0"/>
        <w:jc w:val="both"/>
        <w:rPr>
          <w:rFonts w:ascii="Times New Roman" w:hAnsi="Times New Roman" w:cs="Times New Roman"/>
          <w:bCs/>
          <w:iCs/>
          <w:sz w:val="20"/>
        </w:rPr>
      </w:pPr>
      <w:r w:rsidRPr="00F80255">
        <w:rPr>
          <w:rFonts w:ascii="Times New Roman" w:hAnsi="Times New Roman" w:cs="Times New Roman"/>
          <w:bCs/>
          <w:iCs/>
          <w:sz w:val="20"/>
        </w:rPr>
        <w:t>Implementation feasibility</w:t>
      </w:r>
      <w:r w:rsidR="00527420" w:rsidRPr="00F80255">
        <w:rPr>
          <w:rFonts w:ascii="Times New Roman" w:hAnsi="Times New Roman" w:cs="Times New Roman"/>
          <w:bCs/>
          <w:iCs/>
          <w:sz w:val="20"/>
        </w:rPr>
        <w:t>/complexity</w:t>
      </w:r>
    </w:p>
    <w:p w:rsidR="00F80255" w:rsidRDefault="00F80255" w:rsidP="00F80255">
      <w:pPr>
        <w:jc w:val="both"/>
        <w:rPr>
          <w:bCs/>
          <w:iCs/>
          <w:lang w:eastAsia="zh-CN"/>
        </w:rPr>
      </w:pPr>
    </w:p>
    <w:p w:rsidR="00F80255" w:rsidRDefault="00F80255" w:rsidP="00F80255">
      <w:pPr>
        <w:jc w:val="both"/>
        <w:rPr>
          <w:bCs/>
          <w:iCs/>
          <w:lang w:eastAsia="zh-CN"/>
        </w:rPr>
      </w:pPr>
      <w:r w:rsidRPr="00F80255">
        <w:rPr>
          <w:bCs/>
          <w:iCs/>
          <w:lang w:eastAsia="zh-CN"/>
        </w:rPr>
        <w:t>Re</w:t>
      </w:r>
      <w:r>
        <w:rPr>
          <w:rFonts w:hint="eastAsia"/>
          <w:bCs/>
          <w:iCs/>
          <w:lang w:eastAsia="zh-CN"/>
        </w:rPr>
        <w:t>garding the last two bullets we have already shared our thinking in [1]. And the same content is re-shared as below:</w:t>
      </w:r>
    </w:p>
    <w:p w:rsidR="00F80255" w:rsidRPr="000619A0" w:rsidRDefault="00F80255" w:rsidP="00F80255">
      <w:pPr>
        <w:rPr>
          <w:b/>
          <w:u w:val="single"/>
          <w:lang w:eastAsia="zh-CN"/>
        </w:rPr>
      </w:pPr>
      <w:r w:rsidRPr="000619A0">
        <w:rPr>
          <w:rFonts w:hint="eastAsia"/>
          <w:b/>
          <w:u w:val="single"/>
          <w:lang w:eastAsia="zh-CN"/>
        </w:rPr>
        <w:t>Contiguous spectrum a</w:t>
      </w:r>
      <w:r w:rsidRPr="000619A0">
        <w:rPr>
          <w:b/>
          <w:u w:val="single"/>
          <w:lang w:eastAsia="zh-CN"/>
        </w:rPr>
        <w:t>vailability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For the a</w:t>
      </w:r>
      <w:r>
        <w:rPr>
          <w:lang w:eastAsia="zh-CN"/>
        </w:rPr>
        <w:t>vailability</w:t>
      </w:r>
      <w:r>
        <w:rPr>
          <w:rFonts w:hint="eastAsia"/>
          <w:lang w:eastAsia="zh-CN"/>
        </w:rPr>
        <w:t xml:space="preserve"> on contiguous spectrum expected for NR application, such information can be collected from regional plans: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Below 6GHz (Assuming 3 operators)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(1) Korea: 3.4-3.7 GHz (In this case, maximum BW per operator can be 100 MHz BW.)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(2) Japan: 3.6-4.2 GHz (In this case, max BW per operator can be 200 MHz BW.)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             4.4-4.9 GHz (max BW per operator can be 150MHz BW.)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(3) China: 3.3/3.4-3.6 GHz (max BW per operator 100 MHz BW)</w:t>
      </w:r>
    </w:p>
    <w:p w:rsidR="00F80255" w:rsidRPr="00661EE8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(4) EU: 3.4-3.8 GHz (max BW per operator can be more than 100 MHz BW)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Above 6GHz (assuming 3 operators)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(1) Korea: 26.5 - 29.5 GHz (max BW 1GHz per operator)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(2) Japan: 27.5-29.5 GHz (max BW around 500 MHz per operator)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(3) China: 24.25-27.5 GHz (max BW around 1GHz BW per operator)</w:t>
      </w:r>
    </w:p>
    <w:p w:rsidR="00F80255" w:rsidRDefault="00F80255" w:rsidP="00F80255">
      <w:pPr>
        <w:rPr>
          <w:lang w:eastAsia="zh-CN"/>
        </w:rPr>
      </w:pPr>
      <w:r>
        <w:rPr>
          <w:rFonts w:hint="eastAsia"/>
          <w:lang w:eastAsia="zh-CN"/>
        </w:rPr>
        <w:t>            37-43.5 GHz (max BW more than 1 GHz BW per operator)</w:t>
      </w:r>
    </w:p>
    <w:p w:rsidR="00F80255" w:rsidRDefault="00F80255" w:rsidP="00F80255">
      <w:pPr>
        <w:spacing w:before="240" w:after="0"/>
        <w:rPr>
          <w:lang w:eastAsia="zh-CN"/>
        </w:rPr>
      </w:pPr>
      <w:r>
        <w:rPr>
          <w:rFonts w:hint="eastAsia"/>
          <w:lang w:eastAsia="zh-CN"/>
        </w:rPr>
        <w:lastRenderedPageBreak/>
        <w:t>(4) EU: 24.25-27.5 GHz (max BW around 1GHz BW per operator)</w:t>
      </w:r>
    </w:p>
    <w:p w:rsidR="00F80255" w:rsidRPr="000C4F74" w:rsidRDefault="00F80255" w:rsidP="00F80255">
      <w:pPr>
        <w:pStyle w:val="ae"/>
        <w:spacing w:before="0" w:after="0"/>
        <w:rPr>
          <w:rFonts w:ascii="Times New Roman" w:eastAsia="宋体" w:hAnsi="Times New Roman" w:cs="Times New Roman"/>
          <w:lang w:val="en-GB"/>
        </w:rPr>
      </w:pPr>
      <w:r>
        <w:rPr>
          <w:rFonts w:hint="eastAsia"/>
          <w:lang w:eastAsia="ko-KR"/>
        </w:rPr>
        <w:t>         </w:t>
      </w:r>
      <w:r w:rsidRPr="000C4F74">
        <w:rPr>
          <w:rFonts w:ascii="Times New Roman" w:eastAsia="宋体" w:hAnsi="Times New Roman" w:cs="Times New Roman"/>
          <w:lang w:val="en-GB"/>
        </w:rPr>
        <w:t>40-43.5 GHz (max BW around 1GHz BW per operator)</w:t>
      </w:r>
    </w:p>
    <w:p w:rsidR="00F80255" w:rsidRDefault="00F80255" w:rsidP="00F80255">
      <w:pPr>
        <w:jc w:val="both"/>
        <w:rPr>
          <w:lang w:eastAsia="zh-CN"/>
        </w:rPr>
      </w:pPr>
      <w:r w:rsidRPr="000C4F74">
        <w:rPr>
          <w:b/>
          <w:lang w:eastAsia="zh-CN"/>
        </w:rPr>
        <w:t xml:space="preserve">Observation </w:t>
      </w:r>
      <w:r w:rsidR="00137D3E">
        <w:rPr>
          <w:rFonts w:hint="eastAsia"/>
          <w:b/>
          <w:lang w:eastAsia="zh-CN"/>
        </w:rPr>
        <w:t>2</w:t>
      </w:r>
      <w:r>
        <w:rPr>
          <w:rFonts w:hint="eastAsia"/>
          <w:lang w:eastAsia="zh-CN"/>
        </w:rPr>
        <w:t xml:space="preserve">: Considering the availability 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spectrum for NR deployments in different regions, at least 200MHz for below 6 GHz and 1GHz for above 6GHz need to be considered as possible maximum channel bandwidths.</w:t>
      </w:r>
    </w:p>
    <w:p w:rsidR="00F80255" w:rsidRDefault="00F80255" w:rsidP="00F80255">
      <w:pPr>
        <w:jc w:val="both"/>
        <w:rPr>
          <w:b/>
          <w:bCs/>
          <w:iCs/>
          <w:u w:val="single"/>
          <w:lang w:eastAsia="zh-CN"/>
        </w:rPr>
      </w:pPr>
      <w:r w:rsidRPr="00F80255">
        <w:rPr>
          <w:b/>
          <w:bCs/>
          <w:iCs/>
          <w:u w:val="single"/>
        </w:rPr>
        <w:t>Implementation complexity</w:t>
      </w:r>
    </w:p>
    <w:p w:rsidR="00F80255" w:rsidRDefault="00F80255" w:rsidP="00F8025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[6] there is initial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on single-carrier and CCA RF </w:t>
      </w:r>
      <w:r>
        <w:rPr>
          <w:lang w:eastAsia="zh-CN"/>
        </w:rPr>
        <w:t>architectures</w:t>
      </w:r>
      <w:r>
        <w:rPr>
          <w:rFonts w:hint="eastAsia"/>
          <w:lang w:eastAsia="zh-CN"/>
        </w:rPr>
        <w:t xml:space="preserve"> as figure below.</w:t>
      </w:r>
    </w:p>
    <w:p w:rsidR="00F80255" w:rsidRDefault="00F80255" w:rsidP="00F80255">
      <w:pPr>
        <w:spacing w:after="120"/>
        <w:jc w:val="center"/>
      </w:pPr>
      <w:r>
        <w:object w:dxaOrig="11697" w:dyaOrig="6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2pt;height:190.5pt" o:ole="">
            <v:imagedata r:id="rId9" o:title=""/>
          </v:shape>
          <o:OLEObject Type="Embed" ProgID="Visio.Drawing.15" ShapeID="_x0000_i1025" DrawAspect="Content" ObjectID="_1551883314" r:id="rId10"/>
        </w:object>
      </w:r>
    </w:p>
    <w:p w:rsidR="00F80255" w:rsidRPr="003B4B49" w:rsidRDefault="00F80255" w:rsidP="00F80255">
      <w:pPr>
        <w:spacing w:after="0"/>
        <w:jc w:val="center"/>
        <w:rPr>
          <w:rFonts w:ascii="Arial" w:hAnsi="Arial" w:cs="Arial"/>
          <w:lang w:eastAsia="ja-JP"/>
        </w:rPr>
      </w:pPr>
    </w:p>
    <w:p w:rsidR="00F80255" w:rsidRPr="000C4F74" w:rsidRDefault="00F80255" w:rsidP="00F80255">
      <w:pPr>
        <w:jc w:val="both"/>
        <w:rPr>
          <w:rFonts w:ascii="Arial" w:hAnsi="Arial" w:cs="Arial"/>
          <w:b/>
          <w:sz w:val="18"/>
          <w:szCs w:val="18"/>
          <w:lang w:eastAsia="zh-CN"/>
        </w:rPr>
      </w:pPr>
      <w:r w:rsidRPr="000C4F74">
        <w:rPr>
          <w:rFonts w:ascii="Arial" w:hAnsi="Arial" w:cs="Arial"/>
          <w:b/>
          <w:sz w:val="18"/>
          <w:szCs w:val="18"/>
        </w:rPr>
        <w:t>Figure 1</w:t>
      </w:r>
      <w:r>
        <w:rPr>
          <w:rFonts w:ascii="Arial" w:hAnsi="Arial" w:cs="Arial" w:hint="eastAsia"/>
          <w:b/>
          <w:sz w:val="18"/>
          <w:szCs w:val="18"/>
          <w:lang w:eastAsia="zh-CN"/>
        </w:rPr>
        <w:t>:</w:t>
      </w:r>
      <w:r w:rsidRPr="000C4F74">
        <w:rPr>
          <w:rFonts w:ascii="Arial" w:hAnsi="Arial" w:cs="Arial"/>
          <w:b/>
          <w:sz w:val="18"/>
          <w:szCs w:val="18"/>
        </w:rPr>
        <w:t xml:space="preserve"> Radio receiver architecture comparison between single-carrier and 10-carrier CCA</w:t>
      </w:r>
      <w:r>
        <w:rPr>
          <w:rFonts w:ascii="Arial" w:hAnsi="Arial" w:cs="Arial" w:hint="eastAsia"/>
          <w:b/>
          <w:sz w:val="18"/>
          <w:szCs w:val="18"/>
          <w:lang w:eastAsia="zh-CN"/>
        </w:rPr>
        <w:t xml:space="preserve"> </w:t>
      </w:r>
      <w:r w:rsidRPr="000C4F74">
        <w:rPr>
          <w:rFonts w:ascii="Arial" w:hAnsi="Arial" w:cs="Arial"/>
          <w:b/>
          <w:sz w:val="18"/>
          <w:szCs w:val="18"/>
          <w:lang w:eastAsia="zh-CN"/>
        </w:rPr>
        <w:t>[Copied from [</w:t>
      </w:r>
      <w:r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Pr="000C4F74">
        <w:rPr>
          <w:rFonts w:ascii="Arial" w:hAnsi="Arial" w:cs="Arial"/>
          <w:b/>
          <w:sz w:val="18"/>
          <w:szCs w:val="18"/>
          <w:lang w:eastAsia="zh-CN"/>
        </w:rPr>
        <w:t>]]</w:t>
      </w:r>
    </w:p>
    <w:p w:rsidR="00F80255" w:rsidRPr="00F80255" w:rsidRDefault="00F80255" w:rsidP="00F80255">
      <w:pPr>
        <w:jc w:val="both"/>
        <w:rPr>
          <w:b/>
          <w:bCs/>
          <w:iCs/>
          <w:u w:val="single"/>
          <w:lang w:eastAsia="zh-CN"/>
        </w:rPr>
      </w:pPr>
      <w:r>
        <w:rPr>
          <w:rFonts w:hint="eastAsia"/>
          <w:lang w:eastAsia="zh-CN"/>
        </w:rPr>
        <w:t>First of all,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sure cost by which way would be higher, i.e., wideband receiver by single RF chain or multiple RF chains with </w:t>
      </w:r>
      <w:r w:rsidRPr="00F7339C">
        <w:rPr>
          <w:lang w:eastAsia="zh-CN"/>
        </w:rPr>
        <w:t>duplicate</w:t>
      </w:r>
      <w:r>
        <w:rPr>
          <w:rFonts w:hint="eastAsia"/>
          <w:lang w:eastAsia="zh-CN"/>
        </w:rPr>
        <w:t>d component. Furthermore, the power consumption and implementation complexity are significantly high with multiple CC approach. Hence according to the</w:t>
      </w:r>
      <w:r w:rsidRPr="000C4F74">
        <w:rPr>
          <w:lang w:eastAsia="zh-CN"/>
        </w:rPr>
        <w:t xml:space="preserve"> preliminary analysis, it is expected that CCA would be less favourable than single-carrier in both power consumption and implementation complexity</w:t>
      </w:r>
      <w:r>
        <w:rPr>
          <w:rFonts w:hint="eastAsia"/>
          <w:lang w:eastAsia="zh-CN"/>
        </w:rPr>
        <w:t>.</w:t>
      </w:r>
    </w:p>
    <w:p w:rsidR="008B4230" w:rsidRDefault="00F80255" w:rsidP="00CC1142">
      <w:pPr>
        <w:spacing w:before="24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Hence f</w:t>
      </w:r>
      <w:r w:rsidR="008B4230" w:rsidRPr="008B4230">
        <w:rPr>
          <w:rFonts w:hint="eastAsia"/>
          <w:bCs/>
          <w:iCs/>
          <w:lang w:eastAsia="zh-CN"/>
        </w:rPr>
        <w:t>or</w:t>
      </w:r>
      <w:r w:rsidR="008B4230">
        <w:rPr>
          <w:rFonts w:hint="eastAsia"/>
          <w:bCs/>
          <w:iCs/>
          <w:lang w:eastAsia="zh-CN"/>
        </w:rPr>
        <w:t xml:space="preserve"> below 6GHz range</w:t>
      </w:r>
      <w:r w:rsidR="00140889">
        <w:rPr>
          <w:rFonts w:hint="eastAsia"/>
          <w:bCs/>
          <w:iCs/>
          <w:lang w:eastAsia="zh-CN"/>
        </w:rPr>
        <w:t>,</w:t>
      </w:r>
      <w:r w:rsidR="008B4230">
        <w:rPr>
          <w:rFonts w:hint="eastAsia"/>
          <w:bCs/>
          <w:iCs/>
          <w:lang w:eastAsia="zh-CN"/>
        </w:rPr>
        <w:t xml:space="preserve"> </w:t>
      </w:r>
      <w:r w:rsidR="00140889">
        <w:rPr>
          <w:rFonts w:hint="eastAsia"/>
          <w:bCs/>
          <w:iCs/>
          <w:lang w:eastAsia="zh-CN"/>
        </w:rPr>
        <w:t xml:space="preserve">maximum channel bandwidth per NR carrier could be up to 200MHz </w:t>
      </w:r>
      <w:r w:rsidR="008B4230">
        <w:rPr>
          <w:rFonts w:hint="eastAsia"/>
          <w:bCs/>
          <w:iCs/>
          <w:lang w:eastAsia="zh-CN"/>
        </w:rPr>
        <w:t xml:space="preserve">considering the </w:t>
      </w:r>
      <w:r w:rsidR="00140889">
        <w:rPr>
          <w:rFonts w:hint="eastAsia"/>
          <w:bCs/>
          <w:iCs/>
          <w:lang w:eastAsia="zh-CN"/>
        </w:rPr>
        <w:t xml:space="preserve">available contiguous spectrum as discussed in [1]. For above 6GHz range, </w:t>
      </w:r>
      <w:r w:rsidR="00934A46">
        <w:rPr>
          <w:rFonts w:hint="eastAsia"/>
          <w:bCs/>
          <w:iCs/>
          <w:lang w:eastAsia="zh-CN"/>
        </w:rPr>
        <w:t xml:space="preserve">the target is to support operation around 1GHz contiguous </w:t>
      </w:r>
      <w:r w:rsidR="00934A46">
        <w:rPr>
          <w:bCs/>
          <w:iCs/>
          <w:lang w:eastAsia="zh-CN"/>
        </w:rPr>
        <w:t>spectrum with</w:t>
      </w:r>
      <w:r w:rsidR="00934A46">
        <w:rPr>
          <w:rFonts w:hint="eastAsia"/>
          <w:bCs/>
          <w:iCs/>
          <w:lang w:eastAsia="zh-CN"/>
        </w:rPr>
        <w:t xml:space="preserve"> both Single carrier and CA/DC approach,</w:t>
      </w:r>
      <w:r w:rsidR="00137D3E">
        <w:rPr>
          <w:rFonts w:hint="eastAsia"/>
          <w:bCs/>
          <w:iCs/>
          <w:lang w:eastAsia="zh-CN"/>
        </w:rPr>
        <w:t xml:space="preserve"> </w:t>
      </w:r>
      <w:r w:rsidR="00137D3E">
        <w:rPr>
          <w:rFonts w:eastAsia="Malgun Gothic" w:hint="eastAsia"/>
          <w:bCs/>
          <w:iCs/>
          <w:lang w:eastAsia="ko-KR"/>
        </w:rPr>
        <w:t>a</w:t>
      </w:r>
      <w:r w:rsidR="00137D3E">
        <w:rPr>
          <w:rFonts w:hint="eastAsia"/>
          <w:bCs/>
          <w:iCs/>
          <w:lang w:eastAsia="zh-CN"/>
        </w:rPr>
        <w:t>lthough</w:t>
      </w:r>
      <w:r w:rsidR="00934A46">
        <w:rPr>
          <w:rFonts w:hint="eastAsia"/>
          <w:bCs/>
          <w:iCs/>
          <w:lang w:eastAsia="zh-CN"/>
        </w:rPr>
        <w:t xml:space="preserve"> the implementation feasibility/complexity is still needed to be taken into account</w:t>
      </w:r>
      <w:r w:rsidR="00934A46">
        <w:rPr>
          <w:rFonts w:eastAsia="Malgun Gothic" w:hint="eastAsia"/>
          <w:bCs/>
          <w:iCs/>
          <w:lang w:eastAsia="ko-KR"/>
        </w:rPr>
        <w:t>, i.e.,</w:t>
      </w:r>
      <w:r w:rsidR="00934A46" w:rsidRPr="00934A46">
        <w:rPr>
          <w:rFonts w:hint="eastAsia"/>
          <w:bCs/>
          <w:iCs/>
          <w:lang w:eastAsia="zh-CN"/>
        </w:rPr>
        <w:t xml:space="preserve"> </w:t>
      </w:r>
      <w:r w:rsidR="00934A46">
        <w:rPr>
          <w:rFonts w:hint="eastAsia"/>
          <w:bCs/>
          <w:iCs/>
          <w:lang w:eastAsia="zh-CN"/>
        </w:rPr>
        <w:t>the implementation bottleneck on sampling rate of ADC/DAC</w:t>
      </w:r>
      <w:r w:rsidR="00140889">
        <w:rPr>
          <w:rFonts w:hint="eastAsia"/>
          <w:bCs/>
          <w:iCs/>
          <w:lang w:eastAsia="zh-CN"/>
        </w:rPr>
        <w:t xml:space="preserve">. </w:t>
      </w:r>
      <w:r w:rsidR="00995013">
        <w:rPr>
          <w:rFonts w:hint="eastAsia"/>
          <w:bCs/>
          <w:iCs/>
          <w:lang w:eastAsia="zh-CN"/>
        </w:rPr>
        <w:t>However, for specific</w:t>
      </w:r>
      <w:r w:rsidR="00656E33">
        <w:rPr>
          <w:rFonts w:hint="eastAsia"/>
          <w:bCs/>
          <w:iCs/>
          <w:lang w:eastAsia="zh-CN"/>
        </w:rPr>
        <w:t xml:space="preserve"> NR band, the supported SCS set, </w:t>
      </w:r>
      <w:r w:rsidR="00995013">
        <w:rPr>
          <w:rFonts w:hint="eastAsia"/>
          <w:bCs/>
          <w:iCs/>
          <w:lang w:eastAsia="zh-CN"/>
        </w:rPr>
        <w:t>channel bandwidth set</w:t>
      </w:r>
      <w:r w:rsidR="00656E33">
        <w:rPr>
          <w:rFonts w:hint="eastAsia"/>
          <w:bCs/>
          <w:iCs/>
          <w:lang w:eastAsia="zh-CN"/>
        </w:rPr>
        <w:t xml:space="preserve"> and supportable mixed numerology case(s)</w:t>
      </w:r>
      <w:r w:rsidR="00995013">
        <w:rPr>
          <w:rFonts w:hint="eastAsia"/>
          <w:bCs/>
          <w:iCs/>
          <w:lang w:eastAsia="zh-CN"/>
        </w:rPr>
        <w:t xml:space="preserve"> would be decided accordingly. </w:t>
      </w:r>
      <w:r w:rsidR="00656E33">
        <w:rPr>
          <w:rFonts w:hint="eastAsia"/>
          <w:bCs/>
          <w:iCs/>
          <w:lang w:eastAsia="zh-CN"/>
        </w:rPr>
        <w:t xml:space="preserve">How to capture this aspect in NR RF specifications on BS and UE should be further studied with in RAN4 as well. </w:t>
      </w:r>
    </w:p>
    <w:p w:rsidR="0050639F" w:rsidRPr="0050639F" w:rsidRDefault="0050639F" w:rsidP="0050639F">
      <w:pPr>
        <w:spacing w:after="0"/>
        <w:jc w:val="both"/>
        <w:rPr>
          <w:bCs/>
          <w:iCs/>
          <w:lang w:eastAsia="zh-CN"/>
        </w:rPr>
      </w:pPr>
      <w:r w:rsidRPr="0050639F">
        <w:rPr>
          <w:b/>
          <w:bCs/>
          <w:iCs/>
          <w:lang w:eastAsia="zh-CN"/>
        </w:rPr>
        <w:t>Proposal 1</w:t>
      </w:r>
      <w:r w:rsidRPr="0050639F">
        <w:rPr>
          <w:bCs/>
          <w:iCs/>
          <w:lang w:eastAsia="zh-CN"/>
        </w:rPr>
        <w:t xml:space="preserve">: For below 6GHz, </w:t>
      </w:r>
      <w:r>
        <w:rPr>
          <w:rFonts w:hint="eastAsia"/>
          <w:bCs/>
          <w:iCs/>
          <w:lang w:eastAsia="zh-CN"/>
        </w:rPr>
        <w:t>maximum channel bandwidth could be up to 200MHz.</w:t>
      </w:r>
    </w:p>
    <w:p w:rsidR="0050639F" w:rsidRDefault="0050639F" w:rsidP="0050639F">
      <w:pPr>
        <w:spacing w:after="0"/>
        <w:jc w:val="both"/>
        <w:rPr>
          <w:bCs/>
          <w:iCs/>
          <w:lang w:eastAsia="zh-CN"/>
        </w:rPr>
      </w:pPr>
      <w:r w:rsidRPr="0050639F">
        <w:rPr>
          <w:rFonts w:hint="eastAsia"/>
          <w:b/>
          <w:bCs/>
          <w:iCs/>
          <w:lang w:eastAsia="zh-CN"/>
        </w:rPr>
        <w:t>Proposal 2</w:t>
      </w:r>
      <w:r>
        <w:rPr>
          <w:rFonts w:hint="eastAsia"/>
          <w:bCs/>
          <w:iCs/>
          <w:lang w:eastAsia="zh-CN"/>
        </w:rPr>
        <w:t xml:space="preserve">: For above 6GHz, </w:t>
      </w:r>
      <w:r w:rsidR="00934A46">
        <w:rPr>
          <w:rFonts w:hint="eastAsia"/>
          <w:bCs/>
          <w:iCs/>
          <w:lang w:eastAsia="zh-CN"/>
        </w:rPr>
        <w:t xml:space="preserve">the target is to support operation around 1GHz contiguous </w:t>
      </w:r>
      <w:r w:rsidR="00934A46">
        <w:rPr>
          <w:bCs/>
          <w:iCs/>
          <w:lang w:eastAsia="zh-CN"/>
        </w:rPr>
        <w:t>spectrum with</w:t>
      </w:r>
      <w:r w:rsidR="00934A46">
        <w:rPr>
          <w:rFonts w:hint="eastAsia"/>
          <w:bCs/>
          <w:iCs/>
          <w:lang w:eastAsia="zh-CN"/>
        </w:rPr>
        <w:t xml:space="preserve"> both Single carrier and CA/DC approach</w:t>
      </w:r>
      <w:r w:rsidR="00137D3E">
        <w:rPr>
          <w:rFonts w:hint="eastAsia"/>
          <w:bCs/>
          <w:iCs/>
          <w:lang w:eastAsia="zh-CN"/>
        </w:rPr>
        <w:t xml:space="preserve">, </w:t>
      </w:r>
      <w:r w:rsidR="00137D3E">
        <w:rPr>
          <w:rFonts w:eastAsia="Malgun Gothic" w:hint="eastAsia"/>
          <w:bCs/>
          <w:iCs/>
          <w:lang w:eastAsia="ko-KR"/>
        </w:rPr>
        <w:t>a</w:t>
      </w:r>
      <w:r w:rsidR="00137D3E">
        <w:rPr>
          <w:rFonts w:hint="eastAsia"/>
          <w:bCs/>
          <w:iCs/>
          <w:lang w:eastAsia="zh-CN"/>
        </w:rPr>
        <w:t>lthough</w:t>
      </w:r>
      <w:r w:rsidR="00137D3E">
        <w:rPr>
          <w:rFonts w:hint="eastAsia"/>
          <w:bCs/>
          <w:iCs/>
          <w:lang w:eastAsia="zh-CN"/>
        </w:rPr>
        <w:t xml:space="preserve"> </w:t>
      </w:r>
      <w:r w:rsidR="00137D3E">
        <w:rPr>
          <w:rFonts w:hint="eastAsia"/>
          <w:bCs/>
          <w:iCs/>
          <w:lang w:eastAsia="zh-CN"/>
        </w:rPr>
        <w:t>implementation feasibility/complexity is still needed to be taken into account</w:t>
      </w:r>
      <w:r>
        <w:rPr>
          <w:rFonts w:hint="eastAsia"/>
          <w:bCs/>
          <w:iCs/>
          <w:lang w:eastAsia="zh-CN"/>
        </w:rPr>
        <w:t>.</w:t>
      </w:r>
    </w:p>
    <w:p w:rsidR="0050639F" w:rsidRPr="008B4230" w:rsidRDefault="0050639F" w:rsidP="0050639F">
      <w:pPr>
        <w:spacing w:after="0"/>
        <w:jc w:val="both"/>
        <w:rPr>
          <w:bCs/>
          <w:iCs/>
          <w:lang w:eastAsia="zh-CN"/>
        </w:rPr>
      </w:pPr>
      <w:r w:rsidRPr="0050639F">
        <w:rPr>
          <w:rFonts w:hint="eastAsia"/>
          <w:b/>
          <w:bCs/>
          <w:iCs/>
          <w:lang w:eastAsia="zh-CN"/>
        </w:rPr>
        <w:t>Proposal 3</w:t>
      </w:r>
      <w:r>
        <w:rPr>
          <w:rFonts w:hint="eastAsia"/>
          <w:bCs/>
          <w:iCs/>
          <w:lang w:eastAsia="zh-CN"/>
        </w:rPr>
        <w:t xml:space="preserve">: The supported Channel Bandwidths per specific NR band </w:t>
      </w:r>
      <w:r w:rsidR="008A42C0">
        <w:rPr>
          <w:rFonts w:hint="eastAsia"/>
          <w:bCs/>
          <w:iCs/>
          <w:lang w:eastAsia="zh-CN"/>
        </w:rPr>
        <w:t xml:space="preserve">would be defined separately with dependence of </w:t>
      </w:r>
      <w:r w:rsidR="009778F5">
        <w:rPr>
          <w:rFonts w:hint="eastAsia"/>
          <w:bCs/>
          <w:iCs/>
          <w:lang w:eastAsia="zh-CN"/>
        </w:rPr>
        <w:t xml:space="preserve">corresponding </w:t>
      </w:r>
      <w:r w:rsidR="008A42C0">
        <w:rPr>
          <w:rFonts w:hint="eastAsia"/>
          <w:bCs/>
          <w:iCs/>
          <w:lang w:eastAsia="zh-CN"/>
        </w:rPr>
        <w:t xml:space="preserve">SCSs set and spectrum </w:t>
      </w:r>
      <w:r w:rsidR="008A42C0">
        <w:rPr>
          <w:bCs/>
          <w:iCs/>
          <w:lang w:eastAsia="zh-CN"/>
        </w:rPr>
        <w:t>availability</w:t>
      </w:r>
      <w:r w:rsidR="008A42C0">
        <w:rPr>
          <w:rFonts w:hint="eastAsia"/>
          <w:bCs/>
          <w:iCs/>
          <w:lang w:eastAsia="zh-CN"/>
        </w:rPr>
        <w:t xml:space="preserve"> taken into account the upper boundary</w:t>
      </w:r>
      <w:r w:rsidR="009778F5">
        <w:rPr>
          <w:rFonts w:hint="eastAsia"/>
          <w:bCs/>
          <w:iCs/>
          <w:lang w:eastAsia="zh-CN"/>
        </w:rPr>
        <w:t xml:space="preserve"> provided in Proposal 1and 2 for Rel-15.</w:t>
      </w:r>
      <w:r w:rsidR="008A42C0">
        <w:rPr>
          <w:rFonts w:hint="eastAsia"/>
          <w:bCs/>
          <w:iCs/>
          <w:lang w:eastAsia="zh-CN"/>
        </w:rPr>
        <w:t xml:space="preserve"> </w:t>
      </w:r>
    </w:p>
    <w:p w:rsidR="002666F7" w:rsidRPr="009D2B47" w:rsidRDefault="002666F7" w:rsidP="002666F7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55121E" w:rsidRDefault="008A42C0" w:rsidP="00D20AD2">
      <w:pPr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 xml:space="preserve">In this contribution we share our view on maximum channel band for wide bandwidth </w:t>
      </w:r>
      <w:r>
        <w:rPr>
          <w:bCs/>
          <w:iCs/>
          <w:lang w:eastAsia="zh-CN"/>
        </w:rPr>
        <w:t>operation</w:t>
      </w:r>
      <w:r>
        <w:rPr>
          <w:rFonts w:hint="eastAsia"/>
          <w:bCs/>
          <w:iCs/>
          <w:lang w:eastAsia="zh-CN"/>
        </w:rPr>
        <w:t xml:space="preserve"> for NR and observation and proposals as below:</w:t>
      </w:r>
    </w:p>
    <w:p w:rsidR="008A42C0" w:rsidRDefault="00980E21" w:rsidP="008A42C0">
      <w:pPr>
        <w:jc w:val="both"/>
        <w:rPr>
          <w:rFonts w:hint="eastAsia"/>
          <w:bCs/>
          <w:iCs/>
          <w:lang w:val="en-US" w:eastAsia="zh-CN"/>
        </w:rPr>
      </w:pPr>
      <w:r w:rsidRPr="00CC1142">
        <w:rPr>
          <w:rFonts w:hint="eastAsia"/>
          <w:b/>
          <w:bCs/>
          <w:iCs/>
          <w:lang w:val="en-US" w:eastAsia="zh-CN"/>
        </w:rPr>
        <w:t>Observation</w:t>
      </w:r>
      <w:r w:rsidR="00137D3E">
        <w:rPr>
          <w:rFonts w:hint="eastAsia"/>
          <w:b/>
          <w:bCs/>
          <w:iCs/>
          <w:lang w:val="en-US" w:eastAsia="zh-CN"/>
        </w:rPr>
        <w:t xml:space="preserve"> 1</w:t>
      </w:r>
      <w:r>
        <w:rPr>
          <w:rFonts w:hint="eastAsia"/>
          <w:bCs/>
          <w:iCs/>
          <w:lang w:val="en-US" w:eastAsia="zh-CN"/>
        </w:rPr>
        <w:t xml:space="preserve">: Maximum channel bandwidth is discussed for per single NR carrier and the feasibility on certain UE/BS implementation is </w:t>
      </w:r>
      <w:r>
        <w:rPr>
          <w:bCs/>
          <w:iCs/>
          <w:lang w:val="en-US" w:eastAsia="zh-CN"/>
        </w:rPr>
        <w:t>depended</w:t>
      </w:r>
      <w:r>
        <w:rPr>
          <w:rFonts w:hint="eastAsia"/>
          <w:bCs/>
          <w:iCs/>
          <w:lang w:val="en-US" w:eastAsia="zh-CN"/>
        </w:rPr>
        <w:t xml:space="preserve"> on RAN1 scheme discussion.</w:t>
      </w:r>
    </w:p>
    <w:p w:rsidR="00137D3E" w:rsidRPr="00137D3E" w:rsidRDefault="00137D3E" w:rsidP="008A42C0">
      <w:pPr>
        <w:jc w:val="both"/>
        <w:rPr>
          <w:lang w:eastAsia="zh-CN"/>
        </w:rPr>
      </w:pPr>
      <w:r w:rsidRPr="000C4F74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>
        <w:rPr>
          <w:rFonts w:hint="eastAsia"/>
          <w:lang w:eastAsia="zh-CN"/>
        </w:rPr>
        <w:t xml:space="preserve">: Considering the availability 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spectrum for NR deployments in different regions, at least 200MHz for below 6 GHz and 1GHz for above 6GHz need to be considered as possible maximum channel bandwidths.</w:t>
      </w:r>
      <w:bookmarkStart w:id="0" w:name="_GoBack"/>
      <w:bookmarkEnd w:id="0"/>
    </w:p>
    <w:p w:rsidR="008A42C0" w:rsidRPr="0050639F" w:rsidRDefault="008A42C0" w:rsidP="008A42C0">
      <w:pPr>
        <w:spacing w:after="0"/>
        <w:jc w:val="both"/>
        <w:rPr>
          <w:bCs/>
          <w:iCs/>
          <w:lang w:eastAsia="zh-CN"/>
        </w:rPr>
      </w:pPr>
      <w:r w:rsidRPr="0050639F">
        <w:rPr>
          <w:b/>
          <w:bCs/>
          <w:iCs/>
          <w:lang w:eastAsia="zh-CN"/>
        </w:rPr>
        <w:t>Proposal 1</w:t>
      </w:r>
      <w:r w:rsidRPr="0050639F">
        <w:rPr>
          <w:bCs/>
          <w:iCs/>
          <w:lang w:eastAsia="zh-CN"/>
        </w:rPr>
        <w:t xml:space="preserve">: For below 6GHz, </w:t>
      </w:r>
      <w:r>
        <w:rPr>
          <w:rFonts w:hint="eastAsia"/>
          <w:bCs/>
          <w:iCs/>
          <w:lang w:eastAsia="zh-CN"/>
        </w:rPr>
        <w:t>maximum channel bandwidth could be up to 200MHz.</w:t>
      </w:r>
    </w:p>
    <w:p w:rsidR="00137D3E" w:rsidRDefault="00137D3E" w:rsidP="00137D3E">
      <w:pPr>
        <w:spacing w:after="0"/>
        <w:jc w:val="both"/>
        <w:rPr>
          <w:bCs/>
          <w:iCs/>
          <w:lang w:eastAsia="zh-CN"/>
        </w:rPr>
      </w:pPr>
      <w:r w:rsidRPr="0050639F">
        <w:rPr>
          <w:rFonts w:hint="eastAsia"/>
          <w:b/>
          <w:bCs/>
          <w:iCs/>
          <w:lang w:eastAsia="zh-CN"/>
        </w:rPr>
        <w:t>Proposal 2</w:t>
      </w:r>
      <w:r>
        <w:rPr>
          <w:rFonts w:hint="eastAsia"/>
          <w:bCs/>
          <w:iCs/>
          <w:lang w:eastAsia="zh-CN"/>
        </w:rPr>
        <w:t xml:space="preserve">: For above 6GHz, the target is to support operation around 1GHz contiguous </w:t>
      </w:r>
      <w:r>
        <w:rPr>
          <w:bCs/>
          <w:iCs/>
          <w:lang w:eastAsia="zh-CN"/>
        </w:rPr>
        <w:t>spectrum with</w:t>
      </w:r>
      <w:r>
        <w:rPr>
          <w:rFonts w:hint="eastAsia"/>
          <w:bCs/>
          <w:iCs/>
          <w:lang w:eastAsia="zh-CN"/>
        </w:rPr>
        <w:t xml:space="preserve"> both Single carrier and CA/DC approach, </w:t>
      </w:r>
      <w:r>
        <w:rPr>
          <w:rFonts w:eastAsia="Malgun Gothic" w:hint="eastAsia"/>
          <w:bCs/>
          <w:iCs/>
          <w:lang w:eastAsia="ko-KR"/>
        </w:rPr>
        <w:t>a</w:t>
      </w:r>
      <w:r>
        <w:rPr>
          <w:rFonts w:hint="eastAsia"/>
          <w:bCs/>
          <w:iCs/>
          <w:lang w:eastAsia="zh-CN"/>
        </w:rPr>
        <w:t>lthough implementation feasibility/complexity is still needed to be taken into account.</w:t>
      </w:r>
    </w:p>
    <w:p w:rsidR="00730824" w:rsidRPr="008A42C0" w:rsidRDefault="008A42C0" w:rsidP="008A42C0">
      <w:pPr>
        <w:spacing w:after="0"/>
        <w:jc w:val="both"/>
        <w:rPr>
          <w:bCs/>
          <w:iCs/>
          <w:lang w:eastAsia="zh-CN"/>
        </w:rPr>
      </w:pPr>
      <w:r w:rsidRPr="0050639F">
        <w:rPr>
          <w:rFonts w:hint="eastAsia"/>
          <w:b/>
          <w:bCs/>
          <w:iCs/>
          <w:lang w:eastAsia="zh-CN"/>
        </w:rPr>
        <w:t>Proposal 3</w:t>
      </w:r>
      <w:r>
        <w:rPr>
          <w:rFonts w:hint="eastAsia"/>
          <w:bCs/>
          <w:iCs/>
          <w:lang w:eastAsia="zh-CN"/>
        </w:rPr>
        <w:t xml:space="preserve">: The supported Channel Bandwidths per specific NR band would be defined separately with dependence of SCSs set and spectrum </w:t>
      </w:r>
      <w:r>
        <w:rPr>
          <w:bCs/>
          <w:iCs/>
          <w:lang w:eastAsia="zh-CN"/>
        </w:rPr>
        <w:t>availability</w:t>
      </w:r>
      <w:r>
        <w:rPr>
          <w:rFonts w:hint="eastAsia"/>
          <w:bCs/>
          <w:iCs/>
          <w:lang w:eastAsia="zh-CN"/>
        </w:rPr>
        <w:t xml:space="preserve"> taken into account the upper boundary</w:t>
      </w:r>
      <w:r w:rsidR="009778F5" w:rsidRPr="009778F5">
        <w:rPr>
          <w:rFonts w:hint="eastAsia"/>
          <w:bCs/>
          <w:iCs/>
          <w:lang w:eastAsia="zh-CN"/>
        </w:rPr>
        <w:t xml:space="preserve"> </w:t>
      </w:r>
      <w:r w:rsidR="009778F5">
        <w:rPr>
          <w:rFonts w:hint="eastAsia"/>
          <w:bCs/>
          <w:iCs/>
          <w:lang w:eastAsia="zh-CN"/>
        </w:rPr>
        <w:t xml:space="preserve">provided in Proposal 1and 2 for Rel-15. </w:t>
      </w:r>
      <w:r>
        <w:rPr>
          <w:rFonts w:hint="eastAsia"/>
          <w:bCs/>
          <w:iCs/>
          <w:lang w:eastAsia="zh-CN"/>
        </w:rPr>
        <w:t xml:space="preserve"> 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R4-</w:t>
      </w:r>
      <w:r w:rsidR="002E7751">
        <w:rPr>
          <w:rFonts w:ascii="Arial" w:hAnsi="Arial" w:cs="Arial" w:hint="eastAsia"/>
          <w:lang w:eastAsia="zh-CN"/>
        </w:rPr>
        <w:t>1701075</w:t>
      </w:r>
      <w:r w:rsidRPr="000179CB">
        <w:rPr>
          <w:rFonts w:ascii="Arial" w:hAnsi="Arial" w:cs="Arial"/>
        </w:rPr>
        <w:t xml:space="preserve">, </w:t>
      </w:r>
      <w:r w:rsidR="002E7751">
        <w:rPr>
          <w:rFonts w:ascii="Arial" w:hAnsi="Arial" w:cs="Arial" w:hint="eastAsia"/>
          <w:lang w:eastAsia="zh-CN"/>
        </w:rPr>
        <w:t>Discussion on NR wider bandwidth operation</w:t>
      </w:r>
    </w:p>
    <w:p w:rsid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[2] R4-</w:t>
      </w:r>
      <w:r w:rsidR="009A7527">
        <w:rPr>
          <w:rFonts w:ascii="Arial" w:hAnsi="Arial" w:cs="Arial" w:hint="eastAsia"/>
          <w:lang w:eastAsia="zh-CN"/>
        </w:rPr>
        <w:t>170</w:t>
      </w:r>
      <w:r w:rsidR="002E7751">
        <w:rPr>
          <w:rFonts w:ascii="Arial" w:hAnsi="Arial" w:cs="Arial" w:hint="eastAsia"/>
          <w:lang w:eastAsia="zh-CN"/>
        </w:rPr>
        <w:t>2374</w:t>
      </w:r>
      <w:r w:rsidRPr="000179CB">
        <w:rPr>
          <w:rFonts w:ascii="Arial" w:hAnsi="Arial" w:cs="Arial"/>
        </w:rPr>
        <w:t xml:space="preserve">, </w:t>
      </w:r>
      <w:r w:rsidR="002E7751">
        <w:rPr>
          <w:rFonts w:ascii="Arial" w:hAnsi="Arial" w:cs="Arial" w:hint="eastAsia"/>
          <w:lang w:eastAsia="zh-CN"/>
        </w:rPr>
        <w:t>WF on NR subcarrier spacing and Channel bandwidth</w:t>
      </w:r>
    </w:p>
    <w:p w:rsidR="009A7527" w:rsidRPr="000179CB" w:rsidRDefault="009A7527" w:rsidP="000179CB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[3]</w:t>
      </w:r>
      <w:r w:rsidR="003F263C">
        <w:rPr>
          <w:rFonts w:ascii="Arial" w:hAnsi="Arial" w:cs="Arial" w:hint="eastAsia"/>
          <w:lang w:eastAsia="zh-CN"/>
        </w:rPr>
        <w:t xml:space="preserve"> R</w:t>
      </w:r>
      <w:r w:rsidR="002E7751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-17</w:t>
      </w:r>
      <w:r w:rsidR="003F263C">
        <w:rPr>
          <w:rFonts w:ascii="Arial" w:hAnsi="Arial" w:cs="Arial" w:hint="eastAsia"/>
          <w:lang w:eastAsia="zh-CN"/>
        </w:rPr>
        <w:t>0</w:t>
      </w:r>
      <w:r w:rsidR="002E7751">
        <w:rPr>
          <w:rFonts w:ascii="Arial" w:hAnsi="Arial" w:cs="Arial" w:hint="eastAsia"/>
          <w:lang w:eastAsia="zh-CN"/>
        </w:rPr>
        <w:t>3895</w:t>
      </w:r>
      <w:r>
        <w:rPr>
          <w:rFonts w:ascii="Arial" w:hAnsi="Arial" w:cs="Arial" w:hint="eastAsia"/>
          <w:lang w:eastAsia="zh-CN"/>
        </w:rPr>
        <w:t xml:space="preserve">, </w:t>
      </w:r>
      <w:r w:rsidR="002E7751" w:rsidRPr="002E7751">
        <w:rPr>
          <w:rFonts w:ascii="Arial" w:hAnsi="Arial" w:cs="Arial"/>
          <w:lang w:eastAsia="zh-CN"/>
        </w:rPr>
        <w:t>LS on wider bandwidth operation for NR</w:t>
      </w:r>
    </w:p>
    <w:p w:rsidR="001C46BE" w:rsidRDefault="001C46BE" w:rsidP="001C46BE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[4] </w:t>
      </w:r>
      <w:r w:rsidR="002E7751">
        <w:rPr>
          <w:rFonts w:ascii="Arial" w:hAnsi="Arial" w:cs="Arial" w:hint="eastAsia"/>
          <w:lang w:eastAsia="zh-CN"/>
        </w:rPr>
        <w:t xml:space="preserve">R1-1703920, </w:t>
      </w:r>
      <w:r w:rsidR="002E7751" w:rsidRPr="002E7751">
        <w:rPr>
          <w:rFonts w:ascii="Arial" w:hAnsi="Arial" w:cs="Arial"/>
          <w:lang w:eastAsia="zh-CN"/>
        </w:rPr>
        <w:t>LS on Wideband Operating Options</w:t>
      </w:r>
      <w:r w:rsidR="002E7751" w:rsidRPr="00BE6E0F">
        <w:rPr>
          <w:rFonts w:ascii="Arial" w:hAnsi="Arial" w:cs="Arial"/>
          <w:lang w:eastAsia="zh-CN"/>
        </w:rPr>
        <w:t xml:space="preserve"> </w:t>
      </w:r>
    </w:p>
    <w:p w:rsidR="00CE607D" w:rsidRDefault="00CE607D" w:rsidP="001C46BE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[5] R4-</w:t>
      </w:r>
      <w:r w:rsidR="00653F40">
        <w:rPr>
          <w:rFonts w:ascii="Arial" w:hAnsi="Arial" w:cs="Arial" w:hint="eastAsia"/>
          <w:lang w:eastAsia="zh-CN"/>
        </w:rPr>
        <w:t>16</w:t>
      </w:r>
      <w:r w:rsidR="002E7751">
        <w:rPr>
          <w:rFonts w:ascii="Arial" w:hAnsi="Arial" w:cs="Arial" w:hint="eastAsia"/>
          <w:lang w:eastAsia="zh-CN"/>
        </w:rPr>
        <w:t xml:space="preserve">10920, </w:t>
      </w:r>
      <w:r w:rsidR="002E7751" w:rsidRPr="002E7751">
        <w:rPr>
          <w:rFonts w:ascii="Arial" w:hAnsi="Arial" w:cs="Arial"/>
          <w:lang w:eastAsia="zh-CN"/>
        </w:rPr>
        <w:t>WF on channel bandwidth and transmission bandwidth configuration for NR</w:t>
      </w:r>
    </w:p>
    <w:p w:rsidR="00F80255" w:rsidRPr="000179CB" w:rsidRDefault="00F80255" w:rsidP="00F80255">
      <w:pPr>
        <w:spacing w:after="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[6] R4-169658, </w:t>
      </w:r>
      <w:r w:rsidRPr="000C4F74">
        <w:rPr>
          <w:rFonts w:ascii="Arial" w:hAnsi="Arial" w:cs="Arial"/>
        </w:rPr>
        <w:t>NR wideband carrier consideration</w:t>
      </w:r>
    </w:p>
    <w:p w:rsidR="00BF1ADE" w:rsidRPr="0074594D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</w:p>
    <w:sectPr w:rsidR="00BF1ADE" w:rsidRPr="0074594D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8FF" w:rsidRDefault="007B58FF" w:rsidP="0096328A">
      <w:pPr>
        <w:spacing w:after="0"/>
      </w:pPr>
      <w:r>
        <w:separator/>
      </w:r>
    </w:p>
  </w:endnote>
  <w:endnote w:type="continuationSeparator" w:id="0">
    <w:p w:rsidR="007B58FF" w:rsidRDefault="007B58FF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HolidayPi BT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8FF" w:rsidRDefault="007B58FF" w:rsidP="0096328A">
      <w:pPr>
        <w:spacing w:after="0"/>
      </w:pPr>
      <w:r>
        <w:separator/>
      </w:r>
    </w:p>
  </w:footnote>
  <w:footnote w:type="continuationSeparator" w:id="0">
    <w:p w:rsidR="007B58FF" w:rsidRDefault="007B58FF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2"/>
  </w:num>
  <w:num w:numId="4">
    <w:abstractNumId w:val="25"/>
  </w:num>
  <w:num w:numId="5">
    <w:abstractNumId w:val="33"/>
  </w:num>
  <w:num w:numId="6">
    <w:abstractNumId w:val="16"/>
  </w:num>
  <w:num w:numId="7">
    <w:abstractNumId w:val="14"/>
  </w:num>
  <w:num w:numId="8">
    <w:abstractNumId w:val="5"/>
  </w:num>
  <w:num w:numId="9">
    <w:abstractNumId w:val="30"/>
  </w:num>
  <w:num w:numId="10">
    <w:abstractNumId w:val="24"/>
  </w:num>
  <w:num w:numId="11">
    <w:abstractNumId w:val="26"/>
  </w:num>
  <w:num w:numId="12">
    <w:abstractNumId w:val="30"/>
  </w:num>
  <w:num w:numId="13">
    <w:abstractNumId w:val="3"/>
  </w:num>
  <w:num w:numId="14">
    <w:abstractNumId w:val="9"/>
  </w:num>
  <w:num w:numId="15">
    <w:abstractNumId w:val="1"/>
  </w:num>
  <w:num w:numId="16">
    <w:abstractNumId w:val="22"/>
  </w:num>
  <w:num w:numId="17">
    <w:abstractNumId w:val="29"/>
  </w:num>
  <w:num w:numId="18">
    <w:abstractNumId w:val="20"/>
  </w:num>
  <w:num w:numId="19">
    <w:abstractNumId w:val="10"/>
  </w:num>
  <w:num w:numId="20">
    <w:abstractNumId w:val="28"/>
  </w:num>
  <w:num w:numId="21">
    <w:abstractNumId w:val="18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1"/>
  </w:num>
  <w:num w:numId="27">
    <w:abstractNumId w:val="17"/>
  </w:num>
  <w:num w:numId="28">
    <w:abstractNumId w:val="31"/>
  </w:num>
  <w:num w:numId="29">
    <w:abstractNumId w:val="19"/>
  </w:num>
  <w:num w:numId="30">
    <w:abstractNumId w:val="0"/>
  </w:num>
  <w:num w:numId="31">
    <w:abstractNumId w:val="11"/>
  </w:num>
  <w:num w:numId="32">
    <w:abstractNumId w:val="27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982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A04A8"/>
    <w:rsid w:val="000A1D89"/>
    <w:rsid w:val="000C49AF"/>
    <w:rsid w:val="000C4F74"/>
    <w:rsid w:val="000C5F03"/>
    <w:rsid w:val="000D2B9C"/>
    <w:rsid w:val="000E3F12"/>
    <w:rsid w:val="000F1412"/>
    <w:rsid w:val="000F2AC2"/>
    <w:rsid w:val="000F63CC"/>
    <w:rsid w:val="00102D01"/>
    <w:rsid w:val="00104E1B"/>
    <w:rsid w:val="00121B54"/>
    <w:rsid w:val="00121F6B"/>
    <w:rsid w:val="00133368"/>
    <w:rsid w:val="0013790A"/>
    <w:rsid w:val="00137D3E"/>
    <w:rsid w:val="00140889"/>
    <w:rsid w:val="00142037"/>
    <w:rsid w:val="00143BAC"/>
    <w:rsid w:val="00150370"/>
    <w:rsid w:val="0016467C"/>
    <w:rsid w:val="00171ED0"/>
    <w:rsid w:val="0017287A"/>
    <w:rsid w:val="00193583"/>
    <w:rsid w:val="001951C2"/>
    <w:rsid w:val="0019537D"/>
    <w:rsid w:val="001A4EB2"/>
    <w:rsid w:val="001B2288"/>
    <w:rsid w:val="001B457B"/>
    <w:rsid w:val="001C46BE"/>
    <w:rsid w:val="001C4B32"/>
    <w:rsid w:val="001C5E78"/>
    <w:rsid w:val="001D10BD"/>
    <w:rsid w:val="001D1615"/>
    <w:rsid w:val="001D382B"/>
    <w:rsid w:val="001D47F5"/>
    <w:rsid w:val="001E2DA7"/>
    <w:rsid w:val="001E4C6D"/>
    <w:rsid w:val="001F54A7"/>
    <w:rsid w:val="00205EA3"/>
    <w:rsid w:val="00213CA6"/>
    <w:rsid w:val="00215A49"/>
    <w:rsid w:val="00222E51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849E2"/>
    <w:rsid w:val="002966C3"/>
    <w:rsid w:val="002976D9"/>
    <w:rsid w:val="00297C09"/>
    <w:rsid w:val="002A3C34"/>
    <w:rsid w:val="002B55D7"/>
    <w:rsid w:val="002B57A4"/>
    <w:rsid w:val="002C5BE5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10B4B"/>
    <w:rsid w:val="00315BD9"/>
    <w:rsid w:val="00333C89"/>
    <w:rsid w:val="00344826"/>
    <w:rsid w:val="003473D2"/>
    <w:rsid w:val="00367C4A"/>
    <w:rsid w:val="00395CBE"/>
    <w:rsid w:val="003968B3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3003"/>
    <w:rsid w:val="00493832"/>
    <w:rsid w:val="00495686"/>
    <w:rsid w:val="004A2B0D"/>
    <w:rsid w:val="004A5E47"/>
    <w:rsid w:val="004B1C7D"/>
    <w:rsid w:val="004B3298"/>
    <w:rsid w:val="004B6B8C"/>
    <w:rsid w:val="004C1F83"/>
    <w:rsid w:val="004C5323"/>
    <w:rsid w:val="004E2352"/>
    <w:rsid w:val="00503F32"/>
    <w:rsid w:val="0050639F"/>
    <w:rsid w:val="005210C1"/>
    <w:rsid w:val="00523A35"/>
    <w:rsid w:val="00527420"/>
    <w:rsid w:val="00530F14"/>
    <w:rsid w:val="00540900"/>
    <w:rsid w:val="0054323B"/>
    <w:rsid w:val="0055121E"/>
    <w:rsid w:val="00554D85"/>
    <w:rsid w:val="00555605"/>
    <w:rsid w:val="0057507E"/>
    <w:rsid w:val="0058086B"/>
    <w:rsid w:val="005903CE"/>
    <w:rsid w:val="005A3702"/>
    <w:rsid w:val="005B58E1"/>
    <w:rsid w:val="005B73D1"/>
    <w:rsid w:val="005C157A"/>
    <w:rsid w:val="005C344E"/>
    <w:rsid w:val="005F0E42"/>
    <w:rsid w:val="005F2F79"/>
    <w:rsid w:val="005F6EAB"/>
    <w:rsid w:val="0060033B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6A35"/>
    <w:rsid w:val="006677F9"/>
    <w:rsid w:val="006745C0"/>
    <w:rsid w:val="00693657"/>
    <w:rsid w:val="006A53AC"/>
    <w:rsid w:val="006C5FF2"/>
    <w:rsid w:val="006D616B"/>
    <w:rsid w:val="006E6804"/>
    <w:rsid w:val="007038E2"/>
    <w:rsid w:val="0071146D"/>
    <w:rsid w:val="0073029A"/>
    <w:rsid w:val="00730824"/>
    <w:rsid w:val="0074594D"/>
    <w:rsid w:val="00747E8E"/>
    <w:rsid w:val="007530F9"/>
    <w:rsid w:val="007611D0"/>
    <w:rsid w:val="007639B5"/>
    <w:rsid w:val="00765414"/>
    <w:rsid w:val="00767B2C"/>
    <w:rsid w:val="007725CC"/>
    <w:rsid w:val="00776447"/>
    <w:rsid w:val="0077692A"/>
    <w:rsid w:val="0078385C"/>
    <w:rsid w:val="007913C4"/>
    <w:rsid w:val="007A1847"/>
    <w:rsid w:val="007A4C71"/>
    <w:rsid w:val="007A5D24"/>
    <w:rsid w:val="007B0982"/>
    <w:rsid w:val="007B58FF"/>
    <w:rsid w:val="007B6993"/>
    <w:rsid w:val="007D59E6"/>
    <w:rsid w:val="007E099B"/>
    <w:rsid w:val="007E1ECA"/>
    <w:rsid w:val="007E709B"/>
    <w:rsid w:val="007F068C"/>
    <w:rsid w:val="00802477"/>
    <w:rsid w:val="00802937"/>
    <w:rsid w:val="00820DD8"/>
    <w:rsid w:val="008210AA"/>
    <w:rsid w:val="00830188"/>
    <w:rsid w:val="00835AA8"/>
    <w:rsid w:val="00856FC8"/>
    <w:rsid w:val="00863081"/>
    <w:rsid w:val="008801F3"/>
    <w:rsid w:val="00881804"/>
    <w:rsid w:val="00883AD8"/>
    <w:rsid w:val="00883ADA"/>
    <w:rsid w:val="00885681"/>
    <w:rsid w:val="008869F2"/>
    <w:rsid w:val="008A42C0"/>
    <w:rsid w:val="008B228F"/>
    <w:rsid w:val="008B2FE7"/>
    <w:rsid w:val="008B4230"/>
    <w:rsid w:val="008B6CC9"/>
    <w:rsid w:val="008C205C"/>
    <w:rsid w:val="008C370F"/>
    <w:rsid w:val="008D6525"/>
    <w:rsid w:val="008F5BBF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34A46"/>
    <w:rsid w:val="00942346"/>
    <w:rsid w:val="00946DE8"/>
    <w:rsid w:val="00947562"/>
    <w:rsid w:val="00951848"/>
    <w:rsid w:val="0096328A"/>
    <w:rsid w:val="00963F40"/>
    <w:rsid w:val="00963FFA"/>
    <w:rsid w:val="00967D89"/>
    <w:rsid w:val="009750DF"/>
    <w:rsid w:val="00976F10"/>
    <w:rsid w:val="009778F5"/>
    <w:rsid w:val="00980E21"/>
    <w:rsid w:val="0099168F"/>
    <w:rsid w:val="00995013"/>
    <w:rsid w:val="00995B6C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346B"/>
    <w:rsid w:val="00AB4AF7"/>
    <w:rsid w:val="00AB5F90"/>
    <w:rsid w:val="00AC0F11"/>
    <w:rsid w:val="00AC4887"/>
    <w:rsid w:val="00AD2FC0"/>
    <w:rsid w:val="00AD5C57"/>
    <w:rsid w:val="00AE5B41"/>
    <w:rsid w:val="00AE61BD"/>
    <w:rsid w:val="00AE759A"/>
    <w:rsid w:val="00AF30B8"/>
    <w:rsid w:val="00AF4307"/>
    <w:rsid w:val="00B07CE8"/>
    <w:rsid w:val="00B11CEA"/>
    <w:rsid w:val="00B15021"/>
    <w:rsid w:val="00B17FD9"/>
    <w:rsid w:val="00B23661"/>
    <w:rsid w:val="00B23B63"/>
    <w:rsid w:val="00B30C18"/>
    <w:rsid w:val="00B32F47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D2F6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42D75"/>
    <w:rsid w:val="00D472FE"/>
    <w:rsid w:val="00D47746"/>
    <w:rsid w:val="00D623F4"/>
    <w:rsid w:val="00D747D8"/>
    <w:rsid w:val="00D82C0A"/>
    <w:rsid w:val="00D9264E"/>
    <w:rsid w:val="00D92FE1"/>
    <w:rsid w:val="00D977C4"/>
    <w:rsid w:val="00DA32C7"/>
    <w:rsid w:val="00DA7D00"/>
    <w:rsid w:val="00DC1DB4"/>
    <w:rsid w:val="00DC59F8"/>
    <w:rsid w:val="00DC774A"/>
    <w:rsid w:val="00DD6816"/>
    <w:rsid w:val="00DE16DB"/>
    <w:rsid w:val="00DE5F1C"/>
    <w:rsid w:val="00E05205"/>
    <w:rsid w:val="00E27F2C"/>
    <w:rsid w:val="00E3752B"/>
    <w:rsid w:val="00E54818"/>
    <w:rsid w:val="00E60E72"/>
    <w:rsid w:val="00E6426E"/>
    <w:rsid w:val="00E670FD"/>
    <w:rsid w:val="00E73A73"/>
    <w:rsid w:val="00E77A4F"/>
    <w:rsid w:val="00E9410C"/>
    <w:rsid w:val="00EA2E36"/>
    <w:rsid w:val="00EA72DA"/>
    <w:rsid w:val="00EA765F"/>
    <w:rsid w:val="00EC477E"/>
    <w:rsid w:val="00EC6201"/>
    <w:rsid w:val="00EC7D3B"/>
    <w:rsid w:val="00ED015A"/>
    <w:rsid w:val="00ED5AF9"/>
    <w:rsid w:val="00EE2B71"/>
    <w:rsid w:val="00EE60A0"/>
    <w:rsid w:val="00EF06C1"/>
    <w:rsid w:val="00EF51EA"/>
    <w:rsid w:val="00EF7F71"/>
    <w:rsid w:val="00F05762"/>
    <w:rsid w:val="00F075B8"/>
    <w:rsid w:val="00F15AA5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0255"/>
    <w:rsid w:val="00F82C06"/>
    <w:rsid w:val="00F84200"/>
    <w:rsid w:val="00F93264"/>
    <w:rsid w:val="00F94C13"/>
    <w:rsid w:val="00FA00A0"/>
    <w:rsid w:val="00FA7FA8"/>
    <w:rsid w:val="00FB64F7"/>
    <w:rsid w:val="00FC3408"/>
    <w:rsid w:val="00FC360C"/>
    <w:rsid w:val="00FC3A6E"/>
    <w:rsid w:val="00FC7A4B"/>
    <w:rsid w:val="00FD346A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D44C4-FB93-4361-9F6E-1640536E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2017-03-24T09:48:00Z</dcterms:created>
  <dcterms:modified xsi:type="dcterms:W3CDTF">2017-03-24T09:55:00Z</dcterms:modified>
</cp:coreProperties>
</file>