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7FE3" w:rsidRPr="00992A17" w:rsidRDefault="00A67FE3" w:rsidP="00A67FE3">
      <w:pPr>
        <w:pStyle w:val="CRCoverPage"/>
        <w:tabs>
          <w:tab w:val="right" w:pos="9639"/>
        </w:tabs>
        <w:spacing w:after="0"/>
        <w:rPr>
          <w:b/>
          <w:i/>
          <w:noProof/>
          <w:sz w:val="28"/>
        </w:rPr>
      </w:pPr>
      <w:r w:rsidRPr="00992A17">
        <w:rPr>
          <w:b/>
          <w:noProof/>
          <w:sz w:val="24"/>
        </w:rPr>
        <w:t>3GPP TSG-RAN WG4 Meeting #8</w:t>
      </w:r>
      <w:r>
        <w:rPr>
          <w:b/>
          <w:noProof/>
          <w:sz w:val="24"/>
        </w:rPr>
        <w:t>2</w:t>
      </w:r>
      <w:r w:rsidRPr="00992A17">
        <w:rPr>
          <w:b/>
          <w:i/>
          <w:noProof/>
          <w:sz w:val="24"/>
        </w:rPr>
        <w:t xml:space="preserve"> </w:t>
      </w:r>
      <w:r w:rsidRPr="00992A17">
        <w:rPr>
          <w:b/>
          <w:i/>
          <w:noProof/>
          <w:sz w:val="28"/>
        </w:rPr>
        <w:tab/>
        <w:t>R4-1</w:t>
      </w:r>
      <w:r>
        <w:rPr>
          <w:b/>
          <w:i/>
          <w:noProof/>
          <w:sz w:val="28"/>
        </w:rPr>
        <w:t>7</w:t>
      </w:r>
      <w:r w:rsidR="007A19D6">
        <w:rPr>
          <w:b/>
          <w:i/>
          <w:noProof/>
          <w:sz w:val="28"/>
        </w:rPr>
        <w:t>01049</w:t>
      </w:r>
    </w:p>
    <w:p w:rsidR="00A67FE3" w:rsidRPr="004E0C40" w:rsidRDefault="00A67FE3" w:rsidP="00A67FE3">
      <w:pPr>
        <w:pStyle w:val="CRCoverPage"/>
        <w:outlineLvl w:val="0"/>
        <w:rPr>
          <w:b/>
          <w:noProof/>
          <w:sz w:val="24"/>
        </w:rPr>
      </w:pPr>
      <w:r>
        <w:rPr>
          <w:b/>
          <w:noProof/>
          <w:sz w:val="24"/>
        </w:rPr>
        <w:t>Athens, Greece, 13</w:t>
      </w:r>
      <w:r w:rsidRPr="001E6AD0">
        <w:rPr>
          <w:b/>
          <w:noProof/>
          <w:sz w:val="24"/>
          <w:vertAlign w:val="superscript"/>
        </w:rPr>
        <w:t>th</w:t>
      </w:r>
      <w:r>
        <w:rPr>
          <w:b/>
          <w:noProof/>
          <w:sz w:val="24"/>
        </w:rPr>
        <w:t xml:space="preserve"> - 17</w:t>
      </w:r>
      <w:r w:rsidRPr="00D87FAA">
        <w:rPr>
          <w:b/>
          <w:noProof/>
          <w:sz w:val="24"/>
          <w:vertAlign w:val="superscript"/>
        </w:rPr>
        <w:t>th</w:t>
      </w:r>
      <w:r>
        <w:rPr>
          <w:b/>
          <w:noProof/>
          <w:sz w:val="24"/>
        </w:rPr>
        <w:t xml:space="preserve"> Feb. 2017</w:t>
      </w:r>
    </w:p>
    <w:p w:rsidR="007851C1" w:rsidRDefault="007851C1" w:rsidP="00650295">
      <w:pPr>
        <w:tabs>
          <w:tab w:val="left" w:pos="1985"/>
        </w:tabs>
        <w:ind w:left="1985" w:hanging="1985"/>
        <w:rPr>
          <w:rFonts w:cs="Arial"/>
          <w:b/>
          <w:bCs/>
          <w:sz w:val="24"/>
          <w:lang w:val="en-GB"/>
        </w:rPr>
      </w:pPr>
    </w:p>
    <w:p w:rsidR="00D70A08" w:rsidRPr="005466F9" w:rsidRDefault="00650295" w:rsidP="00650295">
      <w:pPr>
        <w:tabs>
          <w:tab w:val="left" w:pos="1985"/>
        </w:tabs>
        <w:ind w:left="1985" w:hanging="1985"/>
        <w:rPr>
          <w:rFonts w:cs="Arial"/>
          <w:b/>
          <w:bCs/>
          <w:sz w:val="24"/>
        </w:rPr>
      </w:pPr>
      <w:r w:rsidRPr="000C45FD">
        <w:rPr>
          <w:rFonts w:cs="Arial"/>
          <w:b/>
          <w:bCs/>
          <w:sz w:val="24"/>
        </w:rPr>
        <w:t>Agenda Item:</w:t>
      </w:r>
      <w:r w:rsidRPr="000C45FD">
        <w:rPr>
          <w:rFonts w:cs="Arial"/>
          <w:b/>
          <w:bCs/>
          <w:sz w:val="24"/>
        </w:rPr>
        <w:tab/>
      </w:r>
      <w:r w:rsidR="007A19D6">
        <w:rPr>
          <w:rFonts w:cs="Arial"/>
          <w:b/>
          <w:bCs/>
          <w:sz w:val="24"/>
        </w:rPr>
        <w:t>7.30.2</w:t>
      </w:r>
    </w:p>
    <w:p w:rsidR="0034111C" w:rsidRPr="005466F9" w:rsidRDefault="0034111C" w:rsidP="00A37145">
      <w:pPr>
        <w:ind w:left="1985" w:hanging="1985"/>
        <w:rPr>
          <w:rFonts w:cs="Arial"/>
          <w:b/>
          <w:bCs/>
          <w:sz w:val="24"/>
        </w:rPr>
      </w:pPr>
      <w:r w:rsidRPr="005466F9">
        <w:rPr>
          <w:rFonts w:cs="Arial"/>
          <w:b/>
          <w:bCs/>
          <w:sz w:val="24"/>
        </w:rPr>
        <w:t>Source:</w:t>
      </w:r>
      <w:r w:rsidRPr="005466F9">
        <w:rPr>
          <w:rFonts w:cs="Arial"/>
          <w:b/>
          <w:bCs/>
          <w:sz w:val="24"/>
        </w:rPr>
        <w:tab/>
      </w:r>
      <w:r w:rsidR="000B0DFE" w:rsidRPr="005466F9">
        <w:rPr>
          <w:rFonts w:cs="Arial"/>
          <w:b/>
          <w:bCs/>
          <w:sz w:val="24"/>
        </w:rPr>
        <w:t>Intel Corporation</w:t>
      </w:r>
    </w:p>
    <w:p w:rsidR="0034111C" w:rsidRPr="005466F9" w:rsidRDefault="0034111C" w:rsidP="00A93FE5">
      <w:pPr>
        <w:ind w:left="1985" w:hanging="1985"/>
        <w:rPr>
          <w:rFonts w:cs="Arial"/>
          <w:b/>
          <w:bCs/>
          <w:sz w:val="24"/>
        </w:rPr>
      </w:pPr>
      <w:r w:rsidRPr="005466F9">
        <w:rPr>
          <w:rFonts w:cs="Arial"/>
          <w:b/>
          <w:bCs/>
          <w:sz w:val="24"/>
        </w:rPr>
        <w:t>Title:</w:t>
      </w:r>
      <w:r w:rsidRPr="005466F9">
        <w:rPr>
          <w:rFonts w:cs="Arial"/>
          <w:b/>
          <w:bCs/>
          <w:sz w:val="24"/>
        </w:rPr>
        <w:tab/>
      </w:r>
      <w:r w:rsidR="007851C1" w:rsidRPr="007851C1">
        <w:rPr>
          <w:rFonts w:cs="Arial"/>
          <w:b/>
          <w:bCs/>
          <w:sz w:val="24"/>
        </w:rPr>
        <w:t>Core requirements for measurement gap enhancement</w:t>
      </w:r>
    </w:p>
    <w:p w:rsidR="0034111C" w:rsidRPr="005466F9" w:rsidRDefault="0034111C">
      <w:pPr>
        <w:rPr>
          <w:rFonts w:cs="Arial"/>
          <w:b/>
          <w:bCs/>
          <w:sz w:val="24"/>
        </w:rPr>
      </w:pPr>
      <w:r w:rsidRPr="005466F9">
        <w:rPr>
          <w:rFonts w:cs="Arial"/>
          <w:b/>
          <w:bCs/>
          <w:sz w:val="24"/>
        </w:rPr>
        <w:t>Document for:</w:t>
      </w:r>
      <w:r w:rsidRPr="005466F9">
        <w:rPr>
          <w:rFonts w:cs="Arial"/>
          <w:b/>
          <w:bCs/>
          <w:sz w:val="24"/>
        </w:rPr>
        <w:tab/>
      </w:r>
      <w:r w:rsidRPr="005466F9">
        <w:rPr>
          <w:rFonts w:cs="Arial"/>
          <w:b/>
          <w:bCs/>
          <w:sz w:val="24"/>
        </w:rPr>
        <w:tab/>
      </w:r>
      <w:r w:rsidR="00E85D04" w:rsidRPr="005466F9">
        <w:rPr>
          <w:rFonts w:cs="Arial"/>
          <w:b/>
          <w:bCs/>
          <w:sz w:val="24"/>
        </w:rPr>
        <w:t>Discussion</w:t>
      </w:r>
    </w:p>
    <w:p w:rsidR="0034111C" w:rsidRPr="005466F9" w:rsidRDefault="0034111C" w:rsidP="00250AAC">
      <w:pPr>
        <w:pStyle w:val="Heading1"/>
        <w:numPr>
          <w:ilvl w:val="0"/>
          <w:numId w:val="1"/>
        </w:numPr>
        <w:rPr>
          <w:rFonts w:ascii="Calibri" w:hAnsi="Calibri"/>
        </w:rPr>
      </w:pPr>
      <w:r w:rsidRPr="005466F9">
        <w:rPr>
          <w:rFonts w:ascii="Calibri" w:hAnsi="Calibri"/>
        </w:rPr>
        <w:tab/>
      </w:r>
      <w:r w:rsidR="00EE7FA7" w:rsidRPr="005466F9">
        <w:rPr>
          <w:rFonts w:ascii="Calibri" w:hAnsi="Calibri"/>
        </w:rPr>
        <w:t>Introduction</w:t>
      </w:r>
    </w:p>
    <w:p w:rsidR="00C10A0D" w:rsidRDefault="00A4344D" w:rsidP="00CA1F90">
      <w:pPr>
        <w:rPr>
          <w:rFonts w:cs="Arial"/>
        </w:rPr>
      </w:pPr>
      <w:r w:rsidRPr="00A4344D">
        <w:rPr>
          <w:rFonts w:cs="Arial"/>
        </w:rPr>
        <w:t xml:space="preserve">In this </w:t>
      </w:r>
      <w:r>
        <w:rPr>
          <w:rFonts w:cs="Arial"/>
        </w:rPr>
        <w:t>contribution</w:t>
      </w:r>
      <w:r w:rsidR="00C10A0D">
        <w:rPr>
          <w:rFonts w:cs="Arial"/>
        </w:rPr>
        <w:t xml:space="preserve">, the </w:t>
      </w:r>
      <w:r w:rsidR="0050673A">
        <w:rPr>
          <w:rFonts w:cs="Arial"/>
        </w:rPr>
        <w:t>per-CC</w:t>
      </w:r>
      <w:r w:rsidR="00C10A0D">
        <w:rPr>
          <w:rFonts w:cs="Arial"/>
        </w:rPr>
        <w:t xml:space="preserve"> measurement gap enhancement </w:t>
      </w:r>
      <w:r w:rsidR="007851C1">
        <w:rPr>
          <w:rFonts w:cs="Arial"/>
        </w:rPr>
        <w:t xml:space="preserve">core </w:t>
      </w:r>
      <w:r w:rsidR="009E77C7">
        <w:rPr>
          <w:rFonts w:cs="Arial"/>
        </w:rPr>
        <w:t>requirements are</w:t>
      </w:r>
      <w:r w:rsidR="00E22CA2">
        <w:rPr>
          <w:rFonts w:cs="Arial"/>
        </w:rPr>
        <w:t xml:space="preserve"> </w:t>
      </w:r>
      <w:r w:rsidR="00C10A0D">
        <w:rPr>
          <w:rFonts w:cs="Arial"/>
        </w:rPr>
        <w:t xml:space="preserve">discussed. </w:t>
      </w:r>
    </w:p>
    <w:p w:rsidR="001D0E07" w:rsidRDefault="001D0E07" w:rsidP="00250AAC">
      <w:pPr>
        <w:pStyle w:val="Heading1"/>
        <w:numPr>
          <w:ilvl w:val="0"/>
          <w:numId w:val="1"/>
        </w:numPr>
        <w:rPr>
          <w:rFonts w:ascii="Calibri" w:hAnsi="Calibri"/>
        </w:rPr>
      </w:pPr>
      <w:r>
        <w:rPr>
          <w:rFonts w:ascii="Calibri" w:hAnsi="Calibri"/>
        </w:rPr>
        <w:tab/>
      </w:r>
      <w:r w:rsidR="00A651E7">
        <w:rPr>
          <w:rFonts w:ascii="Calibri" w:hAnsi="Calibri"/>
        </w:rPr>
        <w:t>Core requirements</w:t>
      </w:r>
    </w:p>
    <w:p w:rsidR="00B57EB4" w:rsidRDefault="003016E7" w:rsidP="00975D9E">
      <w:pPr>
        <w:rPr>
          <w:lang w:val="en-GB"/>
        </w:rPr>
      </w:pPr>
      <w:r>
        <w:rPr>
          <w:lang w:val="en-GB"/>
        </w:rPr>
        <w:t>Impacted m</w:t>
      </w:r>
      <w:r w:rsidR="00B57EB4">
        <w:rPr>
          <w:lang w:val="en-GB"/>
        </w:rPr>
        <w:t>easurement gap related core requirements include</w:t>
      </w:r>
    </w:p>
    <w:p w:rsidR="00B57EB4" w:rsidRDefault="00B57EB4" w:rsidP="00250AAC">
      <w:pPr>
        <w:pStyle w:val="ListParagraph"/>
        <w:numPr>
          <w:ilvl w:val="0"/>
          <w:numId w:val="4"/>
        </w:numPr>
        <w:rPr>
          <w:lang w:val="en-GB"/>
        </w:rPr>
      </w:pPr>
      <w:r>
        <w:rPr>
          <w:lang w:val="en-GB"/>
        </w:rPr>
        <w:t>UE measurement capability</w:t>
      </w:r>
    </w:p>
    <w:p w:rsidR="00B57EB4" w:rsidRDefault="00B57EB4" w:rsidP="00250AAC">
      <w:pPr>
        <w:pStyle w:val="ListParagraph"/>
        <w:numPr>
          <w:ilvl w:val="0"/>
          <w:numId w:val="4"/>
        </w:numPr>
        <w:rPr>
          <w:lang w:val="en-GB"/>
        </w:rPr>
      </w:pPr>
      <w:r>
        <w:rPr>
          <w:lang w:val="en-GB"/>
        </w:rPr>
        <w:t>E-UTRAN inter frequency measurements</w:t>
      </w:r>
    </w:p>
    <w:p w:rsidR="00B57EB4" w:rsidRDefault="00B57EB4" w:rsidP="00250AAC">
      <w:pPr>
        <w:pStyle w:val="ListParagraph"/>
        <w:numPr>
          <w:ilvl w:val="0"/>
          <w:numId w:val="4"/>
        </w:numPr>
        <w:rPr>
          <w:lang w:val="en-GB"/>
        </w:rPr>
      </w:pPr>
      <w:r>
        <w:rPr>
          <w:lang w:val="en-GB"/>
        </w:rPr>
        <w:t>Inter-RAT measurements</w:t>
      </w:r>
    </w:p>
    <w:p w:rsidR="003016E7" w:rsidRPr="003016E7" w:rsidRDefault="003016E7" w:rsidP="00250AAC">
      <w:pPr>
        <w:pStyle w:val="ListParagraph"/>
        <w:numPr>
          <w:ilvl w:val="0"/>
          <w:numId w:val="4"/>
        </w:numPr>
        <w:rPr>
          <w:lang w:val="en-GB"/>
        </w:rPr>
      </w:pPr>
      <w:r w:rsidRPr="00CF461C">
        <w:t>E-UTRAN Inter-Frequency OTDOA Measurements</w:t>
      </w:r>
    </w:p>
    <w:p w:rsidR="007851C1" w:rsidRPr="00B92012" w:rsidRDefault="007851C1" w:rsidP="003016E7">
      <w:pPr>
        <w:rPr>
          <w:b/>
          <w:lang w:val="en-GB"/>
        </w:rPr>
      </w:pPr>
      <w:r w:rsidRPr="00B92012">
        <w:rPr>
          <w:b/>
          <w:lang w:val="en-GB"/>
        </w:rPr>
        <w:t>2.1 UE measurement capability</w:t>
      </w:r>
    </w:p>
    <w:p w:rsidR="007851C1" w:rsidRDefault="007851C1" w:rsidP="003016E7">
      <w:pPr>
        <w:rPr>
          <w:lang w:val="en-GB"/>
        </w:rPr>
      </w:pPr>
      <w:r>
        <w:rPr>
          <w:lang w:val="en-GB"/>
        </w:rPr>
        <w:t xml:space="preserve">Per CC based measurement gap configuration should not negatively impact on UE’s measurement capability. Also, there is no </w:t>
      </w:r>
      <w:r w:rsidR="008F3DA8">
        <w:rPr>
          <w:lang w:val="en-GB"/>
        </w:rPr>
        <w:t xml:space="preserve">market </w:t>
      </w:r>
      <w:r>
        <w:rPr>
          <w:lang w:val="en-GB"/>
        </w:rPr>
        <w:t>need to tighten the existing requirement</w:t>
      </w:r>
      <w:r w:rsidR="008F3DA8">
        <w:rPr>
          <w:lang w:val="en-GB"/>
        </w:rPr>
        <w:t>s or further increase the number of carriers to monitor.</w:t>
      </w:r>
    </w:p>
    <w:p w:rsidR="007851C1" w:rsidRPr="008F3DA8" w:rsidRDefault="007851C1" w:rsidP="003016E7">
      <w:pPr>
        <w:rPr>
          <w:b/>
          <w:lang w:val="en-GB"/>
        </w:rPr>
      </w:pPr>
      <w:r w:rsidRPr="008F3DA8">
        <w:rPr>
          <w:b/>
          <w:lang w:val="en-GB"/>
        </w:rPr>
        <w:t>Proposal 1: Monitoring of multiple layers using gaps</w:t>
      </w:r>
      <w:r w:rsidR="008F3DA8">
        <w:rPr>
          <w:b/>
          <w:lang w:val="en-GB"/>
        </w:rPr>
        <w:t xml:space="preserve"> requirements, including IncMon, </w:t>
      </w:r>
      <w:r w:rsidRPr="008F3DA8">
        <w:rPr>
          <w:b/>
          <w:lang w:val="en-GB"/>
        </w:rPr>
        <w:t>should be reused for per-CC based measurement gap configuration.</w:t>
      </w:r>
    </w:p>
    <w:p w:rsidR="00770A0D" w:rsidRPr="00C16A58" w:rsidRDefault="00770A0D" w:rsidP="00770A0D">
      <w:pPr>
        <w:rPr>
          <w:b/>
          <w:u w:val="single"/>
          <w:lang w:val="en-GB"/>
        </w:rPr>
      </w:pPr>
      <w:r w:rsidRPr="00C16A58">
        <w:rPr>
          <w:b/>
          <w:u w:val="single"/>
          <w:lang w:val="en-GB"/>
        </w:rPr>
        <w:t>2.2 Inter-frequency measurements</w:t>
      </w:r>
    </w:p>
    <w:p w:rsidR="00C16A58" w:rsidRPr="00C16A58" w:rsidRDefault="00C16A58" w:rsidP="00770A0D">
      <w:pPr>
        <w:rPr>
          <w:lang w:val="en-GB"/>
        </w:rPr>
      </w:pPr>
      <w:r>
        <w:rPr>
          <w:lang w:val="en-GB"/>
        </w:rPr>
        <w:t>The existing requirements in 36.133 are defined as</w:t>
      </w:r>
    </w:p>
    <w:p w:rsidR="00C16A58" w:rsidRPr="00C16A58" w:rsidRDefault="00C16A58" w:rsidP="00C16A58">
      <w:pPr>
        <w:rPr>
          <w:rFonts w:cs="v4.2.0"/>
          <w:i/>
          <w:u w:val="single"/>
        </w:rPr>
      </w:pPr>
      <w:r w:rsidRPr="00C16A58">
        <w:rPr>
          <w:rFonts w:cs="v4.2.0"/>
          <w:i/>
          <w:u w:val="single"/>
        </w:rPr>
        <w:t>When measurement gaps are scheduled, or the UE supports capability of conducting such measurements without gaps, the UE shall be able to identify a new FDD inter-frequency within T</w:t>
      </w:r>
      <w:r w:rsidRPr="00C16A58">
        <w:rPr>
          <w:rFonts w:cs="v4.2.0"/>
          <w:i/>
          <w:u w:val="single"/>
          <w:vertAlign w:val="subscript"/>
        </w:rPr>
        <w:t>Identify_Inter</w:t>
      </w:r>
      <w:r w:rsidRPr="00C16A58">
        <w:rPr>
          <w:rFonts w:cs="v4.2.0"/>
          <w:i/>
          <w:u w:val="single"/>
        </w:rPr>
        <w:t xml:space="preserve"> according to the following expression:</w:t>
      </w:r>
    </w:p>
    <w:p w:rsidR="00C16A58" w:rsidRPr="00C16A58" w:rsidRDefault="00C16A58" w:rsidP="00C16A58">
      <w:pPr>
        <w:pStyle w:val="EQ"/>
        <w:jc w:val="center"/>
        <w:rPr>
          <w:i/>
          <w:u w:val="single"/>
        </w:rPr>
      </w:pPr>
      <w:r w:rsidRPr="00C16A58">
        <w:rPr>
          <w:i/>
          <w:position w:val="-30"/>
          <w:u w:val="single"/>
        </w:rPr>
        <w:object w:dxaOrig="48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pt;height:34.2pt" o:ole="">
            <v:imagedata r:id="rId8" o:title=""/>
          </v:shape>
          <o:OLEObject Type="Embed" ProgID="Equation.3" ShapeID="_x0000_i1025" DrawAspect="Content" ObjectID="_1547636993" r:id="rId9"/>
        </w:object>
      </w:r>
      <w:r w:rsidRPr="00C16A58">
        <w:rPr>
          <w:i/>
          <w:u w:val="single"/>
        </w:rPr>
        <w:t>(normal performance) and</w:t>
      </w:r>
    </w:p>
    <w:p w:rsidR="00C16A58" w:rsidRPr="00C16A58" w:rsidRDefault="00C16A58" w:rsidP="00C16A58">
      <w:pPr>
        <w:pStyle w:val="EQ"/>
        <w:jc w:val="center"/>
        <w:rPr>
          <w:i/>
          <w:u w:val="single"/>
        </w:rPr>
      </w:pPr>
      <w:r w:rsidRPr="00C16A58">
        <w:rPr>
          <w:i/>
          <w:position w:val="-30"/>
          <w:u w:val="single"/>
        </w:rPr>
        <w:object w:dxaOrig="4780" w:dyaOrig="680">
          <v:shape id="_x0000_i1026" type="#_x0000_t75" style="width:238.8pt;height:34.2pt" o:ole="">
            <v:imagedata r:id="rId10" o:title=""/>
          </v:shape>
          <o:OLEObject Type="Embed" ProgID="Equation.3" ShapeID="_x0000_i1026" DrawAspect="Content" ObjectID="_1547636994" r:id="rId11"/>
        </w:object>
      </w:r>
      <w:r w:rsidRPr="00C16A58">
        <w:rPr>
          <w:i/>
          <w:u w:val="single"/>
        </w:rPr>
        <w:t>(reduced performance)</w:t>
      </w:r>
    </w:p>
    <w:p w:rsidR="00C16A58" w:rsidRPr="00C16A58" w:rsidRDefault="00C16A58" w:rsidP="00C16A58">
      <w:pPr>
        <w:rPr>
          <w:i/>
          <w:u w:val="single"/>
        </w:rPr>
      </w:pPr>
      <w:r w:rsidRPr="00C16A58">
        <w:rPr>
          <w:i/>
          <w:u w:val="single"/>
        </w:rPr>
        <w:t>Where:</w:t>
      </w:r>
    </w:p>
    <w:p w:rsidR="00C16A58" w:rsidRPr="00C16A58" w:rsidRDefault="00C16A58" w:rsidP="00C16A58">
      <w:pPr>
        <w:ind w:left="720"/>
        <w:rPr>
          <w:i/>
          <w:u w:val="single"/>
        </w:rPr>
      </w:pPr>
      <w:r w:rsidRPr="00C16A58">
        <w:rPr>
          <w:rFonts w:cs="v4.2.0"/>
          <w:i/>
          <w:u w:val="single"/>
        </w:rPr>
        <w:t>T</w:t>
      </w:r>
      <w:r w:rsidRPr="00C16A58">
        <w:rPr>
          <w:rFonts w:cs="v4.2.0"/>
          <w:i/>
          <w:u w:val="single"/>
          <w:vertAlign w:val="subscript"/>
        </w:rPr>
        <w:t>Basic_Identify_Inter</w:t>
      </w:r>
      <w:r w:rsidRPr="00C16A58">
        <w:rPr>
          <w:rFonts w:cs="v4.2.0"/>
          <w:i/>
          <w:u w:val="single"/>
        </w:rPr>
        <w:t xml:space="preserve"> = 480 ms. </w:t>
      </w:r>
      <w:r w:rsidRPr="00C16A58">
        <w:rPr>
          <w:i/>
          <w:u w:val="single"/>
        </w:rPr>
        <w:t>It is the time period used in the inter frequency equation where the maximum allowed time for the UE to identify a new FDD inter-frequency cell is defined.</w:t>
      </w:r>
    </w:p>
    <w:p w:rsidR="00C16A58" w:rsidRPr="00C16A58" w:rsidRDefault="00C16A58" w:rsidP="00C16A58">
      <w:pPr>
        <w:ind w:left="284" w:firstLine="436"/>
        <w:rPr>
          <w:rFonts w:cs="v4.2.0"/>
          <w:i/>
          <w:u w:val="single"/>
        </w:rPr>
      </w:pPr>
      <w:r w:rsidRPr="00C16A58">
        <w:rPr>
          <w:rFonts w:cs="v4.2.0"/>
          <w:i/>
          <w:u w:val="single"/>
        </w:rPr>
        <w:lastRenderedPageBreak/>
        <w:t>N</w:t>
      </w:r>
      <w:r w:rsidRPr="00C16A58">
        <w:rPr>
          <w:rFonts w:cs="v4.2.0"/>
          <w:i/>
          <w:u w:val="single"/>
          <w:vertAlign w:val="subscript"/>
        </w:rPr>
        <w:t>freq,n</w:t>
      </w:r>
      <w:r w:rsidRPr="00C16A58">
        <w:rPr>
          <w:rFonts w:cs="v4.2.0"/>
          <w:i/>
          <w:u w:val="single"/>
        </w:rPr>
        <w:t xml:space="preserve"> N</w:t>
      </w:r>
      <w:r w:rsidRPr="00C16A58">
        <w:rPr>
          <w:rFonts w:cs="v4.2.0"/>
          <w:i/>
          <w:u w:val="single"/>
          <w:vertAlign w:val="subscript"/>
        </w:rPr>
        <w:t>freq,r</w:t>
      </w:r>
      <w:r w:rsidRPr="00C16A58">
        <w:rPr>
          <w:rFonts w:cs="v4.2.0"/>
          <w:i/>
          <w:u w:val="single"/>
        </w:rPr>
        <w:t xml:space="preserve"> K</w:t>
      </w:r>
      <w:r w:rsidRPr="00C16A58">
        <w:rPr>
          <w:rFonts w:cs="v4.2.0"/>
          <w:i/>
          <w:u w:val="single"/>
          <w:vertAlign w:val="subscript"/>
        </w:rPr>
        <w:t>n</w:t>
      </w:r>
      <w:r w:rsidRPr="00C16A58">
        <w:rPr>
          <w:rFonts w:cs="v4.2.0"/>
          <w:i/>
          <w:u w:val="single"/>
        </w:rPr>
        <w:t xml:space="preserve"> and K</w:t>
      </w:r>
      <w:r w:rsidRPr="00C16A58">
        <w:rPr>
          <w:rFonts w:cs="v4.2.0"/>
          <w:i/>
          <w:u w:val="single"/>
          <w:vertAlign w:val="subscript"/>
        </w:rPr>
        <w:t>r</w:t>
      </w:r>
      <w:r w:rsidRPr="00C16A58">
        <w:rPr>
          <w:rFonts w:cs="v4.2.0"/>
          <w:i/>
          <w:u w:val="single"/>
        </w:rPr>
        <w:t xml:space="preserve"> are defined in clause </w:t>
      </w:r>
      <w:smartTag w:uri="urn:schemas-microsoft-com:office:smarttags" w:element="chsdate">
        <w:smartTagPr>
          <w:attr w:name="IsROCDate" w:val="False"/>
          <w:attr w:name="IsLunarDate" w:val="False"/>
          <w:attr w:name="Day" w:val="30"/>
          <w:attr w:name="Month" w:val="12"/>
          <w:attr w:name="Year" w:val="1899"/>
        </w:smartTagPr>
        <w:r w:rsidRPr="00C16A58">
          <w:rPr>
            <w:rFonts w:cs="v4.2.0"/>
            <w:i/>
            <w:u w:val="single"/>
          </w:rPr>
          <w:t>8.1.2</w:t>
        </w:r>
      </w:smartTag>
      <w:r w:rsidRPr="00C16A58">
        <w:rPr>
          <w:rFonts w:cs="v4.2.0"/>
          <w:i/>
          <w:u w:val="single"/>
        </w:rPr>
        <w:t>.1.1 and T</w:t>
      </w:r>
      <w:r w:rsidRPr="00C16A58">
        <w:rPr>
          <w:rFonts w:cs="v4.2.0"/>
          <w:i/>
          <w:u w:val="single"/>
          <w:vertAlign w:val="subscript"/>
        </w:rPr>
        <w:t>inter1</w:t>
      </w:r>
      <w:r w:rsidRPr="00C16A58">
        <w:rPr>
          <w:rFonts w:cs="v4.2.0"/>
          <w:i/>
          <w:u w:val="single"/>
        </w:rPr>
        <w:t xml:space="preserve"> is defined in clause 8.1.2.1</w:t>
      </w:r>
    </w:p>
    <w:p w:rsidR="00C16A58" w:rsidRDefault="00C16A58" w:rsidP="003016E7">
      <w:r>
        <w:t>Generally, per-CC based measurement enhancements can serve two purposes:</w:t>
      </w:r>
    </w:p>
    <w:p w:rsidR="00770A0D" w:rsidRDefault="0001640B" w:rsidP="00C16A58">
      <w:pPr>
        <w:pStyle w:val="ListParagraph"/>
        <w:numPr>
          <w:ilvl w:val="0"/>
          <w:numId w:val="5"/>
        </w:numPr>
      </w:pPr>
      <w:r>
        <w:t xml:space="preserve">Objective 1: </w:t>
      </w:r>
      <w:r w:rsidR="00C16A58">
        <w:t>Reducing inter-frequency identification and measurement delay, and/or</w:t>
      </w:r>
    </w:p>
    <w:p w:rsidR="00C16A58" w:rsidRDefault="0001640B" w:rsidP="00E57B87">
      <w:pPr>
        <w:pStyle w:val="ListParagraph"/>
        <w:numPr>
          <w:ilvl w:val="0"/>
          <w:numId w:val="5"/>
        </w:numPr>
      </w:pPr>
      <w:r>
        <w:t xml:space="preserve">Objective 2: </w:t>
      </w:r>
      <w:r w:rsidR="00C16A58">
        <w:t xml:space="preserve">Balancing </w:t>
      </w:r>
      <w:r w:rsidR="00E57B87" w:rsidRPr="00E57B87">
        <w:t>the resource between data transmission/reception and inter-frequency measurement</w:t>
      </w:r>
      <w:r w:rsidR="00C16A58">
        <w:t>.</w:t>
      </w:r>
    </w:p>
    <w:p w:rsidR="00C16A58" w:rsidRPr="00C16A58" w:rsidRDefault="00C16A58" w:rsidP="00902513">
      <w:r>
        <w:t>For example, reducing the overhead of gap when the corresponding carrier is busy</w:t>
      </w:r>
    </w:p>
    <w:p w:rsidR="00902513" w:rsidRDefault="00EE20FD" w:rsidP="00902513">
      <w:pPr>
        <w:spacing w:after="180" w:line="240" w:lineRule="auto"/>
        <w:rPr>
          <w:lang w:val="en-GB"/>
        </w:rPr>
      </w:pPr>
      <w:r>
        <w:rPr>
          <w:lang w:val="en-GB"/>
        </w:rPr>
        <w:t>Meanwhile, it is also important that per-CC based measurement enhancement should not limit UE’s flexibility.</w:t>
      </w:r>
      <w:r w:rsidR="00227493">
        <w:rPr>
          <w:lang w:val="en-GB"/>
        </w:rPr>
        <w:t xml:space="preserve"> As what has been defined in legacy systems, </w:t>
      </w:r>
      <w:r>
        <w:rPr>
          <w:lang w:val="en-GB"/>
        </w:rPr>
        <w:t>UE should be able to decide how to use the measurement gap. For example, when parallel measurement gaps are configured for different CC, it is up to UE’s implementation when parallel measuremen</w:t>
      </w:r>
      <w:r w:rsidR="0012353E">
        <w:rPr>
          <w:lang w:val="en-GB"/>
        </w:rPr>
        <w:t>t is enabled for which band combinations</w:t>
      </w:r>
      <w:r>
        <w:rPr>
          <w:lang w:val="en-GB"/>
        </w:rPr>
        <w:t>.</w:t>
      </w:r>
    </w:p>
    <w:p w:rsidR="00902513" w:rsidRDefault="00902513" w:rsidP="00902513">
      <w:pPr>
        <w:spacing w:after="180" w:line="240" w:lineRule="auto"/>
        <w:rPr>
          <w:lang w:val="en-GB"/>
        </w:rPr>
      </w:pPr>
      <w:r>
        <w:rPr>
          <w:lang w:val="en-GB"/>
        </w:rPr>
        <w:t xml:space="preserve">However, it is still important to NW to explicitly know the longest delay of UE measurement. As one of solutions, it has been discussed in RAN4#81 to define a so-called effective total number of carriers, </w:t>
      </w:r>
      <w:r w:rsidRPr="00A90F19">
        <w:rPr>
          <w:rFonts w:cs="v4.2.0"/>
        </w:rPr>
        <w:t>N</w:t>
      </w:r>
      <w:r>
        <w:rPr>
          <w:rFonts w:cs="v4.2.0"/>
          <w:vertAlign w:val="subscript"/>
        </w:rPr>
        <w:t>freq,</w:t>
      </w:r>
      <w:r>
        <w:rPr>
          <w:rFonts w:cs="v4.2.0"/>
          <w:vertAlign w:val="subscript"/>
        </w:rPr>
        <w:t>effective</w:t>
      </w:r>
      <w:r>
        <w:rPr>
          <w:rFonts w:cs="v4.2.0"/>
          <w:vertAlign w:val="subscript"/>
        </w:rPr>
        <w:t>,</w:t>
      </w:r>
      <w:r>
        <w:rPr>
          <w:lang w:val="en-GB"/>
        </w:rPr>
        <w:t xml:space="preserve"> to monitor. Different from the legacy definition of number of carriers to monitor, </w:t>
      </w:r>
      <w:r w:rsidRPr="00A90F19">
        <w:rPr>
          <w:rFonts w:cs="v4.2.0"/>
        </w:rPr>
        <w:t>N</w:t>
      </w:r>
      <w:r>
        <w:rPr>
          <w:rFonts w:cs="v4.2.0"/>
          <w:vertAlign w:val="subscript"/>
        </w:rPr>
        <w:t>freq,effective,</w:t>
      </w:r>
      <w:r>
        <w:rPr>
          <w:rFonts w:cs="v4.2.0"/>
          <w:vertAlign w:val="subscript"/>
        </w:rPr>
        <w:t xml:space="preserve"> </w:t>
      </w:r>
      <w:r>
        <w:rPr>
          <w:lang w:val="en-GB"/>
        </w:rPr>
        <w:t xml:space="preserve">depends on </w:t>
      </w:r>
      <w:r>
        <w:rPr>
          <w:lang w:val="en-GB"/>
        </w:rPr>
        <w:t>not only the total number of carriers to monitor but also many other factors, including</w:t>
      </w:r>
    </w:p>
    <w:p w:rsidR="00902513" w:rsidRDefault="00902513" w:rsidP="00902513">
      <w:pPr>
        <w:pStyle w:val="ListParagraph"/>
        <w:numPr>
          <w:ilvl w:val="0"/>
          <w:numId w:val="7"/>
        </w:numPr>
        <w:spacing w:after="180" w:line="240" w:lineRule="auto"/>
        <w:rPr>
          <w:rFonts w:cs="v4.2.0"/>
        </w:rPr>
      </w:pPr>
      <w:r w:rsidRPr="00902513">
        <w:rPr>
          <w:rFonts w:cs="v4.2.0"/>
        </w:rPr>
        <w:t>the current</w:t>
      </w:r>
      <w:r w:rsidRPr="00902513">
        <w:rPr>
          <w:rFonts w:cs="v4.2.0"/>
        </w:rPr>
        <w:t xml:space="preserve"> CA configuration</w:t>
      </w:r>
      <w:r w:rsidRPr="00902513">
        <w:rPr>
          <w:rFonts w:cs="v4.2.0"/>
        </w:rPr>
        <w:t>,</w:t>
      </w:r>
    </w:p>
    <w:p w:rsidR="00902513" w:rsidRDefault="00902513" w:rsidP="00902513">
      <w:pPr>
        <w:pStyle w:val="ListParagraph"/>
        <w:numPr>
          <w:ilvl w:val="0"/>
          <w:numId w:val="7"/>
        </w:numPr>
        <w:spacing w:after="180" w:line="240" w:lineRule="auto"/>
        <w:rPr>
          <w:rFonts w:cs="v4.2.0"/>
        </w:rPr>
      </w:pPr>
      <w:r w:rsidRPr="00902513">
        <w:rPr>
          <w:rFonts w:cs="v4.2.0"/>
        </w:rPr>
        <w:t>UE RF archite</w:t>
      </w:r>
      <w:r>
        <w:rPr>
          <w:rFonts w:cs="v4.2.0"/>
        </w:rPr>
        <w:t>cture</w:t>
      </w:r>
    </w:p>
    <w:p w:rsidR="00902513" w:rsidRDefault="00902513" w:rsidP="00902513">
      <w:pPr>
        <w:pStyle w:val="ListParagraph"/>
        <w:numPr>
          <w:ilvl w:val="0"/>
          <w:numId w:val="7"/>
        </w:numPr>
        <w:spacing w:after="180" w:line="240" w:lineRule="auto"/>
        <w:rPr>
          <w:rFonts w:cs="v4.2.0"/>
        </w:rPr>
      </w:pPr>
      <w:r w:rsidRPr="00902513">
        <w:rPr>
          <w:rFonts w:cs="v4.2.0"/>
        </w:rPr>
        <w:t xml:space="preserve">per serving carrier based </w:t>
      </w:r>
      <w:r>
        <w:rPr>
          <w:rFonts w:cs="v4.2.0"/>
        </w:rPr>
        <w:t>gap configuration</w:t>
      </w:r>
    </w:p>
    <w:p w:rsidR="00902513" w:rsidRDefault="00902513" w:rsidP="001E0707">
      <w:pPr>
        <w:pStyle w:val="ListParagraph"/>
        <w:numPr>
          <w:ilvl w:val="0"/>
          <w:numId w:val="7"/>
        </w:numPr>
        <w:spacing w:after="180" w:line="240" w:lineRule="auto"/>
        <w:rPr>
          <w:rFonts w:cs="v4.2.0"/>
        </w:rPr>
      </w:pPr>
      <w:r w:rsidRPr="00902513">
        <w:rPr>
          <w:rFonts w:cs="v4.2.0"/>
        </w:rPr>
        <w:t>inter</w:t>
      </w:r>
      <w:r w:rsidRPr="00902513">
        <w:rPr>
          <w:rFonts w:cs="v4.2.0"/>
        </w:rPr>
        <w:t>-</w:t>
      </w:r>
      <w:r w:rsidRPr="00902513">
        <w:rPr>
          <w:rFonts w:cs="v4.2.0"/>
        </w:rPr>
        <w:t>frequency measurement object configuration</w:t>
      </w:r>
    </w:p>
    <w:p w:rsidR="00902513" w:rsidRPr="00902513" w:rsidRDefault="00902513" w:rsidP="001E0707">
      <w:pPr>
        <w:pStyle w:val="ListParagraph"/>
        <w:numPr>
          <w:ilvl w:val="0"/>
          <w:numId w:val="7"/>
        </w:numPr>
        <w:spacing w:after="180" w:line="240" w:lineRule="auto"/>
        <w:rPr>
          <w:rFonts w:cs="v4.2.0"/>
        </w:rPr>
      </w:pPr>
      <w:r w:rsidRPr="00902513">
        <w:rPr>
          <w:rFonts w:cs="v4.2.0"/>
        </w:rPr>
        <w:t>UE baseband processing limitation, e.g. UE does not have baseband capability to measure more than X carriers in parallel even if there are multiple RF chains free in gaps</w:t>
      </w:r>
    </w:p>
    <w:p w:rsidR="009E4241" w:rsidRDefault="004F30DA" w:rsidP="003016E7">
      <w:pPr>
        <w:rPr>
          <w:b/>
          <w:lang w:val="en-GB"/>
        </w:rPr>
      </w:pPr>
      <w:r w:rsidRPr="009E4241">
        <w:rPr>
          <w:b/>
          <w:lang w:val="en-GB"/>
        </w:rPr>
        <w:t xml:space="preserve">Proposal 2: </w:t>
      </w:r>
      <w:r w:rsidR="00902513">
        <w:rPr>
          <w:b/>
          <w:lang w:val="en-GB"/>
        </w:rPr>
        <w:t>UE should signal NW on per-CC measurement gap configurations and also the effective number of carriers to monitor</w:t>
      </w:r>
    </w:p>
    <w:p w:rsidR="00902513" w:rsidRDefault="00902513" w:rsidP="003016E7">
      <w:pPr>
        <w:rPr>
          <w:lang w:val="en-GB"/>
        </w:rPr>
      </w:pPr>
      <w:r>
        <w:rPr>
          <w:lang w:val="en-GB"/>
        </w:rPr>
        <w:t>With this, the corresponding inter-frequency FDD cell identification and measurement delay requirements can be defined as</w:t>
      </w:r>
    </w:p>
    <w:p w:rsidR="001956CE" w:rsidRPr="001956CE" w:rsidRDefault="001956CE" w:rsidP="003016E7">
      <w:pPr>
        <w:rPr>
          <w:b/>
          <w:lang w:val="en-GB"/>
        </w:rPr>
      </w:pPr>
      <w:r w:rsidRPr="001956CE">
        <w:rPr>
          <w:b/>
          <w:lang w:val="en-GB"/>
        </w:rPr>
        <w:t>Proposal 3:</w:t>
      </w:r>
      <w:r>
        <w:rPr>
          <w:b/>
          <w:lang w:val="en-GB"/>
        </w:rPr>
        <w:t xml:space="preserve"> Core requirements for per-CC based measurement in FDD when DRX is not configured can be defined as</w:t>
      </w:r>
    </w:p>
    <w:p w:rsidR="00902513" w:rsidRPr="001956CE" w:rsidRDefault="00902513" w:rsidP="00902513">
      <w:pPr>
        <w:rPr>
          <w:rFonts w:cs="v4.2.0"/>
          <w:b/>
          <w:i/>
          <w:u w:val="single"/>
        </w:rPr>
      </w:pPr>
      <w:r w:rsidRPr="001956CE">
        <w:rPr>
          <w:rFonts w:cs="v4.2.0"/>
          <w:b/>
          <w:i/>
          <w:u w:val="single"/>
        </w:rPr>
        <w:t>When per serving carrier measurement gaps are scheduled, or the UE supports capability of conducting such measurements without gaps, the UE shall be able to identify a new FDD inter-frequency within T</w:t>
      </w:r>
      <w:r w:rsidRPr="001956CE">
        <w:rPr>
          <w:rFonts w:cs="v4.2.0"/>
          <w:b/>
          <w:i/>
          <w:u w:val="single"/>
          <w:vertAlign w:val="subscript"/>
        </w:rPr>
        <w:t>Identify_Inter_perCC</w:t>
      </w:r>
      <w:r w:rsidRPr="001956CE">
        <w:rPr>
          <w:rFonts w:cs="v4.2.0"/>
          <w:b/>
          <w:i/>
          <w:u w:val="single"/>
        </w:rPr>
        <w:t xml:space="preserve"> according to the following expression:</w:t>
      </w:r>
    </w:p>
    <w:p w:rsidR="00902513" w:rsidRPr="001956CE" w:rsidRDefault="00902513" w:rsidP="00902513">
      <w:pPr>
        <w:pStyle w:val="EQ"/>
        <w:jc w:val="center"/>
        <w:rPr>
          <w:b/>
          <w:i/>
          <w:u w:val="single"/>
        </w:rPr>
      </w:pPr>
      <w:r w:rsidRPr="001956CE">
        <w:rPr>
          <w:b/>
          <w:i/>
          <w:position w:val="-30"/>
          <w:u w:val="single"/>
        </w:rPr>
        <w:object w:dxaOrig="5300" w:dyaOrig="680">
          <v:shape id="_x0000_i1027" type="#_x0000_t75" style="width:265.2pt;height:34.2pt" o:ole="">
            <v:imagedata r:id="rId12" o:title=""/>
          </v:shape>
          <o:OLEObject Type="Embed" ProgID="Equation.3" ShapeID="_x0000_i1027" DrawAspect="Content" ObjectID="_1547636995" r:id="rId13"/>
        </w:object>
      </w:r>
      <w:r w:rsidRPr="001956CE">
        <w:rPr>
          <w:b/>
          <w:i/>
          <w:u w:val="single"/>
        </w:rPr>
        <w:t>(normal performance) and</w:t>
      </w:r>
    </w:p>
    <w:p w:rsidR="00902513" w:rsidRPr="001956CE" w:rsidRDefault="00902513" w:rsidP="00902513">
      <w:pPr>
        <w:pStyle w:val="EQ"/>
        <w:jc w:val="center"/>
        <w:rPr>
          <w:b/>
          <w:i/>
          <w:u w:val="single"/>
        </w:rPr>
      </w:pPr>
      <w:r w:rsidRPr="001956CE">
        <w:rPr>
          <w:b/>
          <w:i/>
          <w:position w:val="-30"/>
          <w:u w:val="single"/>
        </w:rPr>
        <w:object w:dxaOrig="5280" w:dyaOrig="680">
          <v:shape id="_x0000_i1028" type="#_x0000_t75" style="width:264pt;height:34.2pt" o:ole="">
            <v:imagedata r:id="rId14" o:title=""/>
          </v:shape>
          <o:OLEObject Type="Embed" ProgID="Equation.3" ShapeID="_x0000_i1028" DrawAspect="Content" ObjectID="_1547636996" r:id="rId15"/>
        </w:object>
      </w:r>
      <w:r w:rsidRPr="001956CE">
        <w:rPr>
          <w:b/>
          <w:i/>
          <w:u w:val="single"/>
        </w:rPr>
        <w:t>(reduced performance)</w:t>
      </w:r>
    </w:p>
    <w:p w:rsidR="00902513" w:rsidRPr="001956CE" w:rsidRDefault="00902513" w:rsidP="00902513">
      <w:pPr>
        <w:rPr>
          <w:b/>
          <w:i/>
          <w:u w:val="single"/>
        </w:rPr>
      </w:pPr>
      <w:r w:rsidRPr="001956CE">
        <w:rPr>
          <w:b/>
          <w:i/>
          <w:u w:val="single"/>
        </w:rPr>
        <w:t>where:</w:t>
      </w:r>
    </w:p>
    <w:p w:rsidR="00902513" w:rsidRPr="001956CE" w:rsidRDefault="00902513" w:rsidP="00902513">
      <w:pPr>
        <w:ind w:left="720"/>
        <w:rPr>
          <w:b/>
          <w:i/>
          <w:u w:val="single"/>
        </w:rPr>
      </w:pPr>
      <w:r w:rsidRPr="001956CE">
        <w:rPr>
          <w:rFonts w:cs="v4.2.0"/>
          <w:b/>
          <w:i/>
          <w:u w:val="single"/>
        </w:rPr>
        <w:t>T</w:t>
      </w:r>
      <w:r w:rsidRPr="001956CE">
        <w:rPr>
          <w:rFonts w:cs="v4.2.0"/>
          <w:b/>
          <w:i/>
          <w:u w:val="single"/>
          <w:vertAlign w:val="subscript"/>
        </w:rPr>
        <w:t>Basic_Identify_Inter</w:t>
      </w:r>
      <w:r w:rsidRPr="001956CE">
        <w:rPr>
          <w:rFonts w:cs="v4.2.0"/>
          <w:b/>
          <w:i/>
          <w:u w:val="single"/>
        </w:rPr>
        <w:t xml:space="preserve"> = 480 ms. </w:t>
      </w:r>
      <w:r w:rsidRPr="001956CE">
        <w:rPr>
          <w:b/>
          <w:i/>
          <w:u w:val="single"/>
        </w:rPr>
        <w:t>It is the time period used in the inter frequency equation where the maximum allowed time for the UE to identify a new FDD inter-frequency cell is defined.</w:t>
      </w:r>
    </w:p>
    <w:p w:rsidR="00902513" w:rsidRPr="001956CE" w:rsidRDefault="00902513" w:rsidP="00902513">
      <w:pPr>
        <w:ind w:left="284" w:firstLine="436"/>
        <w:rPr>
          <w:rFonts w:cs="v4.2.0"/>
          <w:b/>
          <w:i/>
          <w:u w:val="single"/>
        </w:rPr>
      </w:pPr>
      <w:r w:rsidRPr="001956CE">
        <w:rPr>
          <w:rFonts w:cs="v4.2.0"/>
          <w:b/>
          <w:i/>
          <w:u w:val="single"/>
        </w:rPr>
        <w:t>N</w:t>
      </w:r>
      <w:r w:rsidRPr="001956CE">
        <w:rPr>
          <w:rFonts w:cs="v4.2.0"/>
          <w:b/>
          <w:i/>
          <w:u w:val="single"/>
          <w:vertAlign w:val="subscript"/>
        </w:rPr>
        <w:t>freq,n,effective</w:t>
      </w:r>
      <w:r w:rsidRPr="001956CE">
        <w:rPr>
          <w:rFonts w:cs="v4.2.0"/>
          <w:b/>
          <w:i/>
          <w:u w:val="single"/>
        </w:rPr>
        <w:t xml:space="preserve"> N</w:t>
      </w:r>
      <w:r w:rsidRPr="001956CE">
        <w:rPr>
          <w:rFonts w:cs="v4.2.0"/>
          <w:b/>
          <w:i/>
          <w:u w:val="single"/>
          <w:vertAlign w:val="subscript"/>
        </w:rPr>
        <w:t xml:space="preserve">freq,r,effective </w:t>
      </w:r>
      <w:r w:rsidRPr="001956CE">
        <w:rPr>
          <w:rFonts w:cs="v4.2.0"/>
          <w:b/>
          <w:i/>
          <w:u w:val="single"/>
        </w:rPr>
        <w:t>are reported by the UE and determined by</w:t>
      </w:r>
    </w:p>
    <w:p w:rsidR="00902513" w:rsidRPr="001956CE" w:rsidRDefault="00902513" w:rsidP="001956CE">
      <w:pPr>
        <w:numPr>
          <w:ilvl w:val="0"/>
          <w:numId w:val="6"/>
        </w:numPr>
        <w:spacing w:after="180" w:line="240" w:lineRule="auto"/>
        <w:rPr>
          <w:rFonts w:cs="v4.2.0"/>
          <w:b/>
          <w:i/>
          <w:u w:val="single"/>
        </w:rPr>
      </w:pPr>
      <w:r w:rsidRPr="001956CE">
        <w:rPr>
          <w:rFonts w:cs="v4.2.0"/>
          <w:b/>
          <w:i/>
          <w:u w:val="single"/>
        </w:rPr>
        <w:t>The CA configuration</w:t>
      </w:r>
    </w:p>
    <w:p w:rsidR="00902513" w:rsidRPr="001956CE" w:rsidRDefault="00902513" w:rsidP="001956CE">
      <w:pPr>
        <w:numPr>
          <w:ilvl w:val="0"/>
          <w:numId w:val="6"/>
        </w:numPr>
        <w:spacing w:after="180" w:line="240" w:lineRule="auto"/>
        <w:rPr>
          <w:rFonts w:cs="v4.2.0"/>
          <w:b/>
          <w:i/>
          <w:u w:val="single"/>
        </w:rPr>
      </w:pPr>
      <w:r w:rsidRPr="001956CE">
        <w:rPr>
          <w:rFonts w:cs="v4.2.0"/>
          <w:b/>
          <w:i/>
          <w:u w:val="single"/>
        </w:rPr>
        <w:t xml:space="preserve">The per serving carrier based gap configuration </w:t>
      </w:r>
    </w:p>
    <w:p w:rsidR="00902513" w:rsidRPr="001956CE" w:rsidRDefault="00902513" w:rsidP="001956CE">
      <w:pPr>
        <w:numPr>
          <w:ilvl w:val="0"/>
          <w:numId w:val="6"/>
        </w:numPr>
        <w:spacing w:after="180" w:line="240" w:lineRule="auto"/>
        <w:rPr>
          <w:rFonts w:cs="v4.2.0"/>
          <w:b/>
          <w:i/>
          <w:u w:val="single"/>
        </w:rPr>
      </w:pPr>
      <w:r w:rsidRPr="001956CE">
        <w:rPr>
          <w:rFonts w:cs="v4.2.0"/>
          <w:b/>
          <w:i/>
          <w:u w:val="single"/>
        </w:rPr>
        <w:lastRenderedPageBreak/>
        <w:t>The interfrequency measurement object configuration</w:t>
      </w:r>
    </w:p>
    <w:p w:rsidR="00902513" w:rsidRPr="001956CE" w:rsidRDefault="00902513" w:rsidP="001956CE">
      <w:pPr>
        <w:numPr>
          <w:ilvl w:val="0"/>
          <w:numId w:val="6"/>
        </w:numPr>
        <w:spacing w:after="180" w:line="240" w:lineRule="auto"/>
        <w:rPr>
          <w:rFonts w:cs="v4.2.0"/>
          <w:b/>
          <w:i/>
          <w:u w:val="single"/>
        </w:rPr>
      </w:pPr>
      <w:r w:rsidRPr="001956CE">
        <w:rPr>
          <w:rFonts w:cs="v4.2.0"/>
          <w:b/>
          <w:i/>
          <w:u w:val="single"/>
        </w:rPr>
        <w:t>Any UE baseband processing limitation, e.g. UE does not have baseband capability to measure more than X carriers in parallel even if there are multiple RF chains free in gaps</w:t>
      </w:r>
    </w:p>
    <w:p w:rsidR="00902513" w:rsidRPr="001956CE" w:rsidRDefault="00902513" w:rsidP="00902513">
      <w:pPr>
        <w:ind w:left="284" w:firstLine="436"/>
        <w:rPr>
          <w:rFonts w:cs="v4.2.0"/>
          <w:b/>
          <w:i/>
          <w:u w:val="single"/>
        </w:rPr>
      </w:pPr>
      <w:r w:rsidRPr="001956CE">
        <w:rPr>
          <w:rFonts w:cs="v4.2.0"/>
          <w:b/>
          <w:i/>
          <w:u w:val="single"/>
        </w:rPr>
        <w:t xml:space="preserve"> K</w:t>
      </w:r>
      <w:r w:rsidRPr="001956CE">
        <w:rPr>
          <w:rFonts w:cs="v4.2.0"/>
          <w:b/>
          <w:i/>
          <w:u w:val="single"/>
          <w:vertAlign w:val="subscript"/>
        </w:rPr>
        <w:t>n</w:t>
      </w:r>
      <w:r w:rsidRPr="001956CE">
        <w:rPr>
          <w:rFonts w:cs="v4.2.0"/>
          <w:b/>
          <w:i/>
          <w:u w:val="single"/>
        </w:rPr>
        <w:t xml:space="preserve"> and K</w:t>
      </w:r>
      <w:r w:rsidRPr="001956CE">
        <w:rPr>
          <w:rFonts w:cs="v4.2.0"/>
          <w:b/>
          <w:i/>
          <w:u w:val="single"/>
          <w:vertAlign w:val="subscript"/>
        </w:rPr>
        <w:t>r</w:t>
      </w:r>
      <w:r w:rsidRPr="001956CE">
        <w:rPr>
          <w:rFonts w:cs="v4.2.0"/>
          <w:b/>
          <w:i/>
          <w:u w:val="single"/>
        </w:rPr>
        <w:t xml:space="preserve"> are defined in clause </w:t>
      </w:r>
      <w:smartTag w:uri="urn:schemas-microsoft-com:office:smarttags" w:element="chsdate">
        <w:smartTagPr>
          <w:attr w:name="Year" w:val="1899"/>
          <w:attr w:name="Month" w:val="12"/>
          <w:attr w:name="Day" w:val="30"/>
          <w:attr w:name="IsLunarDate" w:val="False"/>
          <w:attr w:name="IsROCDate" w:val="False"/>
        </w:smartTagPr>
        <w:r w:rsidRPr="001956CE">
          <w:rPr>
            <w:rFonts w:cs="v4.2.0"/>
            <w:b/>
            <w:i/>
            <w:u w:val="single"/>
          </w:rPr>
          <w:t>8.1.2</w:t>
        </w:r>
      </w:smartTag>
      <w:r w:rsidRPr="001956CE">
        <w:rPr>
          <w:rFonts w:cs="v4.2.0"/>
          <w:b/>
          <w:i/>
          <w:u w:val="single"/>
        </w:rPr>
        <w:t>.1.1 and T</w:t>
      </w:r>
      <w:r w:rsidRPr="001956CE">
        <w:rPr>
          <w:rFonts w:cs="v4.2.0"/>
          <w:b/>
          <w:i/>
          <w:u w:val="single"/>
          <w:vertAlign w:val="subscript"/>
        </w:rPr>
        <w:t>inter1</w:t>
      </w:r>
      <w:r w:rsidRPr="001956CE">
        <w:rPr>
          <w:rFonts w:cs="v4.2.0"/>
          <w:b/>
          <w:i/>
          <w:u w:val="single"/>
        </w:rPr>
        <w:t xml:space="preserve"> is defined in clause 8.1.2.1</w:t>
      </w:r>
    </w:p>
    <w:p w:rsidR="00902513" w:rsidRPr="001956CE" w:rsidRDefault="00902513" w:rsidP="00902513">
      <w:pPr>
        <w:rPr>
          <w:rFonts w:cs="v4.2.0"/>
          <w:b/>
          <w:i/>
          <w:u w:val="single"/>
        </w:rPr>
      </w:pPr>
      <w:r w:rsidRPr="001956CE">
        <w:rPr>
          <w:rFonts w:cs="v4.2.0"/>
          <w:b/>
          <w:i/>
          <w:u w:val="single"/>
        </w:rPr>
        <w:t>A cell shall be considered detectable provided following conditions are fulfilled:</w:t>
      </w:r>
    </w:p>
    <w:p w:rsidR="00902513" w:rsidRPr="001956CE" w:rsidRDefault="00902513" w:rsidP="00902513">
      <w:pPr>
        <w:pStyle w:val="B1"/>
        <w:rPr>
          <w:b/>
          <w:i/>
          <w:u w:val="single"/>
        </w:rPr>
      </w:pPr>
      <w:r w:rsidRPr="001956CE">
        <w:rPr>
          <w:b/>
          <w:i/>
          <w:u w:val="single"/>
        </w:rPr>
        <w:t>-</w:t>
      </w:r>
      <w:r w:rsidRPr="001956CE">
        <w:rPr>
          <w:b/>
          <w:i/>
          <w:u w:val="single"/>
        </w:rPr>
        <w:tab/>
        <w:t>RSRP|</w:t>
      </w:r>
      <w:r w:rsidRPr="001956CE">
        <w:rPr>
          <w:b/>
          <w:i/>
          <w:u w:val="single"/>
          <w:vertAlign w:val="subscript"/>
        </w:rPr>
        <w:t>dBm</w:t>
      </w:r>
      <w:r w:rsidRPr="001956CE">
        <w:rPr>
          <w:b/>
          <w:i/>
          <w:u w:val="single"/>
        </w:rPr>
        <w:t xml:space="preserve"> and RSRP </w:t>
      </w:r>
      <w:r w:rsidRPr="001956CE">
        <w:rPr>
          <w:b/>
          <w:i/>
          <w:u w:val="single"/>
          <w:lang w:val="en-US"/>
        </w:rPr>
        <w:t>Ês/Iot</w:t>
      </w:r>
      <w:r w:rsidRPr="001956CE">
        <w:rPr>
          <w:b/>
          <w:i/>
          <w:u w:val="single"/>
        </w:rPr>
        <w:t xml:space="preserve"> according to Annex B.2.3 for a corresponding Band,</w:t>
      </w:r>
    </w:p>
    <w:p w:rsidR="00902513" w:rsidRPr="001956CE" w:rsidRDefault="00902513" w:rsidP="00902513">
      <w:pPr>
        <w:pStyle w:val="B1"/>
        <w:rPr>
          <w:b/>
          <w:i/>
          <w:u w:val="single"/>
        </w:rPr>
      </w:pPr>
      <w:r w:rsidRPr="001956CE">
        <w:rPr>
          <w:b/>
          <w:i/>
          <w:u w:val="single"/>
        </w:rPr>
        <w:t>-</w:t>
      </w:r>
      <w:r w:rsidRPr="001956CE">
        <w:rPr>
          <w:b/>
          <w:i/>
          <w:u w:val="single"/>
        </w:rPr>
        <w:tab/>
        <w:t>other RSRP related side conditions given in Sections 9.1.3.1 and 9.1.3.2 are fulfilled for a corresponding Band,</w:t>
      </w:r>
    </w:p>
    <w:p w:rsidR="00902513" w:rsidRPr="001956CE" w:rsidRDefault="00902513" w:rsidP="00902513">
      <w:pPr>
        <w:pStyle w:val="B1"/>
        <w:rPr>
          <w:b/>
          <w:i/>
          <w:u w:val="single"/>
        </w:rPr>
      </w:pPr>
      <w:r w:rsidRPr="001956CE">
        <w:rPr>
          <w:b/>
          <w:i/>
          <w:u w:val="single"/>
        </w:rPr>
        <w:t>-</w:t>
      </w:r>
      <w:r w:rsidRPr="001956CE">
        <w:rPr>
          <w:b/>
          <w:i/>
          <w:u w:val="single"/>
        </w:rPr>
        <w:tab/>
        <w:t>RSRQ related side conditions given in Sections 9.1.6.1 and 9.1.6.2 are fulfilled for a corresponding Band,</w:t>
      </w:r>
    </w:p>
    <w:p w:rsidR="00902513" w:rsidRPr="001956CE" w:rsidRDefault="00902513" w:rsidP="00902513">
      <w:pPr>
        <w:pStyle w:val="B1"/>
        <w:rPr>
          <w:b/>
          <w:i/>
          <w:u w:val="single"/>
        </w:rPr>
      </w:pPr>
      <w:r w:rsidRPr="001956CE">
        <w:rPr>
          <w:b/>
          <w:i/>
          <w:u w:val="single"/>
        </w:rPr>
        <w:t>-</w:t>
      </w:r>
      <w:r w:rsidRPr="001956CE">
        <w:rPr>
          <w:b/>
          <w:i/>
          <w:u w:val="single"/>
        </w:rPr>
        <w:tab/>
        <w:t>RS-SINR related side conditions given in Sections 9.1.17.3.1 and 9.1.17.3.2 are fulfilled for a corresponding Band,</w:t>
      </w:r>
    </w:p>
    <w:p w:rsidR="00902513" w:rsidRPr="001956CE" w:rsidRDefault="00902513" w:rsidP="00902513">
      <w:pPr>
        <w:pStyle w:val="B1"/>
        <w:rPr>
          <w:b/>
          <w:i/>
          <w:u w:val="single"/>
        </w:rPr>
      </w:pPr>
      <w:r w:rsidRPr="001956CE">
        <w:rPr>
          <w:b/>
          <w:i/>
          <w:u w:val="single"/>
        </w:rPr>
        <w:t>-</w:t>
      </w:r>
      <w:r w:rsidRPr="001956CE">
        <w:rPr>
          <w:b/>
          <w:i/>
          <w:u w:val="single"/>
        </w:rPr>
        <w:tab/>
        <w:t>SCH_RP|</w:t>
      </w:r>
      <w:r w:rsidRPr="001956CE">
        <w:rPr>
          <w:b/>
          <w:i/>
          <w:u w:val="single"/>
          <w:vertAlign w:val="subscript"/>
        </w:rPr>
        <w:t>dBm</w:t>
      </w:r>
      <w:r w:rsidRPr="001956CE">
        <w:rPr>
          <w:b/>
          <w:i/>
          <w:u w:val="single"/>
        </w:rPr>
        <w:t xml:space="preserve"> and SCH </w:t>
      </w:r>
      <w:r w:rsidRPr="001956CE">
        <w:rPr>
          <w:b/>
          <w:i/>
          <w:u w:val="single"/>
          <w:lang w:val="en-US"/>
        </w:rPr>
        <w:t>Ês/Iot</w:t>
      </w:r>
      <w:r w:rsidRPr="001956CE">
        <w:rPr>
          <w:b/>
          <w:i/>
          <w:u w:val="single"/>
        </w:rPr>
        <w:t xml:space="preserve"> according to Annex B.2.3 for a corresponding Band.</w:t>
      </w:r>
    </w:p>
    <w:p w:rsidR="00902513" w:rsidRPr="001956CE" w:rsidRDefault="00902513" w:rsidP="00875BE3">
      <w:pPr>
        <w:rPr>
          <w:rFonts w:cs="v4.2.0"/>
          <w:b/>
          <w:lang w:val="en-GB" w:eastAsia="en-US"/>
        </w:rPr>
      </w:pPr>
    </w:p>
    <w:p w:rsidR="00DD6DB5" w:rsidRDefault="00DD6DB5" w:rsidP="00875BE3">
      <w:pPr>
        <w:rPr>
          <w:rFonts w:cs="v4.2.0"/>
          <w:lang w:eastAsia="en-US"/>
        </w:rPr>
      </w:pPr>
      <w:r>
        <w:rPr>
          <w:rFonts w:cs="v4.2.0"/>
          <w:lang w:eastAsia="en-US"/>
        </w:rPr>
        <w:t>For</w:t>
      </w:r>
      <w:r w:rsidR="001956CE">
        <w:rPr>
          <w:rFonts w:cs="v4.2.0"/>
          <w:lang w:eastAsia="en-US"/>
        </w:rPr>
        <w:t xml:space="preserve"> FDD with DRX, TDD with and without DRx,</w:t>
      </w:r>
      <w:r>
        <w:rPr>
          <w:rFonts w:cs="v4.2.0"/>
          <w:lang w:eastAsia="en-US"/>
        </w:rPr>
        <w:t xml:space="preserve"> inter-RAT related core requirements, it is proposed</w:t>
      </w:r>
    </w:p>
    <w:p w:rsidR="00DD6DB5" w:rsidRPr="00DD6DB5" w:rsidRDefault="00DD6DB5" w:rsidP="00875BE3">
      <w:pPr>
        <w:rPr>
          <w:rFonts w:cs="v4.2.0"/>
          <w:b/>
          <w:lang w:eastAsia="en-US"/>
        </w:rPr>
      </w:pPr>
      <w:r w:rsidRPr="00DD6DB5">
        <w:rPr>
          <w:rFonts w:cs="v4.2.0"/>
          <w:b/>
          <w:lang w:eastAsia="en-US"/>
        </w:rPr>
        <w:t>Proposal 4:</w:t>
      </w:r>
      <w:r>
        <w:rPr>
          <w:rFonts w:cs="v4.2.0"/>
          <w:b/>
          <w:lang w:eastAsia="en-US"/>
        </w:rPr>
        <w:t xml:space="preserve"> Similar principle in proposal 2 or 3 can apply to inter-RAT related core requirements.</w:t>
      </w:r>
    </w:p>
    <w:p w:rsidR="00CE0D5E" w:rsidRPr="005466F9" w:rsidRDefault="00CE0D5E" w:rsidP="00250AAC">
      <w:pPr>
        <w:pStyle w:val="Heading1"/>
        <w:numPr>
          <w:ilvl w:val="0"/>
          <w:numId w:val="1"/>
        </w:numPr>
        <w:rPr>
          <w:rFonts w:ascii="Calibri" w:hAnsi="Calibri"/>
          <w:lang w:eastAsia="zh-CN"/>
        </w:rPr>
      </w:pPr>
      <w:r w:rsidRPr="005466F9">
        <w:rPr>
          <w:rFonts w:ascii="Calibri" w:hAnsi="Calibri"/>
        </w:rPr>
        <w:tab/>
        <w:t>Conclusion</w:t>
      </w:r>
    </w:p>
    <w:p w:rsidR="00870B50" w:rsidRDefault="00533E88">
      <w:pPr>
        <w:rPr>
          <w:rFonts w:cs="Arial"/>
        </w:rPr>
      </w:pPr>
      <w:r w:rsidRPr="005466F9">
        <w:rPr>
          <w:rFonts w:cs="Arial"/>
        </w:rPr>
        <w:t xml:space="preserve">In this contribution, </w:t>
      </w:r>
      <w:r w:rsidR="002B29AD">
        <w:rPr>
          <w:rFonts w:cs="Arial"/>
        </w:rPr>
        <w:t xml:space="preserve">our </w:t>
      </w:r>
      <w:r w:rsidR="005508EE">
        <w:rPr>
          <w:rFonts w:cs="Arial"/>
        </w:rPr>
        <w:t>views</w:t>
      </w:r>
      <w:r w:rsidR="00160E9F">
        <w:rPr>
          <w:rFonts w:cs="Arial"/>
        </w:rPr>
        <w:t xml:space="preserve"> </w:t>
      </w:r>
      <w:r w:rsidR="00347FEE">
        <w:rPr>
          <w:rFonts w:cs="Arial"/>
        </w:rPr>
        <w:t>on</w:t>
      </w:r>
      <w:r w:rsidR="005508EE">
        <w:rPr>
          <w:rFonts w:cs="Arial"/>
        </w:rPr>
        <w:t xml:space="preserve"> core and performance requirement for</w:t>
      </w:r>
      <w:r w:rsidR="00160E9F">
        <w:rPr>
          <w:rFonts w:cs="Arial"/>
        </w:rPr>
        <w:t xml:space="preserve"> per-CC</w:t>
      </w:r>
      <w:r w:rsidR="00347FEE">
        <w:rPr>
          <w:rFonts w:cs="Arial"/>
        </w:rPr>
        <w:t xml:space="preserve"> mea</w:t>
      </w:r>
      <w:r w:rsidR="005508EE">
        <w:rPr>
          <w:rFonts w:cs="Arial"/>
        </w:rPr>
        <w:t>surement gap configuration can be summarized as follow</w:t>
      </w:r>
    </w:p>
    <w:p w:rsidR="001328F5" w:rsidRPr="008F3DA8" w:rsidRDefault="001328F5" w:rsidP="001328F5">
      <w:pPr>
        <w:rPr>
          <w:b/>
          <w:lang w:val="en-GB"/>
        </w:rPr>
      </w:pPr>
      <w:r w:rsidRPr="008F3DA8">
        <w:rPr>
          <w:b/>
          <w:lang w:val="en-GB"/>
        </w:rPr>
        <w:t>Proposal 1: Monitoring of multiple layers using gaps</w:t>
      </w:r>
      <w:r>
        <w:rPr>
          <w:b/>
          <w:lang w:val="en-GB"/>
        </w:rPr>
        <w:t xml:space="preserve"> requirements, including IncMon, </w:t>
      </w:r>
      <w:r w:rsidRPr="008F3DA8">
        <w:rPr>
          <w:b/>
          <w:lang w:val="en-GB"/>
        </w:rPr>
        <w:t>should be reused for per-CC based measurement gap configuration.</w:t>
      </w:r>
    </w:p>
    <w:p w:rsidR="001956CE" w:rsidRDefault="001956CE" w:rsidP="001956CE">
      <w:pPr>
        <w:rPr>
          <w:b/>
          <w:lang w:val="en-GB"/>
        </w:rPr>
      </w:pPr>
      <w:r w:rsidRPr="009E4241">
        <w:rPr>
          <w:b/>
          <w:lang w:val="en-GB"/>
        </w:rPr>
        <w:t xml:space="preserve">Proposal 2: </w:t>
      </w:r>
      <w:r>
        <w:rPr>
          <w:b/>
          <w:lang w:val="en-GB"/>
        </w:rPr>
        <w:t>UE should signal NW on per-CC measurement gap configurations and also the effective number of carriers to monitor</w:t>
      </w:r>
    </w:p>
    <w:p w:rsidR="001956CE" w:rsidRPr="001956CE" w:rsidRDefault="001956CE" w:rsidP="001956CE">
      <w:pPr>
        <w:rPr>
          <w:b/>
          <w:lang w:val="en-GB"/>
        </w:rPr>
      </w:pPr>
      <w:r w:rsidRPr="001956CE">
        <w:rPr>
          <w:b/>
          <w:lang w:val="en-GB"/>
        </w:rPr>
        <w:t>Proposal 3:</w:t>
      </w:r>
      <w:r>
        <w:rPr>
          <w:b/>
          <w:lang w:val="en-GB"/>
        </w:rPr>
        <w:t xml:space="preserve"> Core requirements for per-CC based measurement in FDD when DRX is not configured can be defined as</w:t>
      </w:r>
    </w:p>
    <w:p w:rsidR="001956CE" w:rsidRPr="001956CE" w:rsidRDefault="001956CE" w:rsidP="001956CE">
      <w:pPr>
        <w:rPr>
          <w:rFonts w:cs="v4.2.0"/>
          <w:b/>
          <w:i/>
          <w:u w:val="single"/>
        </w:rPr>
      </w:pPr>
      <w:r w:rsidRPr="001956CE">
        <w:rPr>
          <w:rFonts w:cs="v4.2.0"/>
          <w:b/>
          <w:i/>
          <w:u w:val="single"/>
        </w:rPr>
        <w:t>When per serving carrier measurement gaps are scheduled, or the UE supports capability of conducting such measurements without gaps, the UE shall be able to identify a new FDD inter-frequency within T</w:t>
      </w:r>
      <w:r w:rsidRPr="001956CE">
        <w:rPr>
          <w:rFonts w:cs="v4.2.0"/>
          <w:b/>
          <w:i/>
          <w:u w:val="single"/>
          <w:vertAlign w:val="subscript"/>
        </w:rPr>
        <w:t>Identify_Inter_perCC</w:t>
      </w:r>
      <w:r w:rsidRPr="001956CE">
        <w:rPr>
          <w:rFonts w:cs="v4.2.0"/>
          <w:b/>
          <w:i/>
          <w:u w:val="single"/>
        </w:rPr>
        <w:t xml:space="preserve"> according to the following expression:</w:t>
      </w:r>
    </w:p>
    <w:p w:rsidR="001956CE" w:rsidRPr="001956CE" w:rsidRDefault="001956CE" w:rsidP="001956CE">
      <w:pPr>
        <w:pStyle w:val="EQ"/>
        <w:jc w:val="center"/>
        <w:rPr>
          <w:b/>
          <w:i/>
          <w:u w:val="single"/>
        </w:rPr>
      </w:pPr>
      <w:r w:rsidRPr="001956CE">
        <w:rPr>
          <w:b/>
          <w:i/>
          <w:position w:val="-30"/>
          <w:u w:val="single"/>
        </w:rPr>
        <w:object w:dxaOrig="5300" w:dyaOrig="680">
          <v:shape id="_x0000_i1029" type="#_x0000_t75" style="width:265.2pt;height:34.2pt" o:ole="">
            <v:imagedata r:id="rId12" o:title=""/>
          </v:shape>
          <o:OLEObject Type="Embed" ProgID="Equation.3" ShapeID="_x0000_i1029" DrawAspect="Content" ObjectID="_1547636997" r:id="rId16"/>
        </w:object>
      </w:r>
      <w:r w:rsidRPr="001956CE">
        <w:rPr>
          <w:b/>
          <w:i/>
          <w:u w:val="single"/>
        </w:rPr>
        <w:t>(normal performance) and</w:t>
      </w:r>
    </w:p>
    <w:p w:rsidR="001956CE" w:rsidRPr="001956CE" w:rsidRDefault="001956CE" w:rsidP="001956CE">
      <w:pPr>
        <w:pStyle w:val="EQ"/>
        <w:jc w:val="center"/>
        <w:rPr>
          <w:b/>
          <w:i/>
          <w:u w:val="single"/>
        </w:rPr>
      </w:pPr>
      <w:r w:rsidRPr="001956CE">
        <w:rPr>
          <w:b/>
          <w:i/>
          <w:position w:val="-30"/>
          <w:u w:val="single"/>
        </w:rPr>
        <w:object w:dxaOrig="5280" w:dyaOrig="680">
          <v:shape id="_x0000_i1030" type="#_x0000_t75" style="width:264pt;height:34.2pt" o:ole="">
            <v:imagedata r:id="rId14" o:title=""/>
          </v:shape>
          <o:OLEObject Type="Embed" ProgID="Equation.3" ShapeID="_x0000_i1030" DrawAspect="Content" ObjectID="_1547636998" r:id="rId17"/>
        </w:object>
      </w:r>
      <w:r w:rsidRPr="001956CE">
        <w:rPr>
          <w:b/>
          <w:i/>
          <w:u w:val="single"/>
        </w:rPr>
        <w:t>(reduced performance)</w:t>
      </w:r>
    </w:p>
    <w:p w:rsidR="001956CE" w:rsidRPr="001956CE" w:rsidRDefault="001956CE" w:rsidP="001956CE">
      <w:pPr>
        <w:rPr>
          <w:b/>
          <w:i/>
          <w:u w:val="single"/>
        </w:rPr>
      </w:pPr>
      <w:r w:rsidRPr="001956CE">
        <w:rPr>
          <w:b/>
          <w:i/>
          <w:u w:val="single"/>
        </w:rPr>
        <w:t>where:</w:t>
      </w:r>
    </w:p>
    <w:p w:rsidR="001956CE" w:rsidRPr="001956CE" w:rsidRDefault="001956CE" w:rsidP="001956CE">
      <w:pPr>
        <w:ind w:left="720"/>
        <w:rPr>
          <w:b/>
          <w:i/>
          <w:u w:val="single"/>
        </w:rPr>
      </w:pPr>
      <w:r w:rsidRPr="001956CE">
        <w:rPr>
          <w:rFonts w:cs="v4.2.0"/>
          <w:b/>
          <w:i/>
          <w:u w:val="single"/>
        </w:rPr>
        <w:t>T</w:t>
      </w:r>
      <w:r w:rsidRPr="001956CE">
        <w:rPr>
          <w:rFonts w:cs="v4.2.0"/>
          <w:b/>
          <w:i/>
          <w:u w:val="single"/>
          <w:vertAlign w:val="subscript"/>
        </w:rPr>
        <w:t>Basic_Identify_Inter</w:t>
      </w:r>
      <w:r w:rsidRPr="001956CE">
        <w:rPr>
          <w:rFonts w:cs="v4.2.0"/>
          <w:b/>
          <w:i/>
          <w:u w:val="single"/>
        </w:rPr>
        <w:t xml:space="preserve"> = 480 ms. </w:t>
      </w:r>
      <w:r w:rsidRPr="001956CE">
        <w:rPr>
          <w:b/>
          <w:i/>
          <w:u w:val="single"/>
        </w:rPr>
        <w:t>It is the time period used in the inter frequency equation where the maximum allowed time for the UE to identify a new FDD inter-frequency cell is defined.</w:t>
      </w:r>
    </w:p>
    <w:p w:rsidR="001956CE" w:rsidRPr="001956CE" w:rsidRDefault="001956CE" w:rsidP="001956CE">
      <w:pPr>
        <w:ind w:left="284" w:firstLine="436"/>
        <w:rPr>
          <w:rFonts w:cs="v4.2.0"/>
          <w:b/>
          <w:i/>
          <w:u w:val="single"/>
        </w:rPr>
      </w:pPr>
      <w:r w:rsidRPr="001956CE">
        <w:rPr>
          <w:rFonts w:cs="v4.2.0"/>
          <w:b/>
          <w:i/>
          <w:u w:val="single"/>
        </w:rPr>
        <w:lastRenderedPageBreak/>
        <w:t>N</w:t>
      </w:r>
      <w:r w:rsidRPr="001956CE">
        <w:rPr>
          <w:rFonts w:cs="v4.2.0"/>
          <w:b/>
          <w:i/>
          <w:u w:val="single"/>
          <w:vertAlign w:val="subscript"/>
        </w:rPr>
        <w:t>freq,n,effective</w:t>
      </w:r>
      <w:r w:rsidRPr="001956CE">
        <w:rPr>
          <w:rFonts w:cs="v4.2.0"/>
          <w:b/>
          <w:i/>
          <w:u w:val="single"/>
        </w:rPr>
        <w:t xml:space="preserve"> N</w:t>
      </w:r>
      <w:r w:rsidRPr="001956CE">
        <w:rPr>
          <w:rFonts w:cs="v4.2.0"/>
          <w:b/>
          <w:i/>
          <w:u w:val="single"/>
          <w:vertAlign w:val="subscript"/>
        </w:rPr>
        <w:t xml:space="preserve">freq,r,effective </w:t>
      </w:r>
      <w:r w:rsidRPr="001956CE">
        <w:rPr>
          <w:rFonts w:cs="v4.2.0"/>
          <w:b/>
          <w:i/>
          <w:u w:val="single"/>
        </w:rPr>
        <w:t>are reported by the UE and determined by</w:t>
      </w:r>
    </w:p>
    <w:p w:rsidR="001956CE" w:rsidRPr="001956CE" w:rsidRDefault="001956CE" w:rsidP="001956CE">
      <w:pPr>
        <w:numPr>
          <w:ilvl w:val="0"/>
          <w:numId w:val="6"/>
        </w:numPr>
        <w:spacing w:after="180" w:line="240" w:lineRule="auto"/>
        <w:rPr>
          <w:rFonts w:cs="v4.2.0"/>
          <w:b/>
          <w:i/>
          <w:u w:val="single"/>
        </w:rPr>
      </w:pPr>
      <w:r w:rsidRPr="001956CE">
        <w:rPr>
          <w:rFonts w:cs="v4.2.0"/>
          <w:b/>
          <w:i/>
          <w:u w:val="single"/>
        </w:rPr>
        <w:t>The CA configuration</w:t>
      </w:r>
    </w:p>
    <w:p w:rsidR="001956CE" w:rsidRPr="001956CE" w:rsidRDefault="001956CE" w:rsidP="001956CE">
      <w:pPr>
        <w:numPr>
          <w:ilvl w:val="0"/>
          <w:numId w:val="6"/>
        </w:numPr>
        <w:spacing w:after="180" w:line="240" w:lineRule="auto"/>
        <w:rPr>
          <w:rFonts w:cs="v4.2.0"/>
          <w:b/>
          <w:i/>
          <w:u w:val="single"/>
        </w:rPr>
      </w:pPr>
      <w:r w:rsidRPr="001956CE">
        <w:rPr>
          <w:rFonts w:cs="v4.2.0"/>
          <w:b/>
          <w:i/>
          <w:u w:val="single"/>
        </w:rPr>
        <w:t xml:space="preserve">The per serving carrier based gap configuration </w:t>
      </w:r>
    </w:p>
    <w:p w:rsidR="001956CE" w:rsidRPr="001956CE" w:rsidRDefault="001956CE" w:rsidP="001956CE">
      <w:pPr>
        <w:numPr>
          <w:ilvl w:val="0"/>
          <w:numId w:val="6"/>
        </w:numPr>
        <w:spacing w:after="180" w:line="240" w:lineRule="auto"/>
        <w:rPr>
          <w:rFonts w:cs="v4.2.0"/>
          <w:b/>
          <w:i/>
          <w:u w:val="single"/>
        </w:rPr>
      </w:pPr>
      <w:r w:rsidRPr="001956CE">
        <w:rPr>
          <w:rFonts w:cs="v4.2.0"/>
          <w:b/>
          <w:i/>
          <w:u w:val="single"/>
        </w:rPr>
        <w:t>The interfrequency measurement object configuration</w:t>
      </w:r>
    </w:p>
    <w:p w:rsidR="001956CE" w:rsidRPr="001956CE" w:rsidRDefault="001956CE" w:rsidP="001956CE">
      <w:pPr>
        <w:numPr>
          <w:ilvl w:val="0"/>
          <w:numId w:val="6"/>
        </w:numPr>
        <w:spacing w:after="180" w:line="240" w:lineRule="auto"/>
        <w:rPr>
          <w:rFonts w:cs="v4.2.0"/>
          <w:b/>
          <w:i/>
          <w:u w:val="single"/>
        </w:rPr>
      </w:pPr>
      <w:r w:rsidRPr="001956CE">
        <w:rPr>
          <w:rFonts w:cs="v4.2.0"/>
          <w:b/>
          <w:i/>
          <w:u w:val="single"/>
        </w:rPr>
        <w:t>Any UE baseband processing limitation, e.g. UE does not have baseband capability to measure more than X carriers in parallel even if there are multiple RF chains free in gaps</w:t>
      </w:r>
    </w:p>
    <w:p w:rsidR="001956CE" w:rsidRPr="001956CE" w:rsidRDefault="001956CE" w:rsidP="001956CE">
      <w:pPr>
        <w:ind w:left="284" w:firstLine="436"/>
        <w:rPr>
          <w:rFonts w:cs="v4.2.0"/>
          <w:b/>
          <w:i/>
          <w:u w:val="single"/>
        </w:rPr>
      </w:pPr>
      <w:r w:rsidRPr="001956CE">
        <w:rPr>
          <w:rFonts w:cs="v4.2.0"/>
          <w:b/>
          <w:i/>
          <w:u w:val="single"/>
        </w:rPr>
        <w:t xml:space="preserve"> K</w:t>
      </w:r>
      <w:r w:rsidRPr="001956CE">
        <w:rPr>
          <w:rFonts w:cs="v4.2.0"/>
          <w:b/>
          <w:i/>
          <w:u w:val="single"/>
          <w:vertAlign w:val="subscript"/>
        </w:rPr>
        <w:t>n</w:t>
      </w:r>
      <w:r w:rsidRPr="001956CE">
        <w:rPr>
          <w:rFonts w:cs="v4.2.0"/>
          <w:b/>
          <w:i/>
          <w:u w:val="single"/>
        </w:rPr>
        <w:t xml:space="preserve"> and K</w:t>
      </w:r>
      <w:r w:rsidRPr="001956CE">
        <w:rPr>
          <w:rFonts w:cs="v4.2.0"/>
          <w:b/>
          <w:i/>
          <w:u w:val="single"/>
          <w:vertAlign w:val="subscript"/>
        </w:rPr>
        <w:t>r</w:t>
      </w:r>
      <w:r w:rsidRPr="001956CE">
        <w:rPr>
          <w:rFonts w:cs="v4.2.0"/>
          <w:b/>
          <w:i/>
          <w:u w:val="single"/>
        </w:rPr>
        <w:t xml:space="preserve"> are defined in clause </w:t>
      </w:r>
      <w:smartTag w:uri="urn:schemas-microsoft-com:office:smarttags" w:element="chsdate">
        <w:smartTagPr>
          <w:attr w:name="Year" w:val="1899"/>
          <w:attr w:name="Month" w:val="12"/>
          <w:attr w:name="Day" w:val="30"/>
          <w:attr w:name="IsLunarDate" w:val="False"/>
          <w:attr w:name="IsROCDate" w:val="False"/>
        </w:smartTagPr>
        <w:r w:rsidRPr="001956CE">
          <w:rPr>
            <w:rFonts w:cs="v4.2.0"/>
            <w:b/>
            <w:i/>
            <w:u w:val="single"/>
          </w:rPr>
          <w:t>8.1.2</w:t>
        </w:r>
      </w:smartTag>
      <w:r w:rsidRPr="001956CE">
        <w:rPr>
          <w:rFonts w:cs="v4.2.0"/>
          <w:b/>
          <w:i/>
          <w:u w:val="single"/>
        </w:rPr>
        <w:t>.1.1 and T</w:t>
      </w:r>
      <w:r w:rsidRPr="001956CE">
        <w:rPr>
          <w:rFonts w:cs="v4.2.0"/>
          <w:b/>
          <w:i/>
          <w:u w:val="single"/>
          <w:vertAlign w:val="subscript"/>
        </w:rPr>
        <w:t>inter1</w:t>
      </w:r>
      <w:r w:rsidRPr="001956CE">
        <w:rPr>
          <w:rFonts w:cs="v4.2.0"/>
          <w:b/>
          <w:i/>
          <w:u w:val="single"/>
        </w:rPr>
        <w:t xml:space="preserve"> is defined in clause 8.1.2.1</w:t>
      </w:r>
    </w:p>
    <w:p w:rsidR="001956CE" w:rsidRPr="001956CE" w:rsidRDefault="001956CE" w:rsidP="001956CE">
      <w:pPr>
        <w:rPr>
          <w:rFonts w:cs="v4.2.0"/>
          <w:b/>
          <w:i/>
          <w:u w:val="single"/>
        </w:rPr>
      </w:pPr>
      <w:r w:rsidRPr="001956CE">
        <w:rPr>
          <w:rFonts w:cs="v4.2.0"/>
          <w:b/>
          <w:i/>
          <w:u w:val="single"/>
        </w:rPr>
        <w:t>A cell shall be considered detectable provided following conditions are fulfilled:</w:t>
      </w:r>
    </w:p>
    <w:p w:rsidR="001956CE" w:rsidRPr="001956CE" w:rsidRDefault="001956CE" w:rsidP="001956CE">
      <w:pPr>
        <w:pStyle w:val="B1"/>
        <w:rPr>
          <w:b/>
          <w:i/>
          <w:u w:val="single"/>
        </w:rPr>
      </w:pPr>
      <w:r w:rsidRPr="001956CE">
        <w:rPr>
          <w:b/>
          <w:i/>
          <w:u w:val="single"/>
        </w:rPr>
        <w:t>-</w:t>
      </w:r>
      <w:r w:rsidRPr="001956CE">
        <w:rPr>
          <w:b/>
          <w:i/>
          <w:u w:val="single"/>
        </w:rPr>
        <w:tab/>
        <w:t>RSRP|</w:t>
      </w:r>
      <w:r w:rsidRPr="001956CE">
        <w:rPr>
          <w:b/>
          <w:i/>
          <w:u w:val="single"/>
          <w:vertAlign w:val="subscript"/>
        </w:rPr>
        <w:t>dBm</w:t>
      </w:r>
      <w:r w:rsidRPr="001956CE">
        <w:rPr>
          <w:b/>
          <w:i/>
          <w:u w:val="single"/>
        </w:rPr>
        <w:t xml:space="preserve"> and RSRP </w:t>
      </w:r>
      <w:r w:rsidRPr="001956CE">
        <w:rPr>
          <w:b/>
          <w:i/>
          <w:u w:val="single"/>
          <w:lang w:val="en-US"/>
        </w:rPr>
        <w:t>Ês/Iot</w:t>
      </w:r>
      <w:r w:rsidRPr="001956CE">
        <w:rPr>
          <w:b/>
          <w:i/>
          <w:u w:val="single"/>
        </w:rPr>
        <w:t xml:space="preserve"> according to Annex B.2.3 for a corresponding Band,</w:t>
      </w:r>
    </w:p>
    <w:p w:rsidR="001956CE" w:rsidRPr="001956CE" w:rsidRDefault="001956CE" w:rsidP="001956CE">
      <w:pPr>
        <w:pStyle w:val="B1"/>
        <w:rPr>
          <w:b/>
          <w:i/>
          <w:u w:val="single"/>
        </w:rPr>
      </w:pPr>
      <w:r w:rsidRPr="001956CE">
        <w:rPr>
          <w:b/>
          <w:i/>
          <w:u w:val="single"/>
        </w:rPr>
        <w:t>-</w:t>
      </w:r>
      <w:r w:rsidRPr="001956CE">
        <w:rPr>
          <w:b/>
          <w:i/>
          <w:u w:val="single"/>
        </w:rPr>
        <w:tab/>
        <w:t>other RSRP related side conditions given in Sections 9.1.3.1 and 9.1.3.2 are fulfilled for a corresponding Band,</w:t>
      </w:r>
    </w:p>
    <w:p w:rsidR="001956CE" w:rsidRPr="001956CE" w:rsidRDefault="001956CE" w:rsidP="001956CE">
      <w:pPr>
        <w:pStyle w:val="B1"/>
        <w:rPr>
          <w:b/>
          <w:i/>
          <w:u w:val="single"/>
        </w:rPr>
      </w:pPr>
      <w:r w:rsidRPr="001956CE">
        <w:rPr>
          <w:b/>
          <w:i/>
          <w:u w:val="single"/>
        </w:rPr>
        <w:t>-</w:t>
      </w:r>
      <w:r w:rsidRPr="001956CE">
        <w:rPr>
          <w:b/>
          <w:i/>
          <w:u w:val="single"/>
        </w:rPr>
        <w:tab/>
        <w:t>RSRQ related side conditions given in Sections 9.1.6.1 and 9.1.6.2 are fulfilled for a corresponding Band,</w:t>
      </w:r>
    </w:p>
    <w:p w:rsidR="001956CE" w:rsidRPr="001956CE" w:rsidRDefault="001956CE" w:rsidP="001956CE">
      <w:pPr>
        <w:pStyle w:val="B1"/>
        <w:rPr>
          <w:b/>
          <w:i/>
          <w:u w:val="single"/>
        </w:rPr>
      </w:pPr>
      <w:r w:rsidRPr="001956CE">
        <w:rPr>
          <w:b/>
          <w:i/>
          <w:u w:val="single"/>
        </w:rPr>
        <w:t>-</w:t>
      </w:r>
      <w:r w:rsidRPr="001956CE">
        <w:rPr>
          <w:b/>
          <w:i/>
          <w:u w:val="single"/>
        </w:rPr>
        <w:tab/>
        <w:t>RS-SINR related side conditions given in Sections 9.1.17.3.1 and 9.1.17.3.2 are fulfilled for a corresponding Band,</w:t>
      </w:r>
    </w:p>
    <w:p w:rsidR="001956CE" w:rsidRPr="001956CE" w:rsidRDefault="001956CE" w:rsidP="001956CE">
      <w:pPr>
        <w:pStyle w:val="B1"/>
        <w:rPr>
          <w:b/>
          <w:i/>
          <w:u w:val="single"/>
        </w:rPr>
      </w:pPr>
      <w:r w:rsidRPr="001956CE">
        <w:rPr>
          <w:b/>
          <w:i/>
          <w:u w:val="single"/>
        </w:rPr>
        <w:t>-</w:t>
      </w:r>
      <w:r w:rsidRPr="001956CE">
        <w:rPr>
          <w:b/>
          <w:i/>
          <w:u w:val="single"/>
        </w:rPr>
        <w:tab/>
        <w:t>SCH_RP|</w:t>
      </w:r>
      <w:r w:rsidRPr="001956CE">
        <w:rPr>
          <w:b/>
          <w:i/>
          <w:u w:val="single"/>
          <w:vertAlign w:val="subscript"/>
        </w:rPr>
        <w:t>dBm</w:t>
      </w:r>
      <w:r w:rsidRPr="001956CE">
        <w:rPr>
          <w:b/>
          <w:i/>
          <w:u w:val="single"/>
        </w:rPr>
        <w:t xml:space="preserve"> and SCH </w:t>
      </w:r>
      <w:r w:rsidRPr="001956CE">
        <w:rPr>
          <w:b/>
          <w:i/>
          <w:u w:val="single"/>
          <w:lang w:val="en-US"/>
        </w:rPr>
        <w:t>Ês/Iot</w:t>
      </w:r>
      <w:r w:rsidRPr="001956CE">
        <w:rPr>
          <w:b/>
          <w:i/>
          <w:u w:val="single"/>
        </w:rPr>
        <w:t xml:space="preserve"> according to Annex B.2.3 for a corresponding Band.</w:t>
      </w:r>
    </w:p>
    <w:p w:rsidR="00163C80" w:rsidRPr="00DD6DB5" w:rsidRDefault="00163C80">
      <w:pPr>
        <w:rPr>
          <w:b/>
          <w:lang w:val="en-GB"/>
        </w:rPr>
      </w:pPr>
      <w:bookmarkStart w:id="0" w:name="_GoBack"/>
      <w:bookmarkEnd w:id="0"/>
    </w:p>
    <w:p w:rsidR="000F20AC" w:rsidRPr="005466F9" w:rsidRDefault="000F20AC" w:rsidP="00250AAC">
      <w:pPr>
        <w:pStyle w:val="Heading1"/>
        <w:numPr>
          <w:ilvl w:val="0"/>
          <w:numId w:val="1"/>
        </w:numPr>
        <w:rPr>
          <w:rFonts w:ascii="Calibri" w:hAnsi="Calibri"/>
        </w:rPr>
      </w:pPr>
      <w:r w:rsidRPr="005466F9">
        <w:rPr>
          <w:rFonts w:ascii="Calibri" w:hAnsi="Calibri"/>
        </w:rPr>
        <w:t>References</w:t>
      </w:r>
    </w:p>
    <w:sectPr w:rsidR="000F20AC" w:rsidRPr="005466F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3921" w:rsidRDefault="00DC3921">
      <w:r>
        <w:separator/>
      </w:r>
    </w:p>
  </w:endnote>
  <w:endnote w:type="continuationSeparator" w:id="0">
    <w:p w:rsidR="00DC3921" w:rsidRDefault="00DC3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3921" w:rsidRDefault="00DC3921">
      <w:r>
        <w:separator/>
      </w:r>
    </w:p>
  </w:footnote>
  <w:footnote w:type="continuationSeparator" w:id="0">
    <w:p w:rsidR="00DC3921" w:rsidRDefault="00DC39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F00AF"/>
    <w:multiLevelType w:val="hybridMultilevel"/>
    <w:tmpl w:val="BF140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2F5AA6"/>
    <w:multiLevelType w:val="hybridMultilevel"/>
    <w:tmpl w:val="74DA3E88"/>
    <w:lvl w:ilvl="0" w:tplc="04090001">
      <w:start w:val="1"/>
      <w:numFmt w:val="bullet"/>
      <w:lvlText w:val=""/>
      <w:lvlJc w:val="left"/>
      <w:pPr>
        <w:ind w:left="835" w:hanging="360"/>
      </w:pPr>
      <w:rPr>
        <w:rFonts w:ascii="Symbol" w:hAnsi="Symbol" w:hint="default"/>
      </w:rPr>
    </w:lvl>
    <w:lvl w:ilvl="1" w:tplc="04090003">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2" w15:restartNumberingAfterBreak="0">
    <w:nsid w:val="34C76FB5"/>
    <w:multiLevelType w:val="hybridMultilevel"/>
    <w:tmpl w:val="060C4910"/>
    <w:lvl w:ilvl="0" w:tplc="04090019">
      <w:start w:val="1"/>
      <w:numFmt w:val="lowerLetter"/>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6B4FD7"/>
    <w:multiLevelType w:val="hybridMultilevel"/>
    <w:tmpl w:val="87D461C8"/>
    <w:lvl w:ilvl="0" w:tplc="04090001">
      <w:start w:val="1"/>
      <w:numFmt w:val="bullet"/>
      <w:lvlText w:val=""/>
      <w:lvlJc w:val="left"/>
      <w:pPr>
        <w:ind w:left="1724" w:hanging="360"/>
      </w:pPr>
      <w:rPr>
        <w:rFonts w:ascii="Symbol" w:hAnsi="Symbol"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73957070"/>
    <w:multiLevelType w:val="hybridMultilevel"/>
    <w:tmpl w:val="7C0C3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1"/>
  </w:num>
  <w:num w:numId="6">
    <w:abstractNumId w:val="3"/>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4DC"/>
    <w:rsid w:val="0000162C"/>
    <w:rsid w:val="0000199E"/>
    <w:rsid w:val="00001E20"/>
    <w:rsid w:val="00002260"/>
    <w:rsid w:val="00002477"/>
    <w:rsid w:val="0000280B"/>
    <w:rsid w:val="000028BD"/>
    <w:rsid w:val="00002FC2"/>
    <w:rsid w:val="00003437"/>
    <w:rsid w:val="00003938"/>
    <w:rsid w:val="00003983"/>
    <w:rsid w:val="00003E24"/>
    <w:rsid w:val="00004C31"/>
    <w:rsid w:val="000053F5"/>
    <w:rsid w:val="000065E7"/>
    <w:rsid w:val="00006FDF"/>
    <w:rsid w:val="0000719E"/>
    <w:rsid w:val="000074C4"/>
    <w:rsid w:val="00010086"/>
    <w:rsid w:val="00010823"/>
    <w:rsid w:val="00011779"/>
    <w:rsid w:val="000124E5"/>
    <w:rsid w:val="0001295C"/>
    <w:rsid w:val="00013939"/>
    <w:rsid w:val="00014715"/>
    <w:rsid w:val="00014E8B"/>
    <w:rsid w:val="00014FB9"/>
    <w:rsid w:val="00015651"/>
    <w:rsid w:val="00015AEA"/>
    <w:rsid w:val="00015B29"/>
    <w:rsid w:val="00015F77"/>
    <w:rsid w:val="00016016"/>
    <w:rsid w:val="0001640B"/>
    <w:rsid w:val="000169B7"/>
    <w:rsid w:val="00016AF9"/>
    <w:rsid w:val="000171B7"/>
    <w:rsid w:val="00017EDA"/>
    <w:rsid w:val="00020401"/>
    <w:rsid w:val="00020C09"/>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33"/>
    <w:rsid w:val="0002728F"/>
    <w:rsid w:val="00027CD8"/>
    <w:rsid w:val="0003194C"/>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950"/>
    <w:rsid w:val="00045D9D"/>
    <w:rsid w:val="00046048"/>
    <w:rsid w:val="00046398"/>
    <w:rsid w:val="00046758"/>
    <w:rsid w:val="00046783"/>
    <w:rsid w:val="00046D80"/>
    <w:rsid w:val="0004727C"/>
    <w:rsid w:val="00047749"/>
    <w:rsid w:val="00050460"/>
    <w:rsid w:val="00050D45"/>
    <w:rsid w:val="000511F9"/>
    <w:rsid w:val="000514AD"/>
    <w:rsid w:val="00051584"/>
    <w:rsid w:val="00051C58"/>
    <w:rsid w:val="00052255"/>
    <w:rsid w:val="00052695"/>
    <w:rsid w:val="000528A2"/>
    <w:rsid w:val="000528F0"/>
    <w:rsid w:val="00052AD9"/>
    <w:rsid w:val="00053676"/>
    <w:rsid w:val="00053BE5"/>
    <w:rsid w:val="00054D7E"/>
    <w:rsid w:val="00055006"/>
    <w:rsid w:val="00056030"/>
    <w:rsid w:val="00056544"/>
    <w:rsid w:val="000569CE"/>
    <w:rsid w:val="00056C0F"/>
    <w:rsid w:val="000571F7"/>
    <w:rsid w:val="00057612"/>
    <w:rsid w:val="00057677"/>
    <w:rsid w:val="00060659"/>
    <w:rsid w:val="0006147B"/>
    <w:rsid w:val="00061599"/>
    <w:rsid w:val="00061A43"/>
    <w:rsid w:val="0006251F"/>
    <w:rsid w:val="00062E90"/>
    <w:rsid w:val="0006320D"/>
    <w:rsid w:val="00063BD7"/>
    <w:rsid w:val="00063D9E"/>
    <w:rsid w:val="000641A5"/>
    <w:rsid w:val="000644F6"/>
    <w:rsid w:val="00064AD3"/>
    <w:rsid w:val="00064EE8"/>
    <w:rsid w:val="00065792"/>
    <w:rsid w:val="00066634"/>
    <w:rsid w:val="00066BC9"/>
    <w:rsid w:val="00066FF1"/>
    <w:rsid w:val="00067353"/>
    <w:rsid w:val="00067520"/>
    <w:rsid w:val="00070917"/>
    <w:rsid w:val="000712C4"/>
    <w:rsid w:val="00071CD5"/>
    <w:rsid w:val="00072032"/>
    <w:rsid w:val="00072E87"/>
    <w:rsid w:val="0007387C"/>
    <w:rsid w:val="00073D47"/>
    <w:rsid w:val="0007409C"/>
    <w:rsid w:val="000744E0"/>
    <w:rsid w:val="00074589"/>
    <w:rsid w:val="0007524A"/>
    <w:rsid w:val="0007548F"/>
    <w:rsid w:val="00075E03"/>
    <w:rsid w:val="000763E6"/>
    <w:rsid w:val="000767D1"/>
    <w:rsid w:val="000777B7"/>
    <w:rsid w:val="000808A6"/>
    <w:rsid w:val="00080A12"/>
    <w:rsid w:val="0008162B"/>
    <w:rsid w:val="00081AF1"/>
    <w:rsid w:val="0008259C"/>
    <w:rsid w:val="000836C7"/>
    <w:rsid w:val="000837A9"/>
    <w:rsid w:val="0008384E"/>
    <w:rsid w:val="00083C5B"/>
    <w:rsid w:val="00083FB0"/>
    <w:rsid w:val="00084276"/>
    <w:rsid w:val="00084304"/>
    <w:rsid w:val="00084BCF"/>
    <w:rsid w:val="00084CBD"/>
    <w:rsid w:val="00085612"/>
    <w:rsid w:val="000863AB"/>
    <w:rsid w:val="0008734C"/>
    <w:rsid w:val="00087858"/>
    <w:rsid w:val="00090073"/>
    <w:rsid w:val="000917DB"/>
    <w:rsid w:val="0009180F"/>
    <w:rsid w:val="00091F15"/>
    <w:rsid w:val="00091F51"/>
    <w:rsid w:val="0009343C"/>
    <w:rsid w:val="000938BD"/>
    <w:rsid w:val="00093B47"/>
    <w:rsid w:val="0009580C"/>
    <w:rsid w:val="00096C2D"/>
    <w:rsid w:val="00096DB4"/>
    <w:rsid w:val="000972EA"/>
    <w:rsid w:val="00097549"/>
    <w:rsid w:val="000A0E52"/>
    <w:rsid w:val="000A20BA"/>
    <w:rsid w:val="000A2225"/>
    <w:rsid w:val="000A2B39"/>
    <w:rsid w:val="000A2EB3"/>
    <w:rsid w:val="000A3B57"/>
    <w:rsid w:val="000A453D"/>
    <w:rsid w:val="000A4E95"/>
    <w:rsid w:val="000A596D"/>
    <w:rsid w:val="000A5A37"/>
    <w:rsid w:val="000A5CFC"/>
    <w:rsid w:val="000A5D52"/>
    <w:rsid w:val="000A6A20"/>
    <w:rsid w:val="000A6FE8"/>
    <w:rsid w:val="000B0A66"/>
    <w:rsid w:val="000B0DFE"/>
    <w:rsid w:val="000B1CDA"/>
    <w:rsid w:val="000B2324"/>
    <w:rsid w:val="000B24F8"/>
    <w:rsid w:val="000B2931"/>
    <w:rsid w:val="000B2969"/>
    <w:rsid w:val="000B2A9B"/>
    <w:rsid w:val="000B2C11"/>
    <w:rsid w:val="000B4057"/>
    <w:rsid w:val="000B423B"/>
    <w:rsid w:val="000B5100"/>
    <w:rsid w:val="000B5697"/>
    <w:rsid w:val="000B6082"/>
    <w:rsid w:val="000B60B5"/>
    <w:rsid w:val="000B616A"/>
    <w:rsid w:val="000C00EA"/>
    <w:rsid w:val="000C053D"/>
    <w:rsid w:val="000C071F"/>
    <w:rsid w:val="000C0A3C"/>
    <w:rsid w:val="000C0C04"/>
    <w:rsid w:val="000C0C49"/>
    <w:rsid w:val="000C1436"/>
    <w:rsid w:val="000C197E"/>
    <w:rsid w:val="000C27B3"/>
    <w:rsid w:val="000C28E3"/>
    <w:rsid w:val="000C2D07"/>
    <w:rsid w:val="000C3DBB"/>
    <w:rsid w:val="000C513B"/>
    <w:rsid w:val="000C6216"/>
    <w:rsid w:val="000C658B"/>
    <w:rsid w:val="000C662C"/>
    <w:rsid w:val="000C6CD8"/>
    <w:rsid w:val="000C6E02"/>
    <w:rsid w:val="000C772F"/>
    <w:rsid w:val="000D0335"/>
    <w:rsid w:val="000D1051"/>
    <w:rsid w:val="000D1281"/>
    <w:rsid w:val="000D1577"/>
    <w:rsid w:val="000D2B90"/>
    <w:rsid w:val="000D2DA2"/>
    <w:rsid w:val="000D3912"/>
    <w:rsid w:val="000D6626"/>
    <w:rsid w:val="000D7D65"/>
    <w:rsid w:val="000E0C7D"/>
    <w:rsid w:val="000E14B3"/>
    <w:rsid w:val="000E27CF"/>
    <w:rsid w:val="000E3F2A"/>
    <w:rsid w:val="000E448C"/>
    <w:rsid w:val="000E548D"/>
    <w:rsid w:val="000E5BD3"/>
    <w:rsid w:val="000E6E5C"/>
    <w:rsid w:val="000E6EDF"/>
    <w:rsid w:val="000E706C"/>
    <w:rsid w:val="000E7AFA"/>
    <w:rsid w:val="000F0E8B"/>
    <w:rsid w:val="000F1B61"/>
    <w:rsid w:val="000F20AC"/>
    <w:rsid w:val="000F315E"/>
    <w:rsid w:val="000F3186"/>
    <w:rsid w:val="000F35FB"/>
    <w:rsid w:val="000F3DCF"/>
    <w:rsid w:val="000F4620"/>
    <w:rsid w:val="000F5150"/>
    <w:rsid w:val="000F5497"/>
    <w:rsid w:val="000F5A49"/>
    <w:rsid w:val="000F62A3"/>
    <w:rsid w:val="000F6E42"/>
    <w:rsid w:val="000F787E"/>
    <w:rsid w:val="000F7BA3"/>
    <w:rsid w:val="0010129E"/>
    <w:rsid w:val="001012B9"/>
    <w:rsid w:val="00101475"/>
    <w:rsid w:val="00101AAD"/>
    <w:rsid w:val="00102895"/>
    <w:rsid w:val="0010294F"/>
    <w:rsid w:val="00102A61"/>
    <w:rsid w:val="0010370B"/>
    <w:rsid w:val="00103E62"/>
    <w:rsid w:val="00104623"/>
    <w:rsid w:val="00104D03"/>
    <w:rsid w:val="00105358"/>
    <w:rsid w:val="00105D0A"/>
    <w:rsid w:val="00105D4D"/>
    <w:rsid w:val="00105FE2"/>
    <w:rsid w:val="0010602F"/>
    <w:rsid w:val="0010668E"/>
    <w:rsid w:val="00106AF9"/>
    <w:rsid w:val="00107A1C"/>
    <w:rsid w:val="00110746"/>
    <w:rsid w:val="00110F47"/>
    <w:rsid w:val="00111BEE"/>
    <w:rsid w:val="00111C2D"/>
    <w:rsid w:val="001122AF"/>
    <w:rsid w:val="0011230A"/>
    <w:rsid w:val="00114256"/>
    <w:rsid w:val="00114AD7"/>
    <w:rsid w:val="0011522C"/>
    <w:rsid w:val="00115388"/>
    <w:rsid w:val="00115AE0"/>
    <w:rsid w:val="001166B4"/>
    <w:rsid w:val="001171FD"/>
    <w:rsid w:val="0011780E"/>
    <w:rsid w:val="00120801"/>
    <w:rsid w:val="00120888"/>
    <w:rsid w:val="00120E91"/>
    <w:rsid w:val="00121438"/>
    <w:rsid w:val="00121C7E"/>
    <w:rsid w:val="00121E5E"/>
    <w:rsid w:val="0012222B"/>
    <w:rsid w:val="001228AF"/>
    <w:rsid w:val="001229B7"/>
    <w:rsid w:val="0012353E"/>
    <w:rsid w:val="001246B3"/>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28F5"/>
    <w:rsid w:val="001338E2"/>
    <w:rsid w:val="00134041"/>
    <w:rsid w:val="00134091"/>
    <w:rsid w:val="0013568D"/>
    <w:rsid w:val="00135B09"/>
    <w:rsid w:val="00136167"/>
    <w:rsid w:val="001372E1"/>
    <w:rsid w:val="00137807"/>
    <w:rsid w:val="00137C84"/>
    <w:rsid w:val="00137D78"/>
    <w:rsid w:val="00140B34"/>
    <w:rsid w:val="00141B12"/>
    <w:rsid w:val="00141B7B"/>
    <w:rsid w:val="00141BAC"/>
    <w:rsid w:val="00142311"/>
    <w:rsid w:val="00142CA5"/>
    <w:rsid w:val="001451B1"/>
    <w:rsid w:val="00145401"/>
    <w:rsid w:val="00145CE0"/>
    <w:rsid w:val="00145DC2"/>
    <w:rsid w:val="0014747E"/>
    <w:rsid w:val="001501F9"/>
    <w:rsid w:val="00150222"/>
    <w:rsid w:val="0015087F"/>
    <w:rsid w:val="00151039"/>
    <w:rsid w:val="0015216A"/>
    <w:rsid w:val="00152FB5"/>
    <w:rsid w:val="00153CE8"/>
    <w:rsid w:val="001542E6"/>
    <w:rsid w:val="00155040"/>
    <w:rsid w:val="00155797"/>
    <w:rsid w:val="00155BC8"/>
    <w:rsid w:val="00156058"/>
    <w:rsid w:val="00156F9B"/>
    <w:rsid w:val="001575E9"/>
    <w:rsid w:val="00157A80"/>
    <w:rsid w:val="001602F4"/>
    <w:rsid w:val="001606D2"/>
    <w:rsid w:val="0016078B"/>
    <w:rsid w:val="00160E9F"/>
    <w:rsid w:val="00160EF9"/>
    <w:rsid w:val="00162028"/>
    <w:rsid w:val="001624A5"/>
    <w:rsid w:val="00162FAF"/>
    <w:rsid w:val="00163203"/>
    <w:rsid w:val="00163C80"/>
    <w:rsid w:val="00164048"/>
    <w:rsid w:val="001640AB"/>
    <w:rsid w:val="001643C8"/>
    <w:rsid w:val="00164998"/>
    <w:rsid w:val="00165033"/>
    <w:rsid w:val="0016542D"/>
    <w:rsid w:val="00165AC5"/>
    <w:rsid w:val="00165DB6"/>
    <w:rsid w:val="0016622D"/>
    <w:rsid w:val="001662D0"/>
    <w:rsid w:val="001669F1"/>
    <w:rsid w:val="001670EA"/>
    <w:rsid w:val="001674A0"/>
    <w:rsid w:val="0016762E"/>
    <w:rsid w:val="001679ED"/>
    <w:rsid w:val="00170423"/>
    <w:rsid w:val="00170B3D"/>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879CC"/>
    <w:rsid w:val="00190D94"/>
    <w:rsid w:val="001915F9"/>
    <w:rsid w:val="001921BB"/>
    <w:rsid w:val="00193934"/>
    <w:rsid w:val="001942DB"/>
    <w:rsid w:val="00194B1C"/>
    <w:rsid w:val="00194B45"/>
    <w:rsid w:val="001952EC"/>
    <w:rsid w:val="001956CE"/>
    <w:rsid w:val="00195BE2"/>
    <w:rsid w:val="001964F8"/>
    <w:rsid w:val="001969E9"/>
    <w:rsid w:val="001978E1"/>
    <w:rsid w:val="001979A8"/>
    <w:rsid w:val="00197B67"/>
    <w:rsid w:val="001A0C5C"/>
    <w:rsid w:val="001A1035"/>
    <w:rsid w:val="001A14E6"/>
    <w:rsid w:val="001A2124"/>
    <w:rsid w:val="001A225A"/>
    <w:rsid w:val="001A248E"/>
    <w:rsid w:val="001A2E9E"/>
    <w:rsid w:val="001A3853"/>
    <w:rsid w:val="001A38CD"/>
    <w:rsid w:val="001A391A"/>
    <w:rsid w:val="001A3E40"/>
    <w:rsid w:val="001A3E51"/>
    <w:rsid w:val="001A4272"/>
    <w:rsid w:val="001A5AAB"/>
    <w:rsid w:val="001A656C"/>
    <w:rsid w:val="001A6C7B"/>
    <w:rsid w:val="001A6EE8"/>
    <w:rsid w:val="001A6EF8"/>
    <w:rsid w:val="001A719D"/>
    <w:rsid w:val="001A780E"/>
    <w:rsid w:val="001A789F"/>
    <w:rsid w:val="001A7FFD"/>
    <w:rsid w:val="001B128B"/>
    <w:rsid w:val="001B1B6E"/>
    <w:rsid w:val="001B1DF6"/>
    <w:rsid w:val="001B2031"/>
    <w:rsid w:val="001B286C"/>
    <w:rsid w:val="001B2B5D"/>
    <w:rsid w:val="001B2FC3"/>
    <w:rsid w:val="001B479F"/>
    <w:rsid w:val="001B488B"/>
    <w:rsid w:val="001B4C59"/>
    <w:rsid w:val="001B55B0"/>
    <w:rsid w:val="001B63E6"/>
    <w:rsid w:val="001B7D7A"/>
    <w:rsid w:val="001C016A"/>
    <w:rsid w:val="001C0784"/>
    <w:rsid w:val="001C0958"/>
    <w:rsid w:val="001C125B"/>
    <w:rsid w:val="001C14EC"/>
    <w:rsid w:val="001C15DA"/>
    <w:rsid w:val="001C21F4"/>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673"/>
    <w:rsid w:val="001D0853"/>
    <w:rsid w:val="001D08B5"/>
    <w:rsid w:val="001D0E07"/>
    <w:rsid w:val="001D202B"/>
    <w:rsid w:val="001D2C8A"/>
    <w:rsid w:val="001D3830"/>
    <w:rsid w:val="001D4501"/>
    <w:rsid w:val="001D4863"/>
    <w:rsid w:val="001D4F9E"/>
    <w:rsid w:val="001D5531"/>
    <w:rsid w:val="001D5DA0"/>
    <w:rsid w:val="001D5DE8"/>
    <w:rsid w:val="001D61E6"/>
    <w:rsid w:val="001D7037"/>
    <w:rsid w:val="001D7146"/>
    <w:rsid w:val="001D76FE"/>
    <w:rsid w:val="001E05E3"/>
    <w:rsid w:val="001E0735"/>
    <w:rsid w:val="001E0B40"/>
    <w:rsid w:val="001E12E8"/>
    <w:rsid w:val="001E1CF2"/>
    <w:rsid w:val="001E2082"/>
    <w:rsid w:val="001E2B47"/>
    <w:rsid w:val="001E2BD4"/>
    <w:rsid w:val="001E2C4C"/>
    <w:rsid w:val="001E48F4"/>
    <w:rsid w:val="001E5A4E"/>
    <w:rsid w:val="001E766E"/>
    <w:rsid w:val="001E7990"/>
    <w:rsid w:val="001F1363"/>
    <w:rsid w:val="001F1EFE"/>
    <w:rsid w:val="001F21BF"/>
    <w:rsid w:val="001F2A47"/>
    <w:rsid w:val="001F3041"/>
    <w:rsid w:val="001F3096"/>
    <w:rsid w:val="001F3D75"/>
    <w:rsid w:val="001F437E"/>
    <w:rsid w:val="001F454A"/>
    <w:rsid w:val="001F4FCC"/>
    <w:rsid w:val="001F4FD1"/>
    <w:rsid w:val="001F5019"/>
    <w:rsid w:val="001F5478"/>
    <w:rsid w:val="001F6155"/>
    <w:rsid w:val="001F6653"/>
    <w:rsid w:val="001F6EFC"/>
    <w:rsid w:val="001F74C3"/>
    <w:rsid w:val="002027D9"/>
    <w:rsid w:val="00202B08"/>
    <w:rsid w:val="00203389"/>
    <w:rsid w:val="00204B3A"/>
    <w:rsid w:val="00205C67"/>
    <w:rsid w:val="00205DC1"/>
    <w:rsid w:val="002069DB"/>
    <w:rsid w:val="00207CC5"/>
    <w:rsid w:val="00207D20"/>
    <w:rsid w:val="00207D83"/>
    <w:rsid w:val="00207ED9"/>
    <w:rsid w:val="002104D2"/>
    <w:rsid w:val="00210691"/>
    <w:rsid w:val="002113D4"/>
    <w:rsid w:val="00211DA4"/>
    <w:rsid w:val="002120D2"/>
    <w:rsid w:val="00212D47"/>
    <w:rsid w:val="00212DAD"/>
    <w:rsid w:val="0021369D"/>
    <w:rsid w:val="00214711"/>
    <w:rsid w:val="002149AF"/>
    <w:rsid w:val="00215ABC"/>
    <w:rsid w:val="002163B1"/>
    <w:rsid w:val="00216F09"/>
    <w:rsid w:val="00217591"/>
    <w:rsid w:val="00217D13"/>
    <w:rsid w:val="002200DA"/>
    <w:rsid w:val="0022041B"/>
    <w:rsid w:val="0022074E"/>
    <w:rsid w:val="002208A0"/>
    <w:rsid w:val="0022170A"/>
    <w:rsid w:val="00221E36"/>
    <w:rsid w:val="00222433"/>
    <w:rsid w:val="00222A7A"/>
    <w:rsid w:val="0022309C"/>
    <w:rsid w:val="00223189"/>
    <w:rsid w:val="00223E6F"/>
    <w:rsid w:val="00224139"/>
    <w:rsid w:val="002244BE"/>
    <w:rsid w:val="002245C7"/>
    <w:rsid w:val="0022489C"/>
    <w:rsid w:val="00224A2C"/>
    <w:rsid w:val="00224AF6"/>
    <w:rsid w:val="002250ED"/>
    <w:rsid w:val="00227493"/>
    <w:rsid w:val="0022795B"/>
    <w:rsid w:val="00227C15"/>
    <w:rsid w:val="00227E07"/>
    <w:rsid w:val="002312F4"/>
    <w:rsid w:val="0023131B"/>
    <w:rsid w:val="00231FC7"/>
    <w:rsid w:val="00232C0B"/>
    <w:rsid w:val="00232C59"/>
    <w:rsid w:val="00232EC0"/>
    <w:rsid w:val="002332B9"/>
    <w:rsid w:val="002333AC"/>
    <w:rsid w:val="0023360D"/>
    <w:rsid w:val="00233C5D"/>
    <w:rsid w:val="00233DFB"/>
    <w:rsid w:val="002343C6"/>
    <w:rsid w:val="00235836"/>
    <w:rsid w:val="00236070"/>
    <w:rsid w:val="002369D5"/>
    <w:rsid w:val="0023735A"/>
    <w:rsid w:val="002400C4"/>
    <w:rsid w:val="0024211E"/>
    <w:rsid w:val="002424B7"/>
    <w:rsid w:val="002425FE"/>
    <w:rsid w:val="0024278A"/>
    <w:rsid w:val="0024336B"/>
    <w:rsid w:val="00243A9F"/>
    <w:rsid w:val="0024471D"/>
    <w:rsid w:val="0024478E"/>
    <w:rsid w:val="00244CA0"/>
    <w:rsid w:val="0024530E"/>
    <w:rsid w:val="00245795"/>
    <w:rsid w:val="00245F29"/>
    <w:rsid w:val="002472A0"/>
    <w:rsid w:val="00247A2E"/>
    <w:rsid w:val="0025091A"/>
    <w:rsid w:val="00250AAC"/>
    <w:rsid w:val="0025148C"/>
    <w:rsid w:val="0025151D"/>
    <w:rsid w:val="0025156B"/>
    <w:rsid w:val="00251747"/>
    <w:rsid w:val="002518B4"/>
    <w:rsid w:val="00251DE8"/>
    <w:rsid w:val="002522C8"/>
    <w:rsid w:val="00252C17"/>
    <w:rsid w:val="00252CAC"/>
    <w:rsid w:val="00252D44"/>
    <w:rsid w:val="00252EB4"/>
    <w:rsid w:val="0025337C"/>
    <w:rsid w:val="00253AFF"/>
    <w:rsid w:val="00253CC6"/>
    <w:rsid w:val="00254485"/>
    <w:rsid w:val="00254DB0"/>
    <w:rsid w:val="00255BF0"/>
    <w:rsid w:val="00255CE8"/>
    <w:rsid w:val="00256264"/>
    <w:rsid w:val="00256D93"/>
    <w:rsid w:val="00257556"/>
    <w:rsid w:val="00257578"/>
    <w:rsid w:val="002577F8"/>
    <w:rsid w:val="00257EE3"/>
    <w:rsid w:val="002604E2"/>
    <w:rsid w:val="00260674"/>
    <w:rsid w:val="00260FB8"/>
    <w:rsid w:val="00261182"/>
    <w:rsid w:val="002611E7"/>
    <w:rsid w:val="002616D4"/>
    <w:rsid w:val="0026241A"/>
    <w:rsid w:val="00262810"/>
    <w:rsid w:val="00262B5D"/>
    <w:rsid w:val="0026334E"/>
    <w:rsid w:val="0026359C"/>
    <w:rsid w:val="0026381F"/>
    <w:rsid w:val="00263BE4"/>
    <w:rsid w:val="00264127"/>
    <w:rsid w:val="00264F32"/>
    <w:rsid w:val="00265292"/>
    <w:rsid w:val="002652D5"/>
    <w:rsid w:val="00265943"/>
    <w:rsid w:val="00265A60"/>
    <w:rsid w:val="00265A76"/>
    <w:rsid w:val="00265FB1"/>
    <w:rsid w:val="002666CF"/>
    <w:rsid w:val="00267410"/>
    <w:rsid w:val="0026792B"/>
    <w:rsid w:val="00271BFE"/>
    <w:rsid w:val="0027235C"/>
    <w:rsid w:val="002724E8"/>
    <w:rsid w:val="0027265B"/>
    <w:rsid w:val="00272934"/>
    <w:rsid w:val="00272990"/>
    <w:rsid w:val="00273761"/>
    <w:rsid w:val="0027392E"/>
    <w:rsid w:val="002740C4"/>
    <w:rsid w:val="0027444E"/>
    <w:rsid w:val="00274598"/>
    <w:rsid w:val="00275CE5"/>
    <w:rsid w:val="00275FEA"/>
    <w:rsid w:val="002768EF"/>
    <w:rsid w:val="0027780A"/>
    <w:rsid w:val="00277836"/>
    <w:rsid w:val="00277D7A"/>
    <w:rsid w:val="00280062"/>
    <w:rsid w:val="002801D5"/>
    <w:rsid w:val="002805E5"/>
    <w:rsid w:val="00282ACE"/>
    <w:rsid w:val="00282EB8"/>
    <w:rsid w:val="00283083"/>
    <w:rsid w:val="002848C7"/>
    <w:rsid w:val="00284E71"/>
    <w:rsid w:val="00285156"/>
    <w:rsid w:val="00285510"/>
    <w:rsid w:val="00286227"/>
    <w:rsid w:val="00286384"/>
    <w:rsid w:val="00286463"/>
    <w:rsid w:val="002867BD"/>
    <w:rsid w:val="00286F61"/>
    <w:rsid w:val="002873D1"/>
    <w:rsid w:val="00287627"/>
    <w:rsid w:val="00287FFD"/>
    <w:rsid w:val="002906E7"/>
    <w:rsid w:val="002910EE"/>
    <w:rsid w:val="00292B5F"/>
    <w:rsid w:val="00293C7A"/>
    <w:rsid w:val="00294E78"/>
    <w:rsid w:val="00297370"/>
    <w:rsid w:val="00297BFB"/>
    <w:rsid w:val="00297CDF"/>
    <w:rsid w:val="002A00DD"/>
    <w:rsid w:val="002A0A2F"/>
    <w:rsid w:val="002A1A31"/>
    <w:rsid w:val="002A23D9"/>
    <w:rsid w:val="002A2B47"/>
    <w:rsid w:val="002A3282"/>
    <w:rsid w:val="002A34AD"/>
    <w:rsid w:val="002A352A"/>
    <w:rsid w:val="002A40FD"/>
    <w:rsid w:val="002A4A03"/>
    <w:rsid w:val="002A4D6B"/>
    <w:rsid w:val="002A64D0"/>
    <w:rsid w:val="002A6A9E"/>
    <w:rsid w:val="002A7275"/>
    <w:rsid w:val="002A7EFD"/>
    <w:rsid w:val="002A7F4E"/>
    <w:rsid w:val="002B132E"/>
    <w:rsid w:val="002B1398"/>
    <w:rsid w:val="002B2813"/>
    <w:rsid w:val="002B29AD"/>
    <w:rsid w:val="002B3332"/>
    <w:rsid w:val="002B3404"/>
    <w:rsid w:val="002B3642"/>
    <w:rsid w:val="002B37BC"/>
    <w:rsid w:val="002B3988"/>
    <w:rsid w:val="002B3ECB"/>
    <w:rsid w:val="002B5077"/>
    <w:rsid w:val="002B5808"/>
    <w:rsid w:val="002B5E57"/>
    <w:rsid w:val="002B606E"/>
    <w:rsid w:val="002B6194"/>
    <w:rsid w:val="002B73CE"/>
    <w:rsid w:val="002B7DE6"/>
    <w:rsid w:val="002C0245"/>
    <w:rsid w:val="002C13C1"/>
    <w:rsid w:val="002C1504"/>
    <w:rsid w:val="002C18DD"/>
    <w:rsid w:val="002C1D8E"/>
    <w:rsid w:val="002C2C19"/>
    <w:rsid w:val="002C3507"/>
    <w:rsid w:val="002C3C8A"/>
    <w:rsid w:val="002C5A0A"/>
    <w:rsid w:val="002C6990"/>
    <w:rsid w:val="002D0792"/>
    <w:rsid w:val="002D18AA"/>
    <w:rsid w:val="002D1B3F"/>
    <w:rsid w:val="002D2A32"/>
    <w:rsid w:val="002D33DC"/>
    <w:rsid w:val="002D365F"/>
    <w:rsid w:val="002D3A06"/>
    <w:rsid w:val="002D4955"/>
    <w:rsid w:val="002D57E2"/>
    <w:rsid w:val="002D5868"/>
    <w:rsid w:val="002D5A6F"/>
    <w:rsid w:val="002D5EED"/>
    <w:rsid w:val="002D5FB9"/>
    <w:rsid w:val="002D6230"/>
    <w:rsid w:val="002D6310"/>
    <w:rsid w:val="002D701B"/>
    <w:rsid w:val="002D7417"/>
    <w:rsid w:val="002E03A9"/>
    <w:rsid w:val="002E1D01"/>
    <w:rsid w:val="002E1D5A"/>
    <w:rsid w:val="002E2144"/>
    <w:rsid w:val="002E3001"/>
    <w:rsid w:val="002E35EF"/>
    <w:rsid w:val="002E52EE"/>
    <w:rsid w:val="002E6293"/>
    <w:rsid w:val="002E62EA"/>
    <w:rsid w:val="002E6509"/>
    <w:rsid w:val="002E6DDF"/>
    <w:rsid w:val="002E708E"/>
    <w:rsid w:val="002E71DF"/>
    <w:rsid w:val="002E73A6"/>
    <w:rsid w:val="002E745A"/>
    <w:rsid w:val="002E748B"/>
    <w:rsid w:val="002E7B3B"/>
    <w:rsid w:val="002F05B5"/>
    <w:rsid w:val="002F09BA"/>
    <w:rsid w:val="002F0AB2"/>
    <w:rsid w:val="002F1770"/>
    <w:rsid w:val="002F1859"/>
    <w:rsid w:val="002F191F"/>
    <w:rsid w:val="002F1927"/>
    <w:rsid w:val="002F1B09"/>
    <w:rsid w:val="002F27B3"/>
    <w:rsid w:val="002F3203"/>
    <w:rsid w:val="002F3323"/>
    <w:rsid w:val="002F4182"/>
    <w:rsid w:val="002F41F9"/>
    <w:rsid w:val="002F462D"/>
    <w:rsid w:val="002F4C8F"/>
    <w:rsid w:val="002F54FD"/>
    <w:rsid w:val="002F5D2E"/>
    <w:rsid w:val="002F64BB"/>
    <w:rsid w:val="002F6586"/>
    <w:rsid w:val="002F6CF8"/>
    <w:rsid w:val="002F72DA"/>
    <w:rsid w:val="002F7FF6"/>
    <w:rsid w:val="0030017A"/>
    <w:rsid w:val="003002F9"/>
    <w:rsid w:val="00301089"/>
    <w:rsid w:val="0030128C"/>
    <w:rsid w:val="003016E7"/>
    <w:rsid w:val="00301AA6"/>
    <w:rsid w:val="00301C14"/>
    <w:rsid w:val="00301D6C"/>
    <w:rsid w:val="0030279D"/>
    <w:rsid w:val="0030330E"/>
    <w:rsid w:val="00303A07"/>
    <w:rsid w:val="0030412A"/>
    <w:rsid w:val="003045E6"/>
    <w:rsid w:val="003048D7"/>
    <w:rsid w:val="0030492E"/>
    <w:rsid w:val="00304CE2"/>
    <w:rsid w:val="003056C7"/>
    <w:rsid w:val="00305929"/>
    <w:rsid w:val="0030684E"/>
    <w:rsid w:val="003071F6"/>
    <w:rsid w:val="00307373"/>
    <w:rsid w:val="00307BA4"/>
    <w:rsid w:val="00310144"/>
    <w:rsid w:val="003116E8"/>
    <w:rsid w:val="00311C3D"/>
    <w:rsid w:val="00311CEC"/>
    <w:rsid w:val="0031252F"/>
    <w:rsid w:val="00312F30"/>
    <w:rsid w:val="0031324F"/>
    <w:rsid w:val="0031326B"/>
    <w:rsid w:val="00313A9A"/>
    <w:rsid w:val="00313CB0"/>
    <w:rsid w:val="00313F96"/>
    <w:rsid w:val="00314D5F"/>
    <w:rsid w:val="00315DDF"/>
    <w:rsid w:val="00316164"/>
    <w:rsid w:val="00316B4F"/>
    <w:rsid w:val="00316E38"/>
    <w:rsid w:val="00317EC3"/>
    <w:rsid w:val="003205EB"/>
    <w:rsid w:val="003208EF"/>
    <w:rsid w:val="00320A11"/>
    <w:rsid w:val="00320A20"/>
    <w:rsid w:val="00321418"/>
    <w:rsid w:val="0032146E"/>
    <w:rsid w:val="00321852"/>
    <w:rsid w:val="0032283C"/>
    <w:rsid w:val="00324866"/>
    <w:rsid w:val="003258BB"/>
    <w:rsid w:val="0032682D"/>
    <w:rsid w:val="0032733A"/>
    <w:rsid w:val="003273C6"/>
    <w:rsid w:val="00327A6E"/>
    <w:rsid w:val="003300BD"/>
    <w:rsid w:val="00330797"/>
    <w:rsid w:val="00331C6A"/>
    <w:rsid w:val="00332709"/>
    <w:rsid w:val="00333319"/>
    <w:rsid w:val="00333E46"/>
    <w:rsid w:val="0033464F"/>
    <w:rsid w:val="00334AA0"/>
    <w:rsid w:val="00334FCF"/>
    <w:rsid w:val="00335473"/>
    <w:rsid w:val="00336B61"/>
    <w:rsid w:val="00340DC6"/>
    <w:rsid w:val="00340EC0"/>
    <w:rsid w:val="0034111C"/>
    <w:rsid w:val="003411BB"/>
    <w:rsid w:val="00341AF3"/>
    <w:rsid w:val="00341B77"/>
    <w:rsid w:val="003429AC"/>
    <w:rsid w:val="00342E44"/>
    <w:rsid w:val="003447A5"/>
    <w:rsid w:val="00345F76"/>
    <w:rsid w:val="00346539"/>
    <w:rsid w:val="0034688E"/>
    <w:rsid w:val="00346A2E"/>
    <w:rsid w:val="0034787E"/>
    <w:rsid w:val="00347E65"/>
    <w:rsid w:val="00347FEE"/>
    <w:rsid w:val="003503D8"/>
    <w:rsid w:val="0035090A"/>
    <w:rsid w:val="00350ADD"/>
    <w:rsid w:val="00350B34"/>
    <w:rsid w:val="00351073"/>
    <w:rsid w:val="003512C6"/>
    <w:rsid w:val="00351AFC"/>
    <w:rsid w:val="00352096"/>
    <w:rsid w:val="00352D21"/>
    <w:rsid w:val="003533A1"/>
    <w:rsid w:val="00353440"/>
    <w:rsid w:val="003539D6"/>
    <w:rsid w:val="00353A43"/>
    <w:rsid w:val="00353A6C"/>
    <w:rsid w:val="00355292"/>
    <w:rsid w:val="00355848"/>
    <w:rsid w:val="00356345"/>
    <w:rsid w:val="0035638A"/>
    <w:rsid w:val="00356CD8"/>
    <w:rsid w:val="00356EEC"/>
    <w:rsid w:val="00356EFD"/>
    <w:rsid w:val="00357B9C"/>
    <w:rsid w:val="00357F2D"/>
    <w:rsid w:val="00360044"/>
    <w:rsid w:val="00360693"/>
    <w:rsid w:val="00360A11"/>
    <w:rsid w:val="00360A5E"/>
    <w:rsid w:val="003611E7"/>
    <w:rsid w:val="00361A00"/>
    <w:rsid w:val="0036294F"/>
    <w:rsid w:val="00363876"/>
    <w:rsid w:val="0036408B"/>
    <w:rsid w:val="003642A6"/>
    <w:rsid w:val="003649D3"/>
    <w:rsid w:val="0036717B"/>
    <w:rsid w:val="00370081"/>
    <w:rsid w:val="00371255"/>
    <w:rsid w:val="0037170D"/>
    <w:rsid w:val="0037189D"/>
    <w:rsid w:val="0037192A"/>
    <w:rsid w:val="00371C3B"/>
    <w:rsid w:val="00371D84"/>
    <w:rsid w:val="003724CF"/>
    <w:rsid w:val="00372595"/>
    <w:rsid w:val="00372613"/>
    <w:rsid w:val="00372E81"/>
    <w:rsid w:val="0037381B"/>
    <w:rsid w:val="00373AE2"/>
    <w:rsid w:val="00373F2B"/>
    <w:rsid w:val="0037479B"/>
    <w:rsid w:val="00374862"/>
    <w:rsid w:val="003761FE"/>
    <w:rsid w:val="00376BAC"/>
    <w:rsid w:val="00377383"/>
    <w:rsid w:val="0037748F"/>
    <w:rsid w:val="0037751C"/>
    <w:rsid w:val="003819EB"/>
    <w:rsid w:val="003829C1"/>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208"/>
    <w:rsid w:val="0039232F"/>
    <w:rsid w:val="00392D42"/>
    <w:rsid w:val="003931AD"/>
    <w:rsid w:val="00393754"/>
    <w:rsid w:val="00393B15"/>
    <w:rsid w:val="00394075"/>
    <w:rsid w:val="00394557"/>
    <w:rsid w:val="00394A1B"/>
    <w:rsid w:val="00394BB6"/>
    <w:rsid w:val="00394C76"/>
    <w:rsid w:val="00395543"/>
    <w:rsid w:val="00395FFF"/>
    <w:rsid w:val="00396EFC"/>
    <w:rsid w:val="00397FE0"/>
    <w:rsid w:val="003A082E"/>
    <w:rsid w:val="003A0997"/>
    <w:rsid w:val="003A123F"/>
    <w:rsid w:val="003A1CB8"/>
    <w:rsid w:val="003A2455"/>
    <w:rsid w:val="003A33E5"/>
    <w:rsid w:val="003A3995"/>
    <w:rsid w:val="003A4BB1"/>
    <w:rsid w:val="003A4BFA"/>
    <w:rsid w:val="003A4CCF"/>
    <w:rsid w:val="003A597F"/>
    <w:rsid w:val="003A5DBE"/>
    <w:rsid w:val="003A5EB3"/>
    <w:rsid w:val="003A5EB4"/>
    <w:rsid w:val="003A6649"/>
    <w:rsid w:val="003A73F8"/>
    <w:rsid w:val="003A791B"/>
    <w:rsid w:val="003A7E5D"/>
    <w:rsid w:val="003B02A0"/>
    <w:rsid w:val="003B030B"/>
    <w:rsid w:val="003B195D"/>
    <w:rsid w:val="003B2AC8"/>
    <w:rsid w:val="003B39A6"/>
    <w:rsid w:val="003B4975"/>
    <w:rsid w:val="003B4F7B"/>
    <w:rsid w:val="003B50D7"/>
    <w:rsid w:val="003B5AA1"/>
    <w:rsid w:val="003B5C2A"/>
    <w:rsid w:val="003B6070"/>
    <w:rsid w:val="003B653D"/>
    <w:rsid w:val="003B75B2"/>
    <w:rsid w:val="003C0229"/>
    <w:rsid w:val="003C02AC"/>
    <w:rsid w:val="003C0622"/>
    <w:rsid w:val="003C0D83"/>
    <w:rsid w:val="003C1699"/>
    <w:rsid w:val="003C23B0"/>
    <w:rsid w:val="003C2834"/>
    <w:rsid w:val="003C2925"/>
    <w:rsid w:val="003C3788"/>
    <w:rsid w:val="003C447D"/>
    <w:rsid w:val="003C4931"/>
    <w:rsid w:val="003C49E6"/>
    <w:rsid w:val="003C5463"/>
    <w:rsid w:val="003C60FA"/>
    <w:rsid w:val="003C6E49"/>
    <w:rsid w:val="003C78B6"/>
    <w:rsid w:val="003C7E14"/>
    <w:rsid w:val="003D01A6"/>
    <w:rsid w:val="003D01F4"/>
    <w:rsid w:val="003D1210"/>
    <w:rsid w:val="003D24D5"/>
    <w:rsid w:val="003D2E33"/>
    <w:rsid w:val="003D3461"/>
    <w:rsid w:val="003D36EA"/>
    <w:rsid w:val="003D3B25"/>
    <w:rsid w:val="003D3E60"/>
    <w:rsid w:val="003D402B"/>
    <w:rsid w:val="003D43A7"/>
    <w:rsid w:val="003D4A58"/>
    <w:rsid w:val="003D6825"/>
    <w:rsid w:val="003D7EDC"/>
    <w:rsid w:val="003E051E"/>
    <w:rsid w:val="003E08CC"/>
    <w:rsid w:val="003E0C15"/>
    <w:rsid w:val="003E0D12"/>
    <w:rsid w:val="003E396A"/>
    <w:rsid w:val="003E4570"/>
    <w:rsid w:val="003E4FE6"/>
    <w:rsid w:val="003E64A3"/>
    <w:rsid w:val="003E6FF8"/>
    <w:rsid w:val="003E7183"/>
    <w:rsid w:val="003E758E"/>
    <w:rsid w:val="003F032D"/>
    <w:rsid w:val="003F0CD8"/>
    <w:rsid w:val="003F1086"/>
    <w:rsid w:val="003F15C1"/>
    <w:rsid w:val="003F163F"/>
    <w:rsid w:val="003F2578"/>
    <w:rsid w:val="003F3888"/>
    <w:rsid w:val="003F48CE"/>
    <w:rsid w:val="003F5056"/>
    <w:rsid w:val="003F5A1C"/>
    <w:rsid w:val="003F5E87"/>
    <w:rsid w:val="003F6025"/>
    <w:rsid w:val="003F6CA7"/>
    <w:rsid w:val="003F6EA1"/>
    <w:rsid w:val="003F7053"/>
    <w:rsid w:val="003F7BEF"/>
    <w:rsid w:val="0040074F"/>
    <w:rsid w:val="0040078C"/>
    <w:rsid w:val="00400845"/>
    <w:rsid w:val="00400C30"/>
    <w:rsid w:val="004013FF"/>
    <w:rsid w:val="004033E0"/>
    <w:rsid w:val="004034B1"/>
    <w:rsid w:val="00403D9F"/>
    <w:rsid w:val="00404104"/>
    <w:rsid w:val="004046A7"/>
    <w:rsid w:val="0040471B"/>
    <w:rsid w:val="00404EFB"/>
    <w:rsid w:val="004053E4"/>
    <w:rsid w:val="00405A02"/>
    <w:rsid w:val="00406A6B"/>
    <w:rsid w:val="0040762A"/>
    <w:rsid w:val="00407CC5"/>
    <w:rsid w:val="0041147C"/>
    <w:rsid w:val="00411677"/>
    <w:rsid w:val="00413B98"/>
    <w:rsid w:val="00414382"/>
    <w:rsid w:val="00414D64"/>
    <w:rsid w:val="00414FBF"/>
    <w:rsid w:val="004150F5"/>
    <w:rsid w:val="00415377"/>
    <w:rsid w:val="004156A7"/>
    <w:rsid w:val="00416AEA"/>
    <w:rsid w:val="004176FF"/>
    <w:rsid w:val="00417AFA"/>
    <w:rsid w:val="0042028C"/>
    <w:rsid w:val="00421290"/>
    <w:rsid w:val="004213ED"/>
    <w:rsid w:val="00421B79"/>
    <w:rsid w:val="004220D1"/>
    <w:rsid w:val="0042232E"/>
    <w:rsid w:val="00424FA7"/>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73B"/>
    <w:rsid w:val="00436950"/>
    <w:rsid w:val="004372CE"/>
    <w:rsid w:val="004373B9"/>
    <w:rsid w:val="00437DDB"/>
    <w:rsid w:val="00440604"/>
    <w:rsid w:val="004420F3"/>
    <w:rsid w:val="00442160"/>
    <w:rsid w:val="0044270F"/>
    <w:rsid w:val="00442ADE"/>
    <w:rsid w:val="00442C0C"/>
    <w:rsid w:val="00442D6C"/>
    <w:rsid w:val="00443D0F"/>
    <w:rsid w:val="00444322"/>
    <w:rsid w:val="004446B4"/>
    <w:rsid w:val="0044594C"/>
    <w:rsid w:val="00445C7F"/>
    <w:rsid w:val="00445CA4"/>
    <w:rsid w:val="00445FF7"/>
    <w:rsid w:val="00446312"/>
    <w:rsid w:val="00446C4B"/>
    <w:rsid w:val="004471AF"/>
    <w:rsid w:val="00447371"/>
    <w:rsid w:val="0044761A"/>
    <w:rsid w:val="00447D98"/>
    <w:rsid w:val="00451518"/>
    <w:rsid w:val="00451C6F"/>
    <w:rsid w:val="00451D4B"/>
    <w:rsid w:val="00452619"/>
    <w:rsid w:val="0045266B"/>
    <w:rsid w:val="00452E29"/>
    <w:rsid w:val="00453341"/>
    <w:rsid w:val="00453A40"/>
    <w:rsid w:val="00453D70"/>
    <w:rsid w:val="00454437"/>
    <w:rsid w:val="004546B4"/>
    <w:rsid w:val="004553B6"/>
    <w:rsid w:val="00455D25"/>
    <w:rsid w:val="00455D8B"/>
    <w:rsid w:val="00455D9D"/>
    <w:rsid w:val="004567B7"/>
    <w:rsid w:val="0045783E"/>
    <w:rsid w:val="00460099"/>
    <w:rsid w:val="00460BA7"/>
    <w:rsid w:val="004611AE"/>
    <w:rsid w:val="00461210"/>
    <w:rsid w:val="00461BB8"/>
    <w:rsid w:val="00462BBA"/>
    <w:rsid w:val="00462F30"/>
    <w:rsid w:val="00463352"/>
    <w:rsid w:val="004636DA"/>
    <w:rsid w:val="00463734"/>
    <w:rsid w:val="004639A9"/>
    <w:rsid w:val="0046440E"/>
    <w:rsid w:val="004647CA"/>
    <w:rsid w:val="004648C4"/>
    <w:rsid w:val="00464C8F"/>
    <w:rsid w:val="00464E02"/>
    <w:rsid w:val="004656FD"/>
    <w:rsid w:val="00466730"/>
    <w:rsid w:val="004667C9"/>
    <w:rsid w:val="004677CC"/>
    <w:rsid w:val="004701D9"/>
    <w:rsid w:val="004710E6"/>
    <w:rsid w:val="00471A07"/>
    <w:rsid w:val="00473924"/>
    <w:rsid w:val="00474255"/>
    <w:rsid w:val="00475688"/>
    <w:rsid w:val="00475861"/>
    <w:rsid w:val="00475F8F"/>
    <w:rsid w:val="00476991"/>
    <w:rsid w:val="004772E9"/>
    <w:rsid w:val="00477FEB"/>
    <w:rsid w:val="0048041A"/>
    <w:rsid w:val="004804C3"/>
    <w:rsid w:val="004806DC"/>
    <w:rsid w:val="00480C33"/>
    <w:rsid w:val="00480C41"/>
    <w:rsid w:val="00481019"/>
    <w:rsid w:val="00481493"/>
    <w:rsid w:val="00481AA4"/>
    <w:rsid w:val="00481FB4"/>
    <w:rsid w:val="00483261"/>
    <w:rsid w:val="0048336C"/>
    <w:rsid w:val="00483B04"/>
    <w:rsid w:val="00483F69"/>
    <w:rsid w:val="004845F8"/>
    <w:rsid w:val="00486BFC"/>
    <w:rsid w:val="00487495"/>
    <w:rsid w:val="00487E27"/>
    <w:rsid w:val="00490B88"/>
    <w:rsid w:val="00491695"/>
    <w:rsid w:val="004918A2"/>
    <w:rsid w:val="00492412"/>
    <w:rsid w:val="00492CF8"/>
    <w:rsid w:val="00493771"/>
    <w:rsid w:val="00493ADB"/>
    <w:rsid w:val="00493F45"/>
    <w:rsid w:val="00494461"/>
    <w:rsid w:val="004948FD"/>
    <w:rsid w:val="00495979"/>
    <w:rsid w:val="00495D35"/>
    <w:rsid w:val="00496D5A"/>
    <w:rsid w:val="004979ED"/>
    <w:rsid w:val="004A0557"/>
    <w:rsid w:val="004A0EAE"/>
    <w:rsid w:val="004A1A55"/>
    <w:rsid w:val="004A1D30"/>
    <w:rsid w:val="004A26A8"/>
    <w:rsid w:val="004A2845"/>
    <w:rsid w:val="004A2996"/>
    <w:rsid w:val="004A2A08"/>
    <w:rsid w:val="004A37BA"/>
    <w:rsid w:val="004A3926"/>
    <w:rsid w:val="004A45F3"/>
    <w:rsid w:val="004A62A0"/>
    <w:rsid w:val="004A66D7"/>
    <w:rsid w:val="004A6EA7"/>
    <w:rsid w:val="004A6EDD"/>
    <w:rsid w:val="004A7241"/>
    <w:rsid w:val="004A7D8F"/>
    <w:rsid w:val="004A7F28"/>
    <w:rsid w:val="004B0318"/>
    <w:rsid w:val="004B07B8"/>
    <w:rsid w:val="004B116F"/>
    <w:rsid w:val="004B18F6"/>
    <w:rsid w:val="004B1A8D"/>
    <w:rsid w:val="004B1A98"/>
    <w:rsid w:val="004B1C0F"/>
    <w:rsid w:val="004B36B5"/>
    <w:rsid w:val="004B3D07"/>
    <w:rsid w:val="004B4B17"/>
    <w:rsid w:val="004B4FCD"/>
    <w:rsid w:val="004B5805"/>
    <w:rsid w:val="004B592A"/>
    <w:rsid w:val="004B5AB0"/>
    <w:rsid w:val="004B64CE"/>
    <w:rsid w:val="004B6902"/>
    <w:rsid w:val="004B6EDF"/>
    <w:rsid w:val="004B73B0"/>
    <w:rsid w:val="004B74FF"/>
    <w:rsid w:val="004B7944"/>
    <w:rsid w:val="004B7AC9"/>
    <w:rsid w:val="004B7BB8"/>
    <w:rsid w:val="004C079A"/>
    <w:rsid w:val="004C0AAD"/>
    <w:rsid w:val="004C0F44"/>
    <w:rsid w:val="004C1465"/>
    <w:rsid w:val="004C14D0"/>
    <w:rsid w:val="004C2137"/>
    <w:rsid w:val="004C34FA"/>
    <w:rsid w:val="004C4301"/>
    <w:rsid w:val="004C54B2"/>
    <w:rsid w:val="004C600F"/>
    <w:rsid w:val="004C61B9"/>
    <w:rsid w:val="004C6867"/>
    <w:rsid w:val="004C737B"/>
    <w:rsid w:val="004C795A"/>
    <w:rsid w:val="004D044A"/>
    <w:rsid w:val="004D1915"/>
    <w:rsid w:val="004D23CF"/>
    <w:rsid w:val="004D29C0"/>
    <w:rsid w:val="004D2EE0"/>
    <w:rsid w:val="004D35BA"/>
    <w:rsid w:val="004D3FA6"/>
    <w:rsid w:val="004D43E3"/>
    <w:rsid w:val="004D4614"/>
    <w:rsid w:val="004D4A5E"/>
    <w:rsid w:val="004D5567"/>
    <w:rsid w:val="004D5D00"/>
    <w:rsid w:val="004D6436"/>
    <w:rsid w:val="004D744F"/>
    <w:rsid w:val="004D7B89"/>
    <w:rsid w:val="004D7E05"/>
    <w:rsid w:val="004E07BB"/>
    <w:rsid w:val="004E0F2A"/>
    <w:rsid w:val="004E1230"/>
    <w:rsid w:val="004E1B3E"/>
    <w:rsid w:val="004E1D09"/>
    <w:rsid w:val="004E27A5"/>
    <w:rsid w:val="004E32F4"/>
    <w:rsid w:val="004E3530"/>
    <w:rsid w:val="004E4FAA"/>
    <w:rsid w:val="004E546B"/>
    <w:rsid w:val="004E604B"/>
    <w:rsid w:val="004E6579"/>
    <w:rsid w:val="004E6F16"/>
    <w:rsid w:val="004F02D8"/>
    <w:rsid w:val="004F0DB4"/>
    <w:rsid w:val="004F109D"/>
    <w:rsid w:val="004F1321"/>
    <w:rsid w:val="004F1A95"/>
    <w:rsid w:val="004F2ADF"/>
    <w:rsid w:val="004F30DA"/>
    <w:rsid w:val="004F3489"/>
    <w:rsid w:val="004F4ED7"/>
    <w:rsid w:val="004F53B8"/>
    <w:rsid w:val="004F5835"/>
    <w:rsid w:val="004F5B88"/>
    <w:rsid w:val="004F64EC"/>
    <w:rsid w:val="004F6F5E"/>
    <w:rsid w:val="004F72FD"/>
    <w:rsid w:val="004F76E2"/>
    <w:rsid w:val="004F7890"/>
    <w:rsid w:val="00503196"/>
    <w:rsid w:val="005032CB"/>
    <w:rsid w:val="00503BB1"/>
    <w:rsid w:val="00503EDB"/>
    <w:rsid w:val="005048AB"/>
    <w:rsid w:val="00504CCA"/>
    <w:rsid w:val="00505670"/>
    <w:rsid w:val="0050609A"/>
    <w:rsid w:val="00506436"/>
    <w:rsid w:val="0050673A"/>
    <w:rsid w:val="00507E8A"/>
    <w:rsid w:val="0051041A"/>
    <w:rsid w:val="005104AB"/>
    <w:rsid w:val="005105FA"/>
    <w:rsid w:val="005106B5"/>
    <w:rsid w:val="00511079"/>
    <w:rsid w:val="0051133A"/>
    <w:rsid w:val="00511EF7"/>
    <w:rsid w:val="005124A4"/>
    <w:rsid w:val="0051338F"/>
    <w:rsid w:val="0051423C"/>
    <w:rsid w:val="00514261"/>
    <w:rsid w:val="0051487E"/>
    <w:rsid w:val="0051546C"/>
    <w:rsid w:val="005160A0"/>
    <w:rsid w:val="005163EA"/>
    <w:rsid w:val="00516CD7"/>
    <w:rsid w:val="00516ED5"/>
    <w:rsid w:val="00516FD9"/>
    <w:rsid w:val="00517548"/>
    <w:rsid w:val="00517973"/>
    <w:rsid w:val="00517AED"/>
    <w:rsid w:val="005206FA"/>
    <w:rsid w:val="005208D1"/>
    <w:rsid w:val="00522281"/>
    <w:rsid w:val="00523F0C"/>
    <w:rsid w:val="00525454"/>
    <w:rsid w:val="0052792F"/>
    <w:rsid w:val="00527B01"/>
    <w:rsid w:val="00531E99"/>
    <w:rsid w:val="00532279"/>
    <w:rsid w:val="005327CF"/>
    <w:rsid w:val="0053328B"/>
    <w:rsid w:val="005339B1"/>
    <w:rsid w:val="00533AC2"/>
    <w:rsid w:val="00533E88"/>
    <w:rsid w:val="00534181"/>
    <w:rsid w:val="00534A86"/>
    <w:rsid w:val="0053541F"/>
    <w:rsid w:val="00535467"/>
    <w:rsid w:val="00535E21"/>
    <w:rsid w:val="005368B1"/>
    <w:rsid w:val="005368DE"/>
    <w:rsid w:val="00537CBB"/>
    <w:rsid w:val="00540BBE"/>
    <w:rsid w:val="0054246B"/>
    <w:rsid w:val="005424D2"/>
    <w:rsid w:val="00543E9F"/>
    <w:rsid w:val="0054402E"/>
    <w:rsid w:val="005466F9"/>
    <w:rsid w:val="00546869"/>
    <w:rsid w:val="00546E07"/>
    <w:rsid w:val="00546F27"/>
    <w:rsid w:val="00547198"/>
    <w:rsid w:val="00547846"/>
    <w:rsid w:val="005479AA"/>
    <w:rsid w:val="00550072"/>
    <w:rsid w:val="00550184"/>
    <w:rsid w:val="0055070C"/>
    <w:rsid w:val="005508EE"/>
    <w:rsid w:val="00550B00"/>
    <w:rsid w:val="00551213"/>
    <w:rsid w:val="00553BD6"/>
    <w:rsid w:val="005545CA"/>
    <w:rsid w:val="00554E08"/>
    <w:rsid w:val="005554FF"/>
    <w:rsid w:val="00555C78"/>
    <w:rsid w:val="00556F40"/>
    <w:rsid w:val="005603B3"/>
    <w:rsid w:val="00560901"/>
    <w:rsid w:val="00561270"/>
    <w:rsid w:val="00561D34"/>
    <w:rsid w:val="00562153"/>
    <w:rsid w:val="00562276"/>
    <w:rsid w:val="0056295F"/>
    <w:rsid w:val="00562E61"/>
    <w:rsid w:val="00562EFA"/>
    <w:rsid w:val="0056389E"/>
    <w:rsid w:val="00564FB1"/>
    <w:rsid w:val="00565A34"/>
    <w:rsid w:val="00565EDF"/>
    <w:rsid w:val="00565FB7"/>
    <w:rsid w:val="00566220"/>
    <w:rsid w:val="00566F1E"/>
    <w:rsid w:val="00567D7A"/>
    <w:rsid w:val="00570594"/>
    <w:rsid w:val="00570682"/>
    <w:rsid w:val="00571008"/>
    <w:rsid w:val="00572105"/>
    <w:rsid w:val="005728BE"/>
    <w:rsid w:val="00573181"/>
    <w:rsid w:val="00573805"/>
    <w:rsid w:val="00573AE1"/>
    <w:rsid w:val="005746CF"/>
    <w:rsid w:val="0057518B"/>
    <w:rsid w:val="00575D25"/>
    <w:rsid w:val="00576727"/>
    <w:rsid w:val="00577C07"/>
    <w:rsid w:val="00577E2B"/>
    <w:rsid w:val="00580536"/>
    <w:rsid w:val="00580926"/>
    <w:rsid w:val="00581285"/>
    <w:rsid w:val="00581669"/>
    <w:rsid w:val="00581BF7"/>
    <w:rsid w:val="00581D05"/>
    <w:rsid w:val="0058202B"/>
    <w:rsid w:val="0058207A"/>
    <w:rsid w:val="005822FB"/>
    <w:rsid w:val="0058278D"/>
    <w:rsid w:val="0058286B"/>
    <w:rsid w:val="00583094"/>
    <w:rsid w:val="0058319C"/>
    <w:rsid w:val="0058328F"/>
    <w:rsid w:val="005833D1"/>
    <w:rsid w:val="00584920"/>
    <w:rsid w:val="00584FB7"/>
    <w:rsid w:val="005852A4"/>
    <w:rsid w:val="00585D35"/>
    <w:rsid w:val="0058632E"/>
    <w:rsid w:val="005876BD"/>
    <w:rsid w:val="005879EE"/>
    <w:rsid w:val="00590918"/>
    <w:rsid w:val="0059167C"/>
    <w:rsid w:val="00591F58"/>
    <w:rsid w:val="00592244"/>
    <w:rsid w:val="005927F5"/>
    <w:rsid w:val="00594823"/>
    <w:rsid w:val="00596310"/>
    <w:rsid w:val="0059694C"/>
    <w:rsid w:val="00596A67"/>
    <w:rsid w:val="00597466"/>
    <w:rsid w:val="005977CC"/>
    <w:rsid w:val="00597A10"/>
    <w:rsid w:val="005A0660"/>
    <w:rsid w:val="005A0683"/>
    <w:rsid w:val="005A138C"/>
    <w:rsid w:val="005A1D91"/>
    <w:rsid w:val="005A2E71"/>
    <w:rsid w:val="005A3CA1"/>
    <w:rsid w:val="005A461C"/>
    <w:rsid w:val="005A46E6"/>
    <w:rsid w:val="005A4906"/>
    <w:rsid w:val="005A4DDE"/>
    <w:rsid w:val="005A5CF0"/>
    <w:rsid w:val="005A662D"/>
    <w:rsid w:val="005A684E"/>
    <w:rsid w:val="005A68C4"/>
    <w:rsid w:val="005A6B85"/>
    <w:rsid w:val="005A6D9A"/>
    <w:rsid w:val="005A7306"/>
    <w:rsid w:val="005A759D"/>
    <w:rsid w:val="005A75BF"/>
    <w:rsid w:val="005A7BA5"/>
    <w:rsid w:val="005B0319"/>
    <w:rsid w:val="005B0472"/>
    <w:rsid w:val="005B10D4"/>
    <w:rsid w:val="005B165C"/>
    <w:rsid w:val="005B1957"/>
    <w:rsid w:val="005B1B24"/>
    <w:rsid w:val="005B1D74"/>
    <w:rsid w:val="005B2177"/>
    <w:rsid w:val="005B29D5"/>
    <w:rsid w:val="005B2BA2"/>
    <w:rsid w:val="005B3184"/>
    <w:rsid w:val="005B33C2"/>
    <w:rsid w:val="005B37D5"/>
    <w:rsid w:val="005B4F13"/>
    <w:rsid w:val="005B5555"/>
    <w:rsid w:val="005B5BAF"/>
    <w:rsid w:val="005B5DBE"/>
    <w:rsid w:val="005B6590"/>
    <w:rsid w:val="005B6CF3"/>
    <w:rsid w:val="005B76C2"/>
    <w:rsid w:val="005B7A42"/>
    <w:rsid w:val="005B7F33"/>
    <w:rsid w:val="005C03BF"/>
    <w:rsid w:val="005C0FF1"/>
    <w:rsid w:val="005C1550"/>
    <w:rsid w:val="005C1E7B"/>
    <w:rsid w:val="005C2EA3"/>
    <w:rsid w:val="005C369E"/>
    <w:rsid w:val="005C3760"/>
    <w:rsid w:val="005C502F"/>
    <w:rsid w:val="005C5A64"/>
    <w:rsid w:val="005C5ED7"/>
    <w:rsid w:val="005C67DC"/>
    <w:rsid w:val="005C6A95"/>
    <w:rsid w:val="005C6E40"/>
    <w:rsid w:val="005C748C"/>
    <w:rsid w:val="005D0100"/>
    <w:rsid w:val="005D0890"/>
    <w:rsid w:val="005D10BA"/>
    <w:rsid w:val="005D1447"/>
    <w:rsid w:val="005D22A1"/>
    <w:rsid w:val="005D353F"/>
    <w:rsid w:val="005D36FD"/>
    <w:rsid w:val="005D3B3E"/>
    <w:rsid w:val="005D4892"/>
    <w:rsid w:val="005D496D"/>
    <w:rsid w:val="005D62A1"/>
    <w:rsid w:val="005D6AE3"/>
    <w:rsid w:val="005D6D3D"/>
    <w:rsid w:val="005D6FFA"/>
    <w:rsid w:val="005D76BF"/>
    <w:rsid w:val="005D7C14"/>
    <w:rsid w:val="005E01EC"/>
    <w:rsid w:val="005E0263"/>
    <w:rsid w:val="005E0B41"/>
    <w:rsid w:val="005E1016"/>
    <w:rsid w:val="005E11E4"/>
    <w:rsid w:val="005E1DAD"/>
    <w:rsid w:val="005E23F1"/>
    <w:rsid w:val="005E2657"/>
    <w:rsid w:val="005E2914"/>
    <w:rsid w:val="005E34CB"/>
    <w:rsid w:val="005E377D"/>
    <w:rsid w:val="005E38B2"/>
    <w:rsid w:val="005E534A"/>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DE8"/>
    <w:rsid w:val="005F6AFD"/>
    <w:rsid w:val="005F7562"/>
    <w:rsid w:val="006004FE"/>
    <w:rsid w:val="006017E3"/>
    <w:rsid w:val="00601914"/>
    <w:rsid w:val="0060194E"/>
    <w:rsid w:val="00603167"/>
    <w:rsid w:val="00603492"/>
    <w:rsid w:val="006035AE"/>
    <w:rsid w:val="0060440B"/>
    <w:rsid w:val="0060454C"/>
    <w:rsid w:val="00604FD2"/>
    <w:rsid w:val="00605481"/>
    <w:rsid w:val="00605F1E"/>
    <w:rsid w:val="00606BC7"/>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E64"/>
    <w:rsid w:val="00617F8F"/>
    <w:rsid w:val="006200B4"/>
    <w:rsid w:val="0062021A"/>
    <w:rsid w:val="006202B1"/>
    <w:rsid w:val="0062065B"/>
    <w:rsid w:val="0062164D"/>
    <w:rsid w:val="00621770"/>
    <w:rsid w:val="006218C7"/>
    <w:rsid w:val="0062215F"/>
    <w:rsid w:val="00622702"/>
    <w:rsid w:val="0062286A"/>
    <w:rsid w:val="006235FC"/>
    <w:rsid w:val="006265DD"/>
    <w:rsid w:val="00627240"/>
    <w:rsid w:val="00627E79"/>
    <w:rsid w:val="00630058"/>
    <w:rsid w:val="00630123"/>
    <w:rsid w:val="0063015D"/>
    <w:rsid w:val="0063077E"/>
    <w:rsid w:val="00630810"/>
    <w:rsid w:val="006309BC"/>
    <w:rsid w:val="00630C2E"/>
    <w:rsid w:val="0063111E"/>
    <w:rsid w:val="0063176B"/>
    <w:rsid w:val="00631C79"/>
    <w:rsid w:val="00631F4C"/>
    <w:rsid w:val="006320D7"/>
    <w:rsid w:val="0063349C"/>
    <w:rsid w:val="006342EB"/>
    <w:rsid w:val="006345C3"/>
    <w:rsid w:val="00634FCF"/>
    <w:rsid w:val="00635509"/>
    <w:rsid w:val="006359B4"/>
    <w:rsid w:val="00636652"/>
    <w:rsid w:val="00636A83"/>
    <w:rsid w:val="00636D5B"/>
    <w:rsid w:val="0063728F"/>
    <w:rsid w:val="00640576"/>
    <w:rsid w:val="00640F4F"/>
    <w:rsid w:val="00641620"/>
    <w:rsid w:val="0064247A"/>
    <w:rsid w:val="00642A25"/>
    <w:rsid w:val="00642E9E"/>
    <w:rsid w:val="0064380B"/>
    <w:rsid w:val="00643C2F"/>
    <w:rsid w:val="00644278"/>
    <w:rsid w:val="00644625"/>
    <w:rsid w:val="00644C01"/>
    <w:rsid w:val="00646C13"/>
    <w:rsid w:val="00647276"/>
    <w:rsid w:val="0065002A"/>
    <w:rsid w:val="00650295"/>
    <w:rsid w:val="0065205B"/>
    <w:rsid w:val="006536C7"/>
    <w:rsid w:val="006537E4"/>
    <w:rsid w:val="0065409C"/>
    <w:rsid w:val="00654408"/>
    <w:rsid w:val="0065589E"/>
    <w:rsid w:val="00655925"/>
    <w:rsid w:val="00655BA9"/>
    <w:rsid w:val="00655DF6"/>
    <w:rsid w:val="00655FB7"/>
    <w:rsid w:val="00656E1E"/>
    <w:rsid w:val="00656E9F"/>
    <w:rsid w:val="006574B9"/>
    <w:rsid w:val="006578CE"/>
    <w:rsid w:val="00657F49"/>
    <w:rsid w:val="0066005F"/>
    <w:rsid w:val="0066078D"/>
    <w:rsid w:val="006614FF"/>
    <w:rsid w:val="0066174C"/>
    <w:rsid w:val="006625C1"/>
    <w:rsid w:val="006627E7"/>
    <w:rsid w:val="00662C69"/>
    <w:rsid w:val="006635FD"/>
    <w:rsid w:val="006639D0"/>
    <w:rsid w:val="006644F9"/>
    <w:rsid w:val="006648C1"/>
    <w:rsid w:val="00664E8F"/>
    <w:rsid w:val="00665532"/>
    <w:rsid w:val="00665BBF"/>
    <w:rsid w:val="00665C44"/>
    <w:rsid w:val="006663BF"/>
    <w:rsid w:val="006675BA"/>
    <w:rsid w:val="006679FE"/>
    <w:rsid w:val="00670694"/>
    <w:rsid w:val="006717A3"/>
    <w:rsid w:val="00673767"/>
    <w:rsid w:val="006741A3"/>
    <w:rsid w:val="0067450A"/>
    <w:rsid w:val="006747A8"/>
    <w:rsid w:val="00674895"/>
    <w:rsid w:val="00674D88"/>
    <w:rsid w:val="00675430"/>
    <w:rsid w:val="00675544"/>
    <w:rsid w:val="0067589A"/>
    <w:rsid w:val="00675AE8"/>
    <w:rsid w:val="00675D57"/>
    <w:rsid w:val="00675E39"/>
    <w:rsid w:val="006764F7"/>
    <w:rsid w:val="00676527"/>
    <w:rsid w:val="00677925"/>
    <w:rsid w:val="00681C67"/>
    <w:rsid w:val="0068272C"/>
    <w:rsid w:val="006828EC"/>
    <w:rsid w:val="006840BB"/>
    <w:rsid w:val="006844CD"/>
    <w:rsid w:val="00684D22"/>
    <w:rsid w:val="00685557"/>
    <w:rsid w:val="0068651A"/>
    <w:rsid w:val="00687331"/>
    <w:rsid w:val="00690307"/>
    <w:rsid w:val="00690FD5"/>
    <w:rsid w:val="00691094"/>
    <w:rsid w:val="00691214"/>
    <w:rsid w:val="006912A1"/>
    <w:rsid w:val="00691695"/>
    <w:rsid w:val="006917F2"/>
    <w:rsid w:val="0069254A"/>
    <w:rsid w:val="006927B7"/>
    <w:rsid w:val="006929AF"/>
    <w:rsid w:val="00692D09"/>
    <w:rsid w:val="006933CE"/>
    <w:rsid w:val="006935BA"/>
    <w:rsid w:val="00693774"/>
    <w:rsid w:val="00693BA7"/>
    <w:rsid w:val="00693CE7"/>
    <w:rsid w:val="00693E7D"/>
    <w:rsid w:val="00694294"/>
    <w:rsid w:val="00694EA5"/>
    <w:rsid w:val="00696363"/>
    <w:rsid w:val="006A0044"/>
    <w:rsid w:val="006A054A"/>
    <w:rsid w:val="006A0665"/>
    <w:rsid w:val="006A0AA7"/>
    <w:rsid w:val="006A0DB6"/>
    <w:rsid w:val="006A11FB"/>
    <w:rsid w:val="006A1828"/>
    <w:rsid w:val="006A1EEA"/>
    <w:rsid w:val="006A2A88"/>
    <w:rsid w:val="006A2B35"/>
    <w:rsid w:val="006A3CF1"/>
    <w:rsid w:val="006A3EB1"/>
    <w:rsid w:val="006A3ECE"/>
    <w:rsid w:val="006A4D29"/>
    <w:rsid w:val="006A5123"/>
    <w:rsid w:val="006A5FF7"/>
    <w:rsid w:val="006A7658"/>
    <w:rsid w:val="006A7854"/>
    <w:rsid w:val="006A7FDB"/>
    <w:rsid w:val="006B04B6"/>
    <w:rsid w:val="006B059F"/>
    <w:rsid w:val="006B0634"/>
    <w:rsid w:val="006B0BF6"/>
    <w:rsid w:val="006B1F6B"/>
    <w:rsid w:val="006B2A65"/>
    <w:rsid w:val="006B2BEE"/>
    <w:rsid w:val="006B2EDC"/>
    <w:rsid w:val="006B3812"/>
    <w:rsid w:val="006B4156"/>
    <w:rsid w:val="006B5392"/>
    <w:rsid w:val="006B53CA"/>
    <w:rsid w:val="006B5658"/>
    <w:rsid w:val="006B641E"/>
    <w:rsid w:val="006B71DD"/>
    <w:rsid w:val="006B7686"/>
    <w:rsid w:val="006B774E"/>
    <w:rsid w:val="006B7A0D"/>
    <w:rsid w:val="006B7DC4"/>
    <w:rsid w:val="006C036E"/>
    <w:rsid w:val="006C0440"/>
    <w:rsid w:val="006C16ED"/>
    <w:rsid w:val="006C3587"/>
    <w:rsid w:val="006C37A2"/>
    <w:rsid w:val="006C3AB5"/>
    <w:rsid w:val="006C4905"/>
    <w:rsid w:val="006C4A5D"/>
    <w:rsid w:val="006C5005"/>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3CF"/>
    <w:rsid w:val="006D38A2"/>
    <w:rsid w:val="006D3A5B"/>
    <w:rsid w:val="006D4051"/>
    <w:rsid w:val="006D43CE"/>
    <w:rsid w:val="006D447C"/>
    <w:rsid w:val="006D4A91"/>
    <w:rsid w:val="006D4AF3"/>
    <w:rsid w:val="006D54E3"/>
    <w:rsid w:val="006D6A8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82C"/>
    <w:rsid w:val="006F4C8E"/>
    <w:rsid w:val="006F5779"/>
    <w:rsid w:val="006F5F5A"/>
    <w:rsid w:val="006F6552"/>
    <w:rsid w:val="006F679B"/>
    <w:rsid w:val="006F75F4"/>
    <w:rsid w:val="006F7C56"/>
    <w:rsid w:val="00700DAF"/>
    <w:rsid w:val="007019E0"/>
    <w:rsid w:val="00701BD2"/>
    <w:rsid w:val="00701FBB"/>
    <w:rsid w:val="00701FFC"/>
    <w:rsid w:val="007020CE"/>
    <w:rsid w:val="00703723"/>
    <w:rsid w:val="00703802"/>
    <w:rsid w:val="00703976"/>
    <w:rsid w:val="007041D3"/>
    <w:rsid w:val="00704397"/>
    <w:rsid w:val="00704B8A"/>
    <w:rsid w:val="00704C9D"/>
    <w:rsid w:val="007050F7"/>
    <w:rsid w:val="007051AD"/>
    <w:rsid w:val="0070610B"/>
    <w:rsid w:val="00707818"/>
    <w:rsid w:val="00710034"/>
    <w:rsid w:val="0071077E"/>
    <w:rsid w:val="00710A2A"/>
    <w:rsid w:val="00710C9E"/>
    <w:rsid w:val="00710DE8"/>
    <w:rsid w:val="00710FA3"/>
    <w:rsid w:val="00711B8B"/>
    <w:rsid w:val="00711CF4"/>
    <w:rsid w:val="00711E13"/>
    <w:rsid w:val="00712636"/>
    <w:rsid w:val="00712EDA"/>
    <w:rsid w:val="00713004"/>
    <w:rsid w:val="00714245"/>
    <w:rsid w:val="00714644"/>
    <w:rsid w:val="0071483F"/>
    <w:rsid w:val="00714F3D"/>
    <w:rsid w:val="00714FE6"/>
    <w:rsid w:val="00715696"/>
    <w:rsid w:val="0071627F"/>
    <w:rsid w:val="00716E8B"/>
    <w:rsid w:val="00716EDB"/>
    <w:rsid w:val="0071705B"/>
    <w:rsid w:val="007178FF"/>
    <w:rsid w:val="00717C4D"/>
    <w:rsid w:val="00720819"/>
    <w:rsid w:val="00720ACA"/>
    <w:rsid w:val="007214EE"/>
    <w:rsid w:val="007218A2"/>
    <w:rsid w:val="0072235B"/>
    <w:rsid w:val="007229D4"/>
    <w:rsid w:val="00723585"/>
    <w:rsid w:val="00724375"/>
    <w:rsid w:val="0072442F"/>
    <w:rsid w:val="00724849"/>
    <w:rsid w:val="007253FE"/>
    <w:rsid w:val="00726344"/>
    <w:rsid w:val="00726439"/>
    <w:rsid w:val="00727631"/>
    <w:rsid w:val="007276F8"/>
    <w:rsid w:val="00727DF5"/>
    <w:rsid w:val="0073143E"/>
    <w:rsid w:val="00731DFB"/>
    <w:rsid w:val="00731F3E"/>
    <w:rsid w:val="00733392"/>
    <w:rsid w:val="0073413F"/>
    <w:rsid w:val="007363C3"/>
    <w:rsid w:val="00737615"/>
    <w:rsid w:val="00737667"/>
    <w:rsid w:val="00737D9F"/>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63DC"/>
    <w:rsid w:val="00746C03"/>
    <w:rsid w:val="00747DC7"/>
    <w:rsid w:val="0075028E"/>
    <w:rsid w:val="00751180"/>
    <w:rsid w:val="00751FC2"/>
    <w:rsid w:val="007528F6"/>
    <w:rsid w:val="00752A38"/>
    <w:rsid w:val="00753195"/>
    <w:rsid w:val="00753A34"/>
    <w:rsid w:val="007543B0"/>
    <w:rsid w:val="0075523D"/>
    <w:rsid w:val="00755481"/>
    <w:rsid w:val="007554A6"/>
    <w:rsid w:val="00755950"/>
    <w:rsid w:val="00755DAB"/>
    <w:rsid w:val="007562D9"/>
    <w:rsid w:val="00756515"/>
    <w:rsid w:val="00756832"/>
    <w:rsid w:val="00756CFC"/>
    <w:rsid w:val="00757001"/>
    <w:rsid w:val="0075721B"/>
    <w:rsid w:val="0076110B"/>
    <w:rsid w:val="00764DD1"/>
    <w:rsid w:val="007651BB"/>
    <w:rsid w:val="00766CB0"/>
    <w:rsid w:val="00770162"/>
    <w:rsid w:val="00770A0D"/>
    <w:rsid w:val="007711B1"/>
    <w:rsid w:val="00771F4C"/>
    <w:rsid w:val="0077214D"/>
    <w:rsid w:val="00772159"/>
    <w:rsid w:val="0077249F"/>
    <w:rsid w:val="00772572"/>
    <w:rsid w:val="007726D3"/>
    <w:rsid w:val="00772882"/>
    <w:rsid w:val="00772D32"/>
    <w:rsid w:val="00773769"/>
    <w:rsid w:val="00773B05"/>
    <w:rsid w:val="00773E0B"/>
    <w:rsid w:val="00774242"/>
    <w:rsid w:val="00774653"/>
    <w:rsid w:val="00774752"/>
    <w:rsid w:val="007749BC"/>
    <w:rsid w:val="0077548E"/>
    <w:rsid w:val="00775F29"/>
    <w:rsid w:val="00776F67"/>
    <w:rsid w:val="007808BA"/>
    <w:rsid w:val="0078134E"/>
    <w:rsid w:val="007821E8"/>
    <w:rsid w:val="0078241D"/>
    <w:rsid w:val="007827EE"/>
    <w:rsid w:val="00783D86"/>
    <w:rsid w:val="0078457B"/>
    <w:rsid w:val="007851C1"/>
    <w:rsid w:val="00785A79"/>
    <w:rsid w:val="00785F46"/>
    <w:rsid w:val="00786364"/>
    <w:rsid w:val="00786788"/>
    <w:rsid w:val="00786D15"/>
    <w:rsid w:val="00787051"/>
    <w:rsid w:val="007875A3"/>
    <w:rsid w:val="00787E27"/>
    <w:rsid w:val="00791AD6"/>
    <w:rsid w:val="00792BF7"/>
    <w:rsid w:val="007931B4"/>
    <w:rsid w:val="00793793"/>
    <w:rsid w:val="00793B5B"/>
    <w:rsid w:val="00794895"/>
    <w:rsid w:val="00795F06"/>
    <w:rsid w:val="00797DC1"/>
    <w:rsid w:val="00797FC7"/>
    <w:rsid w:val="007A037B"/>
    <w:rsid w:val="007A049F"/>
    <w:rsid w:val="007A0A67"/>
    <w:rsid w:val="007A19D6"/>
    <w:rsid w:val="007A2FB8"/>
    <w:rsid w:val="007A3167"/>
    <w:rsid w:val="007A3BD5"/>
    <w:rsid w:val="007A42E6"/>
    <w:rsid w:val="007A4C27"/>
    <w:rsid w:val="007A51F0"/>
    <w:rsid w:val="007A5434"/>
    <w:rsid w:val="007A5C52"/>
    <w:rsid w:val="007A6D08"/>
    <w:rsid w:val="007A6D6A"/>
    <w:rsid w:val="007A6FDB"/>
    <w:rsid w:val="007A7FF4"/>
    <w:rsid w:val="007B026C"/>
    <w:rsid w:val="007B0F99"/>
    <w:rsid w:val="007B18C4"/>
    <w:rsid w:val="007B308F"/>
    <w:rsid w:val="007B3345"/>
    <w:rsid w:val="007B33E8"/>
    <w:rsid w:val="007B36B7"/>
    <w:rsid w:val="007B3799"/>
    <w:rsid w:val="007B3936"/>
    <w:rsid w:val="007B39FF"/>
    <w:rsid w:val="007B3E45"/>
    <w:rsid w:val="007B3EE7"/>
    <w:rsid w:val="007B3F4B"/>
    <w:rsid w:val="007B5C53"/>
    <w:rsid w:val="007B5EBB"/>
    <w:rsid w:val="007B626E"/>
    <w:rsid w:val="007B6300"/>
    <w:rsid w:val="007B6473"/>
    <w:rsid w:val="007B66B4"/>
    <w:rsid w:val="007B68D6"/>
    <w:rsid w:val="007B6A2B"/>
    <w:rsid w:val="007B7235"/>
    <w:rsid w:val="007B7496"/>
    <w:rsid w:val="007B7F1D"/>
    <w:rsid w:val="007C162B"/>
    <w:rsid w:val="007C2235"/>
    <w:rsid w:val="007C2739"/>
    <w:rsid w:val="007C2D4C"/>
    <w:rsid w:val="007C3162"/>
    <w:rsid w:val="007C3550"/>
    <w:rsid w:val="007C37F1"/>
    <w:rsid w:val="007C421B"/>
    <w:rsid w:val="007C49E1"/>
    <w:rsid w:val="007C4F84"/>
    <w:rsid w:val="007C5435"/>
    <w:rsid w:val="007C5B54"/>
    <w:rsid w:val="007C5EDB"/>
    <w:rsid w:val="007C6857"/>
    <w:rsid w:val="007C6B91"/>
    <w:rsid w:val="007D0304"/>
    <w:rsid w:val="007D0C44"/>
    <w:rsid w:val="007D0D6C"/>
    <w:rsid w:val="007D206A"/>
    <w:rsid w:val="007D20AB"/>
    <w:rsid w:val="007D2AA0"/>
    <w:rsid w:val="007D3A69"/>
    <w:rsid w:val="007D3B6C"/>
    <w:rsid w:val="007D51B4"/>
    <w:rsid w:val="007D536F"/>
    <w:rsid w:val="007D5D3E"/>
    <w:rsid w:val="007D689B"/>
    <w:rsid w:val="007D711D"/>
    <w:rsid w:val="007D7ABB"/>
    <w:rsid w:val="007E09EE"/>
    <w:rsid w:val="007E149C"/>
    <w:rsid w:val="007E2344"/>
    <w:rsid w:val="007E30DA"/>
    <w:rsid w:val="007E4F09"/>
    <w:rsid w:val="007E5401"/>
    <w:rsid w:val="007E5CFD"/>
    <w:rsid w:val="007E6002"/>
    <w:rsid w:val="007E66BF"/>
    <w:rsid w:val="007E7692"/>
    <w:rsid w:val="007F0715"/>
    <w:rsid w:val="007F1727"/>
    <w:rsid w:val="007F1937"/>
    <w:rsid w:val="007F1AA9"/>
    <w:rsid w:val="007F1C35"/>
    <w:rsid w:val="007F20E9"/>
    <w:rsid w:val="007F2EE9"/>
    <w:rsid w:val="007F2FD9"/>
    <w:rsid w:val="007F358C"/>
    <w:rsid w:val="007F4237"/>
    <w:rsid w:val="007F474B"/>
    <w:rsid w:val="007F4E8A"/>
    <w:rsid w:val="007F52BB"/>
    <w:rsid w:val="007F64BF"/>
    <w:rsid w:val="007F6713"/>
    <w:rsid w:val="007F7441"/>
    <w:rsid w:val="007F77A2"/>
    <w:rsid w:val="007F7852"/>
    <w:rsid w:val="00800257"/>
    <w:rsid w:val="008009CB"/>
    <w:rsid w:val="0080153E"/>
    <w:rsid w:val="00802240"/>
    <w:rsid w:val="008027A8"/>
    <w:rsid w:val="00802AEC"/>
    <w:rsid w:val="00802BF9"/>
    <w:rsid w:val="00802DD2"/>
    <w:rsid w:val="00802DDF"/>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26"/>
    <w:rsid w:val="00807C5B"/>
    <w:rsid w:val="0081034C"/>
    <w:rsid w:val="00810367"/>
    <w:rsid w:val="008109C9"/>
    <w:rsid w:val="00810FAD"/>
    <w:rsid w:val="00811111"/>
    <w:rsid w:val="0081137A"/>
    <w:rsid w:val="008115CC"/>
    <w:rsid w:val="00811884"/>
    <w:rsid w:val="00812B80"/>
    <w:rsid w:val="008149BD"/>
    <w:rsid w:val="00814A98"/>
    <w:rsid w:val="00815692"/>
    <w:rsid w:val="00816370"/>
    <w:rsid w:val="008167B3"/>
    <w:rsid w:val="00817D78"/>
    <w:rsid w:val="00817F48"/>
    <w:rsid w:val="008207F1"/>
    <w:rsid w:val="008215AE"/>
    <w:rsid w:val="00821698"/>
    <w:rsid w:val="008218C3"/>
    <w:rsid w:val="00821A4D"/>
    <w:rsid w:val="008223C7"/>
    <w:rsid w:val="00822FCB"/>
    <w:rsid w:val="00823109"/>
    <w:rsid w:val="00823639"/>
    <w:rsid w:val="00823A39"/>
    <w:rsid w:val="00824226"/>
    <w:rsid w:val="00824674"/>
    <w:rsid w:val="0082486B"/>
    <w:rsid w:val="00825128"/>
    <w:rsid w:val="00825364"/>
    <w:rsid w:val="00825BAE"/>
    <w:rsid w:val="00825C56"/>
    <w:rsid w:val="00825D81"/>
    <w:rsid w:val="0082631D"/>
    <w:rsid w:val="00826DD9"/>
    <w:rsid w:val="008278B6"/>
    <w:rsid w:val="008309A3"/>
    <w:rsid w:val="00830E3C"/>
    <w:rsid w:val="0083199F"/>
    <w:rsid w:val="00831F29"/>
    <w:rsid w:val="0083250A"/>
    <w:rsid w:val="00832E4D"/>
    <w:rsid w:val="008335AE"/>
    <w:rsid w:val="00833607"/>
    <w:rsid w:val="008339B6"/>
    <w:rsid w:val="00833C81"/>
    <w:rsid w:val="00833E2F"/>
    <w:rsid w:val="008343A7"/>
    <w:rsid w:val="00834460"/>
    <w:rsid w:val="008345D9"/>
    <w:rsid w:val="0083493E"/>
    <w:rsid w:val="00834A46"/>
    <w:rsid w:val="008358CE"/>
    <w:rsid w:val="00835E4E"/>
    <w:rsid w:val="00836ABB"/>
    <w:rsid w:val="00836B87"/>
    <w:rsid w:val="00836F58"/>
    <w:rsid w:val="00837011"/>
    <w:rsid w:val="0084175F"/>
    <w:rsid w:val="00841815"/>
    <w:rsid w:val="00842435"/>
    <w:rsid w:val="00842AEF"/>
    <w:rsid w:val="00843F2D"/>
    <w:rsid w:val="0084419C"/>
    <w:rsid w:val="008442C0"/>
    <w:rsid w:val="0084449F"/>
    <w:rsid w:val="00844DB9"/>
    <w:rsid w:val="00845F05"/>
    <w:rsid w:val="00846EC1"/>
    <w:rsid w:val="00847204"/>
    <w:rsid w:val="00847C25"/>
    <w:rsid w:val="00847EE6"/>
    <w:rsid w:val="00850793"/>
    <w:rsid w:val="00851AB3"/>
    <w:rsid w:val="00852137"/>
    <w:rsid w:val="0085264B"/>
    <w:rsid w:val="008528FA"/>
    <w:rsid w:val="00853A3E"/>
    <w:rsid w:val="00853C6D"/>
    <w:rsid w:val="00853C75"/>
    <w:rsid w:val="00853E93"/>
    <w:rsid w:val="008543D9"/>
    <w:rsid w:val="008548CC"/>
    <w:rsid w:val="00854AFE"/>
    <w:rsid w:val="00854D89"/>
    <w:rsid w:val="008550AD"/>
    <w:rsid w:val="00855204"/>
    <w:rsid w:val="008556E0"/>
    <w:rsid w:val="00855B02"/>
    <w:rsid w:val="00855D2B"/>
    <w:rsid w:val="00856096"/>
    <w:rsid w:val="0085682F"/>
    <w:rsid w:val="0085742E"/>
    <w:rsid w:val="00860787"/>
    <w:rsid w:val="00860986"/>
    <w:rsid w:val="00860B57"/>
    <w:rsid w:val="008613FA"/>
    <w:rsid w:val="00861F19"/>
    <w:rsid w:val="00862CF7"/>
    <w:rsid w:val="00863361"/>
    <w:rsid w:val="00863C49"/>
    <w:rsid w:val="008653C2"/>
    <w:rsid w:val="00865BE6"/>
    <w:rsid w:val="00865D8A"/>
    <w:rsid w:val="0086656A"/>
    <w:rsid w:val="0086727B"/>
    <w:rsid w:val="00867427"/>
    <w:rsid w:val="0086764F"/>
    <w:rsid w:val="00867785"/>
    <w:rsid w:val="00870B50"/>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5BE3"/>
    <w:rsid w:val="0087712E"/>
    <w:rsid w:val="008815D1"/>
    <w:rsid w:val="0088190E"/>
    <w:rsid w:val="00881920"/>
    <w:rsid w:val="00881A9A"/>
    <w:rsid w:val="008823AA"/>
    <w:rsid w:val="00882419"/>
    <w:rsid w:val="008828A0"/>
    <w:rsid w:val="00882EC6"/>
    <w:rsid w:val="00883F87"/>
    <w:rsid w:val="0088427B"/>
    <w:rsid w:val="00884A01"/>
    <w:rsid w:val="0088525C"/>
    <w:rsid w:val="008868BC"/>
    <w:rsid w:val="008900A2"/>
    <w:rsid w:val="00890772"/>
    <w:rsid w:val="00890A5A"/>
    <w:rsid w:val="00891264"/>
    <w:rsid w:val="008916D3"/>
    <w:rsid w:val="00891B74"/>
    <w:rsid w:val="00892934"/>
    <w:rsid w:val="00892B5F"/>
    <w:rsid w:val="0089300E"/>
    <w:rsid w:val="008936CD"/>
    <w:rsid w:val="00893A45"/>
    <w:rsid w:val="00893D89"/>
    <w:rsid w:val="0089476B"/>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920"/>
    <w:rsid w:val="008A759E"/>
    <w:rsid w:val="008B042F"/>
    <w:rsid w:val="008B06B4"/>
    <w:rsid w:val="008B0A66"/>
    <w:rsid w:val="008B0F94"/>
    <w:rsid w:val="008B145D"/>
    <w:rsid w:val="008B2555"/>
    <w:rsid w:val="008B26FB"/>
    <w:rsid w:val="008B2933"/>
    <w:rsid w:val="008B45E7"/>
    <w:rsid w:val="008B471E"/>
    <w:rsid w:val="008B5290"/>
    <w:rsid w:val="008B55FA"/>
    <w:rsid w:val="008B60A7"/>
    <w:rsid w:val="008B6FEB"/>
    <w:rsid w:val="008C0394"/>
    <w:rsid w:val="008C1239"/>
    <w:rsid w:val="008C1466"/>
    <w:rsid w:val="008C178D"/>
    <w:rsid w:val="008C1912"/>
    <w:rsid w:val="008C1B0B"/>
    <w:rsid w:val="008C2186"/>
    <w:rsid w:val="008C22E1"/>
    <w:rsid w:val="008C40F0"/>
    <w:rsid w:val="008C5978"/>
    <w:rsid w:val="008C651C"/>
    <w:rsid w:val="008C715E"/>
    <w:rsid w:val="008D0DAD"/>
    <w:rsid w:val="008D1338"/>
    <w:rsid w:val="008D1BF1"/>
    <w:rsid w:val="008D1CB3"/>
    <w:rsid w:val="008D267A"/>
    <w:rsid w:val="008D33D5"/>
    <w:rsid w:val="008D39F4"/>
    <w:rsid w:val="008D40FE"/>
    <w:rsid w:val="008D4542"/>
    <w:rsid w:val="008D4565"/>
    <w:rsid w:val="008D4FB9"/>
    <w:rsid w:val="008D5331"/>
    <w:rsid w:val="008D6686"/>
    <w:rsid w:val="008D702D"/>
    <w:rsid w:val="008D7472"/>
    <w:rsid w:val="008D761E"/>
    <w:rsid w:val="008D766F"/>
    <w:rsid w:val="008D7899"/>
    <w:rsid w:val="008E041E"/>
    <w:rsid w:val="008E0F52"/>
    <w:rsid w:val="008E135B"/>
    <w:rsid w:val="008E20F9"/>
    <w:rsid w:val="008E22E8"/>
    <w:rsid w:val="008E2A18"/>
    <w:rsid w:val="008E2BB2"/>
    <w:rsid w:val="008E2DB4"/>
    <w:rsid w:val="008E2FCD"/>
    <w:rsid w:val="008E3065"/>
    <w:rsid w:val="008E50FB"/>
    <w:rsid w:val="008E5D4C"/>
    <w:rsid w:val="008E61EE"/>
    <w:rsid w:val="008E63D4"/>
    <w:rsid w:val="008E68DE"/>
    <w:rsid w:val="008E75C0"/>
    <w:rsid w:val="008F0075"/>
    <w:rsid w:val="008F1678"/>
    <w:rsid w:val="008F1ADD"/>
    <w:rsid w:val="008F2B28"/>
    <w:rsid w:val="008F3DA8"/>
    <w:rsid w:val="008F4419"/>
    <w:rsid w:val="008F4454"/>
    <w:rsid w:val="008F529C"/>
    <w:rsid w:val="008F52A9"/>
    <w:rsid w:val="008F69D1"/>
    <w:rsid w:val="008F7BBB"/>
    <w:rsid w:val="009005A8"/>
    <w:rsid w:val="00900708"/>
    <w:rsid w:val="00900FD6"/>
    <w:rsid w:val="009016C9"/>
    <w:rsid w:val="00901762"/>
    <w:rsid w:val="00902513"/>
    <w:rsid w:val="009034CB"/>
    <w:rsid w:val="00903702"/>
    <w:rsid w:val="00903962"/>
    <w:rsid w:val="00904A56"/>
    <w:rsid w:val="00904A88"/>
    <w:rsid w:val="00904E5D"/>
    <w:rsid w:val="00905112"/>
    <w:rsid w:val="00906243"/>
    <w:rsid w:val="009063E6"/>
    <w:rsid w:val="00906AF6"/>
    <w:rsid w:val="0091019E"/>
    <w:rsid w:val="00912521"/>
    <w:rsid w:val="0091254D"/>
    <w:rsid w:val="0091294E"/>
    <w:rsid w:val="009132E6"/>
    <w:rsid w:val="00913834"/>
    <w:rsid w:val="00913E1E"/>
    <w:rsid w:val="00914594"/>
    <w:rsid w:val="009147A2"/>
    <w:rsid w:val="00914C32"/>
    <w:rsid w:val="009152E9"/>
    <w:rsid w:val="00915B81"/>
    <w:rsid w:val="00915E48"/>
    <w:rsid w:val="00916157"/>
    <w:rsid w:val="0091714D"/>
    <w:rsid w:val="009178AE"/>
    <w:rsid w:val="00920223"/>
    <w:rsid w:val="009206A4"/>
    <w:rsid w:val="00920AC4"/>
    <w:rsid w:val="009211DD"/>
    <w:rsid w:val="00921E78"/>
    <w:rsid w:val="009225F6"/>
    <w:rsid w:val="00922E19"/>
    <w:rsid w:val="009233A9"/>
    <w:rsid w:val="009237FA"/>
    <w:rsid w:val="009238B7"/>
    <w:rsid w:val="00923C86"/>
    <w:rsid w:val="00924218"/>
    <w:rsid w:val="00925945"/>
    <w:rsid w:val="00925A4D"/>
    <w:rsid w:val="00925BC6"/>
    <w:rsid w:val="00926B9C"/>
    <w:rsid w:val="00926E58"/>
    <w:rsid w:val="00927523"/>
    <w:rsid w:val="00927A74"/>
    <w:rsid w:val="009300C9"/>
    <w:rsid w:val="00931962"/>
    <w:rsid w:val="0093287C"/>
    <w:rsid w:val="00932A5B"/>
    <w:rsid w:val="00933C28"/>
    <w:rsid w:val="00934CA0"/>
    <w:rsid w:val="00934D96"/>
    <w:rsid w:val="00934DC5"/>
    <w:rsid w:val="0093579C"/>
    <w:rsid w:val="00935C87"/>
    <w:rsid w:val="00935D4F"/>
    <w:rsid w:val="00935DF9"/>
    <w:rsid w:val="00935EA5"/>
    <w:rsid w:val="00936C50"/>
    <w:rsid w:val="00937910"/>
    <w:rsid w:val="0094007F"/>
    <w:rsid w:val="009412A4"/>
    <w:rsid w:val="00941435"/>
    <w:rsid w:val="00941720"/>
    <w:rsid w:val="00941D0D"/>
    <w:rsid w:val="009421FD"/>
    <w:rsid w:val="009426A7"/>
    <w:rsid w:val="00942724"/>
    <w:rsid w:val="00945CE3"/>
    <w:rsid w:val="00945D49"/>
    <w:rsid w:val="00946D8C"/>
    <w:rsid w:val="00946EB6"/>
    <w:rsid w:val="009472C4"/>
    <w:rsid w:val="0094732C"/>
    <w:rsid w:val="00947472"/>
    <w:rsid w:val="00947A4B"/>
    <w:rsid w:val="00947FD0"/>
    <w:rsid w:val="00950A51"/>
    <w:rsid w:val="00950EE2"/>
    <w:rsid w:val="00952941"/>
    <w:rsid w:val="00952A36"/>
    <w:rsid w:val="00952DD3"/>
    <w:rsid w:val="009544D2"/>
    <w:rsid w:val="009552A7"/>
    <w:rsid w:val="00955CE5"/>
    <w:rsid w:val="00956450"/>
    <w:rsid w:val="009566CE"/>
    <w:rsid w:val="00957883"/>
    <w:rsid w:val="00960011"/>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1E8F"/>
    <w:rsid w:val="009726D2"/>
    <w:rsid w:val="00972FE4"/>
    <w:rsid w:val="009730E7"/>
    <w:rsid w:val="0097324C"/>
    <w:rsid w:val="0097330E"/>
    <w:rsid w:val="00973587"/>
    <w:rsid w:val="00974DC5"/>
    <w:rsid w:val="00975486"/>
    <w:rsid w:val="00975D9E"/>
    <w:rsid w:val="00975DB9"/>
    <w:rsid w:val="00976034"/>
    <w:rsid w:val="00976127"/>
    <w:rsid w:val="009779AE"/>
    <w:rsid w:val="00977D0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373E"/>
    <w:rsid w:val="009941EC"/>
    <w:rsid w:val="00994739"/>
    <w:rsid w:val="009957BE"/>
    <w:rsid w:val="00995A65"/>
    <w:rsid w:val="00995E19"/>
    <w:rsid w:val="00995FB8"/>
    <w:rsid w:val="009967E7"/>
    <w:rsid w:val="00997048"/>
    <w:rsid w:val="0099744D"/>
    <w:rsid w:val="00997D81"/>
    <w:rsid w:val="009A01B0"/>
    <w:rsid w:val="009A0D0C"/>
    <w:rsid w:val="009A0DB0"/>
    <w:rsid w:val="009A2836"/>
    <w:rsid w:val="009A3AD3"/>
    <w:rsid w:val="009A3FBF"/>
    <w:rsid w:val="009A42FE"/>
    <w:rsid w:val="009A47F9"/>
    <w:rsid w:val="009A6416"/>
    <w:rsid w:val="009A6C80"/>
    <w:rsid w:val="009A6E4A"/>
    <w:rsid w:val="009B0222"/>
    <w:rsid w:val="009B0D60"/>
    <w:rsid w:val="009B13B3"/>
    <w:rsid w:val="009B15BA"/>
    <w:rsid w:val="009B2475"/>
    <w:rsid w:val="009B2799"/>
    <w:rsid w:val="009B3663"/>
    <w:rsid w:val="009B3FD9"/>
    <w:rsid w:val="009B4402"/>
    <w:rsid w:val="009B54D7"/>
    <w:rsid w:val="009B5510"/>
    <w:rsid w:val="009B5530"/>
    <w:rsid w:val="009B6E5E"/>
    <w:rsid w:val="009B73E5"/>
    <w:rsid w:val="009C01D5"/>
    <w:rsid w:val="009C02E7"/>
    <w:rsid w:val="009C0E50"/>
    <w:rsid w:val="009C1262"/>
    <w:rsid w:val="009C1BFC"/>
    <w:rsid w:val="009C1E8C"/>
    <w:rsid w:val="009C213E"/>
    <w:rsid w:val="009C2D5D"/>
    <w:rsid w:val="009C2DD2"/>
    <w:rsid w:val="009C3D52"/>
    <w:rsid w:val="009C46E7"/>
    <w:rsid w:val="009C51D5"/>
    <w:rsid w:val="009C56FA"/>
    <w:rsid w:val="009C7119"/>
    <w:rsid w:val="009C760A"/>
    <w:rsid w:val="009D0004"/>
    <w:rsid w:val="009D1406"/>
    <w:rsid w:val="009D1CE4"/>
    <w:rsid w:val="009D2283"/>
    <w:rsid w:val="009D3196"/>
    <w:rsid w:val="009D3D5A"/>
    <w:rsid w:val="009D4120"/>
    <w:rsid w:val="009D4302"/>
    <w:rsid w:val="009D44B2"/>
    <w:rsid w:val="009D46FD"/>
    <w:rsid w:val="009D47BA"/>
    <w:rsid w:val="009D4995"/>
    <w:rsid w:val="009D510E"/>
    <w:rsid w:val="009D556E"/>
    <w:rsid w:val="009D6405"/>
    <w:rsid w:val="009D6408"/>
    <w:rsid w:val="009D65E8"/>
    <w:rsid w:val="009D6641"/>
    <w:rsid w:val="009E01B6"/>
    <w:rsid w:val="009E035C"/>
    <w:rsid w:val="009E128E"/>
    <w:rsid w:val="009E13B0"/>
    <w:rsid w:val="009E19CB"/>
    <w:rsid w:val="009E1AE6"/>
    <w:rsid w:val="009E1F03"/>
    <w:rsid w:val="009E22D2"/>
    <w:rsid w:val="009E254A"/>
    <w:rsid w:val="009E27EB"/>
    <w:rsid w:val="009E2F0F"/>
    <w:rsid w:val="009E35C2"/>
    <w:rsid w:val="009E3F19"/>
    <w:rsid w:val="009E418E"/>
    <w:rsid w:val="009E4241"/>
    <w:rsid w:val="009E4444"/>
    <w:rsid w:val="009E5589"/>
    <w:rsid w:val="009E5AF5"/>
    <w:rsid w:val="009E627D"/>
    <w:rsid w:val="009E7285"/>
    <w:rsid w:val="009E74F5"/>
    <w:rsid w:val="009E7611"/>
    <w:rsid w:val="009E77C7"/>
    <w:rsid w:val="009E7D06"/>
    <w:rsid w:val="009F0126"/>
    <w:rsid w:val="009F02B1"/>
    <w:rsid w:val="009F09C1"/>
    <w:rsid w:val="009F0F46"/>
    <w:rsid w:val="009F1785"/>
    <w:rsid w:val="009F193B"/>
    <w:rsid w:val="009F4CFF"/>
    <w:rsid w:val="009F5A15"/>
    <w:rsid w:val="009F7762"/>
    <w:rsid w:val="009F78F9"/>
    <w:rsid w:val="009F7BED"/>
    <w:rsid w:val="009F7D66"/>
    <w:rsid w:val="00A00F75"/>
    <w:rsid w:val="00A01F46"/>
    <w:rsid w:val="00A02274"/>
    <w:rsid w:val="00A02837"/>
    <w:rsid w:val="00A036BA"/>
    <w:rsid w:val="00A040AC"/>
    <w:rsid w:val="00A0574A"/>
    <w:rsid w:val="00A05C6C"/>
    <w:rsid w:val="00A05FC1"/>
    <w:rsid w:val="00A0641C"/>
    <w:rsid w:val="00A078AA"/>
    <w:rsid w:val="00A07C3C"/>
    <w:rsid w:val="00A10156"/>
    <w:rsid w:val="00A13DCB"/>
    <w:rsid w:val="00A13EC0"/>
    <w:rsid w:val="00A15067"/>
    <w:rsid w:val="00A155CB"/>
    <w:rsid w:val="00A16419"/>
    <w:rsid w:val="00A17410"/>
    <w:rsid w:val="00A20D44"/>
    <w:rsid w:val="00A2186C"/>
    <w:rsid w:val="00A22503"/>
    <w:rsid w:val="00A22CD3"/>
    <w:rsid w:val="00A22DFE"/>
    <w:rsid w:val="00A22F3A"/>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1F27"/>
    <w:rsid w:val="00A325CB"/>
    <w:rsid w:val="00A32919"/>
    <w:rsid w:val="00A329E6"/>
    <w:rsid w:val="00A33F4E"/>
    <w:rsid w:val="00A348B6"/>
    <w:rsid w:val="00A34AB0"/>
    <w:rsid w:val="00A36968"/>
    <w:rsid w:val="00A36D01"/>
    <w:rsid w:val="00A37145"/>
    <w:rsid w:val="00A3752B"/>
    <w:rsid w:val="00A37803"/>
    <w:rsid w:val="00A37F68"/>
    <w:rsid w:val="00A40439"/>
    <w:rsid w:val="00A40CD6"/>
    <w:rsid w:val="00A40DFB"/>
    <w:rsid w:val="00A4110D"/>
    <w:rsid w:val="00A41D90"/>
    <w:rsid w:val="00A41E93"/>
    <w:rsid w:val="00A4280F"/>
    <w:rsid w:val="00A42A77"/>
    <w:rsid w:val="00A42C62"/>
    <w:rsid w:val="00A42EEF"/>
    <w:rsid w:val="00A4339B"/>
    <w:rsid w:val="00A4344D"/>
    <w:rsid w:val="00A43532"/>
    <w:rsid w:val="00A44B5E"/>
    <w:rsid w:val="00A45541"/>
    <w:rsid w:val="00A4648C"/>
    <w:rsid w:val="00A464C7"/>
    <w:rsid w:val="00A464FE"/>
    <w:rsid w:val="00A4669E"/>
    <w:rsid w:val="00A466FB"/>
    <w:rsid w:val="00A46776"/>
    <w:rsid w:val="00A467FB"/>
    <w:rsid w:val="00A46AB2"/>
    <w:rsid w:val="00A46D75"/>
    <w:rsid w:val="00A47952"/>
    <w:rsid w:val="00A5026F"/>
    <w:rsid w:val="00A50461"/>
    <w:rsid w:val="00A50AC8"/>
    <w:rsid w:val="00A52E06"/>
    <w:rsid w:val="00A539BC"/>
    <w:rsid w:val="00A53AFE"/>
    <w:rsid w:val="00A54DED"/>
    <w:rsid w:val="00A56094"/>
    <w:rsid w:val="00A56B17"/>
    <w:rsid w:val="00A56F3F"/>
    <w:rsid w:val="00A57C29"/>
    <w:rsid w:val="00A57CEE"/>
    <w:rsid w:val="00A60A01"/>
    <w:rsid w:val="00A615DE"/>
    <w:rsid w:val="00A616C9"/>
    <w:rsid w:val="00A61BF0"/>
    <w:rsid w:val="00A61CB8"/>
    <w:rsid w:val="00A63472"/>
    <w:rsid w:val="00A63978"/>
    <w:rsid w:val="00A63B8B"/>
    <w:rsid w:val="00A651E7"/>
    <w:rsid w:val="00A65CD4"/>
    <w:rsid w:val="00A662EC"/>
    <w:rsid w:val="00A66510"/>
    <w:rsid w:val="00A67187"/>
    <w:rsid w:val="00A67EC3"/>
    <w:rsid w:val="00A67FE3"/>
    <w:rsid w:val="00A710D4"/>
    <w:rsid w:val="00A71243"/>
    <w:rsid w:val="00A72498"/>
    <w:rsid w:val="00A7369A"/>
    <w:rsid w:val="00A73727"/>
    <w:rsid w:val="00A739B2"/>
    <w:rsid w:val="00A74499"/>
    <w:rsid w:val="00A75457"/>
    <w:rsid w:val="00A755DE"/>
    <w:rsid w:val="00A76032"/>
    <w:rsid w:val="00A760A3"/>
    <w:rsid w:val="00A768E6"/>
    <w:rsid w:val="00A76A6A"/>
    <w:rsid w:val="00A77907"/>
    <w:rsid w:val="00A8046C"/>
    <w:rsid w:val="00A808E7"/>
    <w:rsid w:val="00A80913"/>
    <w:rsid w:val="00A81DE3"/>
    <w:rsid w:val="00A83337"/>
    <w:rsid w:val="00A83F92"/>
    <w:rsid w:val="00A85097"/>
    <w:rsid w:val="00A853AE"/>
    <w:rsid w:val="00A85FA4"/>
    <w:rsid w:val="00A86633"/>
    <w:rsid w:val="00A87182"/>
    <w:rsid w:val="00A904A1"/>
    <w:rsid w:val="00A90672"/>
    <w:rsid w:val="00A906A1"/>
    <w:rsid w:val="00A90AB1"/>
    <w:rsid w:val="00A90ACC"/>
    <w:rsid w:val="00A90B75"/>
    <w:rsid w:val="00A90BE1"/>
    <w:rsid w:val="00A90E9F"/>
    <w:rsid w:val="00A918E6"/>
    <w:rsid w:val="00A9251A"/>
    <w:rsid w:val="00A938E6"/>
    <w:rsid w:val="00A93B69"/>
    <w:rsid w:val="00A93FE5"/>
    <w:rsid w:val="00A943B4"/>
    <w:rsid w:val="00A944F7"/>
    <w:rsid w:val="00A9520A"/>
    <w:rsid w:val="00A95DE6"/>
    <w:rsid w:val="00A969FC"/>
    <w:rsid w:val="00A96E25"/>
    <w:rsid w:val="00A9765F"/>
    <w:rsid w:val="00A9766F"/>
    <w:rsid w:val="00A97B0B"/>
    <w:rsid w:val="00AA0186"/>
    <w:rsid w:val="00AA0E02"/>
    <w:rsid w:val="00AA100F"/>
    <w:rsid w:val="00AA1802"/>
    <w:rsid w:val="00AA1EC5"/>
    <w:rsid w:val="00AA275D"/>
    <w:rsid w:val="00AA2FFD"/>
    <w:rsid w:val="00AA363D"/>
    <w:rsid w:val="00AA3CDB"/>
    <w:rsid w:val="00AA4A58"/>
    <w:rsid w:val="00AA4A9D"/>
    <w:rsid w:val="00AA5718"/>
    <w:rsid w:val="00AA5864"/>
    <w:rsid w:val="00AA5F58"/>
    <w:rsid w:val="00AA713E"/>
    <w:rsid w:val="00AA73A2"/>
    <w:rsid w:val="00AA7933"/>
    <w:rsid w:val="00AA7B4F"/>
    <w:rsid w:val="00AA7F60"/>
    <w:rsid w:val="00AB071F"/>
    <w:rsid w:val="00AB0B0A"/>
    <w:rsid w:val="00AB1E07"/>
    <w:rsid w:val="00AB1FCC"/>
    <w:rsid w:val="00AB2409"/>
    <w:rsid w:val="00AB290F"/>
    <w:rsid w:val="00AB493B"/>
    <w:rsid w:val="00AB4BD9"/>
    <w:rsid w:val="00AB5EF6"/>
    <w:rsid w:val="00AB6048"/>
    <w:rsid w:val="00AB6207"/>
    <w:rsid w:val="00AB6565"/>
    <w:rsid w:val="00AB694B"/>
    <w:rsid w:val="00AB6C36"/>
    <w:rsid w:val="00AB70E3"/>
    <w:rsid w:val="00AB7367"/>
    <w:rsid w:val="00AC02C1"/>
    <w:rsid w:val="00AC0AB6"/>
    <w:rsid w:val="00AC1499"/>
    <w:rsid w:val="00AC1C26"/>
    <w:rsid w:val="00AC1C80"/>
    <w:rsid w:val="00AC1F85"/>
    <w:rsid w:val="00AC2F36"/>
    <w:rsid w:val="00AC3D37"/>
    <w:rsid w:val="00AC4731"/>
    <w:rsid w:val="00AC48F2"/>
    <w:rsid w:val="00AC5065"/>
    <w:rsid w:val="00AC5746"/>
    <w:rsid w:val="00AC589B"/>
    <w:rsid w:val="00AC5D48"/>
    <w:rsid w:val="00AC6C8E"/>
    <w:rsid w:val="00AC6F34"/>
    <w:rsid w:val="00AC70B0"/>
    <w:rsid w:val="00AC7460"/>
    <w:rsid w:val="00AD20CE"/>
    <w:rsid w:val="00AD226B"/>
    <w:rsid w:val="00AD352A"/>
    <w:rsid w:val="00AD369E"/>
    <w:rsid w:val="00AD3CAD"/>
    <w:rsid w:val="00AD5126"/>
    <w:rsid w:val="00AD5F18"/>
    <w:rsid w:val="00AD60D3"/>
    <w:rsid w:val="00AD6580"/>
    <w:rsid w:val="00AD6631"/>
    <w:rsid w:val="00AD6920"/>
    <w:rsid w:val="00AD69C4"/>
    <w:rsid w:val="00AD6B33"/>
    <w:rsid w:val="00AD6C8E"/>
    <w:rsid w:val="00AD7033"/>
    <w:rsid w:val="00AD7992"/>
    <w:rsid w:val="00AD7AFE"/>
    <w:rsid w:val="00AD7EFE"/>
    <w:rsid w:val="00AE0009"/>
    <w:rsid w:val="00AE2227"/>
    <w:rsid w:val="00AE29C9"/>
    <w:rsid w:val="00AE2A3B"/>
    <w:rsid w:val="00AE2E23"/>
    <w:rsid w:val="00AE3F89"/>
    <w:rsid w:val="00AE4A5C"/>
    <w:rsid w:val="00AE4D1C"/>
    <w:rsid w:val="00AE55D0"/>
    <w:rsid w:val="00AE6310"/>
    <w:rsid w:val="00AE66CE"/>
    <w:rsid w:val="00AE6C0F"/>
    <w:rsid w:val="00AE79C1"/>
    <w:rsid w:val="00AF039E"/>
    <w:rsid w:val="00AF1285"/>
    <w:rsid w:val="00AF1297"/>
    <w:rsid w:val="00AF169F"/>
    <w:rsid w:val="00AF3B0E"/>
    <w:rsid w:val="00AF43A8"/>
    <w:rsid w:val="00AF5C0F"/>
    <w:rsid w:val="00AF7CF9"/>
    <w:rsid w:val="00B0019B"/>
    <w:rsid w:val="00B007B6"/>
    <w:rsid w:val="00B00DF2"/>
    <w:rsid w:val="00B013AE"/>
    <w:rsid w:val="00B0191E"/>
    <w:rsid w:val="00B02900"/>
    <w:rsid w:val="00B03208"/>
    <w:rsid w:val="00B03553"/>
    <w:rsid w:val="00B036A3"/>
    <w:rsid w:val="00B0389D"/>
    <w:rsid w:val="00B04E18"/>
    <w:rsid w:val="00B05903"/>
    <w:rsid w:val="00B06A17"/>
    <w:rsid w:val="00B06ED6"/>
    <w:rsid w:val="00B0750B"/>
    <w:rsid w:val="00B0786A"/>
    <w:rsid w:val="00B07D0E"/>
    <w:rsid w:val="00B07E53"/>
    <w:rsid w:val="00B12DF5"/>
    <w:rsid w:val="00B12F00"/>
    <w:rsid w:val="00B13CF8"/>
    <w:rsid w:val="00B1513F"/>
    <w:rsid w:val="00B15201"/>
    <w:rsid w:val="00B157F6"/>
    <w:rsid w:val="00B159A0"/>
    <w:rsid w:val="00B15A77"/>
    <w:rsid w:val="00B15B52"/>
    <w:rsid w:val="00B175E8"/>
    <w:rsid w:val="00B2019B"/>
    <w:rsid w:val="00B204BD"/>
    <w:rsid w:val="00B205C5"/>
    <w:rsid w:val="00B2086D"/>
    <w:rsid w:val="00B215D9"/>
    <w:rsid w:val="00B22F8E"/>
    <w:rsid w:val="00B2321B"/>
    <w:rsid w:val="00B23329"/>
    <w:rsid w:val="00B23502"/>
    <w:rsid w:val="00B24762"/>
    <w:rsid w:val="00B24BC9"/>
    <w:rsid w:val="00B24EA4"/>
    <w:rsid w:val="00B253AB"/>
    <w:rsid w:val="00B25850"/>
    <w:rsid w:val="00B26557"/>
    <w:rsid w:val="00B26A85"/>
    <w:rsid w:val="00B278F4"/>
    <w:rsid w:val="00B27B69"/>
    <w:rsid w:val="00B3000E"/>
    <w:rsid w:val="00B304F9"/>
    <w:rsid w:val="00B30738"/>
    <w:rsid w:val="00B30BE3"/>
    <w:rsid w:val="00B31EE1"/>
    <w:rsid w:val="00B32677"/>
    <w:rsid w:val="00B32FC6"/>
    <w:rsid w:val="00B34D47"/>
    <w:rsid w:val="00B3523D"/>
    <w:rsid w:val="00B35380"/>
    <w:rsid w:val="00B3584F"/>
    <w:rsid w:val="00B3604D"/>
    <w:rsid w:val="00B3670A"/>
    <w:rsid w:val="00B3799F"/>
    <w:rsid w:val="00B37F49"/>
    <w:rsid w:val="00B40186"/>
    <w:rsid w:val="00B4132E"/>
    <w:rsid w:val="00B416AE"/>
    <w:rsid w:val="00B41961"/>
    <w:rsid w:val="00B41F22"/>
    <w:rsid w:val="00B42165"/>
    <w:rsid w:val="00B43347"/>
    <w:rsid w:val="00B43E31"/>
    <w:rsid w:val="00B44A60"/>
    <w:rsid w:val="00B44FEF"/>
    <w:rsid w:val="00B45015"/>
    <w:rsid w:val="00B47773"/>
    <w:rsid w:val="00B47AFE"/>
    <w:rsid w:val="00B47E98"/>
    <w:rsid w:val="00B50A10"/>
    <w:rsid w:val="00B50FA0"/>
    <w:rsid w:val="00B5268B"/>
    <w:rsid w:val="00B5388D"/>
    <w:rsid w:val="00B53CD0"/>
    <w:rsid w:val="00B540B9"/>
    <w:rsid w:val="00B545B4"/>
    <w:rsid w:val="00B54848"/>
    <w:rsid w:val="00B54E40"/>
    <w:rsid w:val="00B56D14"/>
    <w:rsid w:val="00B572BE"/>
    <w:rsid w:val="00B577F3"/>
    <w:rsid w:val="00B57E0A"/>
    <w:rsid w:val="00B57EB4"/>
    <w:rsid w:val="00B6093A"/>
    <w:rsid w:val="00B60C33"/>
    <w:rsid w:val="00B6106B"/>
    <w:rsid w:val="00B62D08"/>
    <w:rsid w:val="00B63337"/>
    <w:rsid w:val="00B6374D"/>
    <w:rsid w:val="00B641E3"/>
    <w:rsid w:val="00B64E9E"/>
    <w:rsid w:val="00B65687"/>
    <w:rsid w:val="00B657C7"/>
    <w:rsid w:val="00B66066"/>
    <w:rsid w:val="00B66384"/>
    <w:rsid w:val="00B6669E"/>
    <w:rsid w:val="00B67F29"/>
    <w:rsid w:val="00B70161"/>
    <w:rsid w:val="00B706F0"/>
    <w:rsid w:val="00B70723"/>
    <w:rsid w:val="00B707C0"/>
    <w:rsid w:val="00B70CA2"/>
    <w:rsid w:val="00B70FBA"/>
    <w:rsid w:val="00B71E9A"/>
    <w:rsid w:val="00B7244D"/>
    <w:rsid w:val="00B7267A"/>
    <w:rsid w:val="00B72F96"/>
    <w:rsid w:val="00B73176"/>
    <w:rsid w:val="00B73AA5"/>
    <w:rsid w:val="00B73B8A"/>
    <w:rsid w:val="00B74751"/>
    <w:rsid w:val="00B754A0"/>
    <w:rsid w:val="00B765C6"/>
    <w:rsid w:val="00B76C45"/>
    <w:rsid w:val="00B81124"/>
    <w:rsid w:val="00B8113F"/>
    <w:rsid w:val="00B8169A"/>
    <w:rsid w:val="00B81C10"/>
    <w:rsid w:val="00B81CF1"/>
    <w:rsid w:val="00B81D97"/>
    <w:rsid w:val="00B82613"/>
    <w:rsid w:val="00B82D33"/>
    <w:rsid w:val="00B84177"/>
    <w:rsid w:val="00B8458D"/>
    <w:rsid w:val="00B845C3"/>
    <w:rsid w:val="00B847BA"/>
    <w:rsid w:val="00B84A93"/>
    <w:rsid w:val="00B86898"/>
    <w:rsid w:val="00B86B41"/>
    <w:rsid w:val="00B8799E"/>
    <w:rsid w:val="00B87CAE"/>
    <w:rsid w:val="00B87EF1"/>
    <w:rsid w:val="00B91D73"/>
    <w:rsid w:val="00B92012"/>
    <w:rsid w:val="00B92255"/>
    <w:rsid w:val="00B92EC7"/>
    <w:rsid w:val="00B93008"/>
    <w:rsid w:val="00B9378B"/>
    <w:rsid w:val="00B944DA"/>
    <w:rsid w:val="00B94C9F"/>
    <w:rsid w:val="00B94E0E"/>
    <w:rsid w:val="00B957D5"/>
    <w:rsid w:val="00B95BAF"/>
    <w:rsid w:val="00B95BF9"/>
    <w:rsid w:val="00B95ED7"/>
    <w:rsid w:val="00B9643E"/>
    <w:rsid w:val="00B96E32"/>
    <w:rsid w:val="00B972CD"/>
    <w:rsid w:val="00B975FF"/>
    <w:rsid w:val="00B97971"/>
    <w:rsid w:val="00B97C71"/>
    <w:rsid w:val="00BA2066"/>
    <w:rsid w:val="00BA2794"/>
    <w:rsid w:val="00BA3D75"/>
    <w:rsid w:val="00BA3E3E"/>
    <w:rsid w:val="00BA546D"/>
    <w:rsid w:val="00BA668E"/>
    <w:rsid w:val="00BA6FAD"/>
    <w:rsid w:val="00BA70AC"/>
    <w:rsid w:val="00BA7D32"/>
    <w:rsid w:val="00BB045C"/>
    <w:rsid w:val="00BB066B"/>
    <w:rsid w:val="00BB0681"/>
    <w:rsid w:val="00BB0D1E"/>
    <w:rsid w:val="00BB28EC"/>
    <w:rsid w:val="00BB304F"/>
    <w:rsid w:val="00BB3E2B"/>
    <w:rsid w:val="00BB4551"/>
    <w:rsid w:val="00BB4CB5"/>
    <w:rsid w:val="00BB5001"/>
    <w:rsid w:val="00BB58BB"/>
    <w:rsid w:val="00BB5C8D"/>
    <w:rsid w:val="00BB6434"/>
    <w:rsid w:val="00BB665A"/>
    <w:rsid w:val="00BB6ACC"/>
    <w:rsid w:val="00BB6C7A"/>
    <w:rsid w:val="00BB7832"/>
    <w:rsid w:val="00BB7B33"/>
    <w:rsid w:val="00BC1708"/>
    <w:rsid w:val="00BC2158"/>
    <w:rsid w:val="00BC2762"/>
    <w:rsid w:val="00BC330C"/>
    <w:rsid w:val="00BC3759"/>
    <w:rsid w:val="00BC401B"/>
    <w:rsid w:val="00BC5AA7"/>
    <w:rsid w:val="00BC6642"/>
    <w:rsid w:val="00BC78C6"/>
    <w:rsid w:val="00BD1E46"/>
    <w:rsid w:val="00BD2E2A"/>
    <w:rsid w:val="00BD3799"/>
    <w:rsid w:val="00BD3AA1"/>
    <w:rsid w:val="00BD51F7"/>
    <w:rsid w:val="00BD583B"/>
    <w:rsid w:val="00BD5EA8"/>
    <w:rsid w:val="00BD6DEE"/>
    <w:rsid w:val="00BD7790"/>
    <w:rsid w:val="00BE02A5"/>
    <w:rsid w:val="00BE02B4"/>
    <w:rsid w:val="00BE062D"/>
    <w:rsid w:val="00BE14B7"/>
    <w:rsid w:val="00BE14E1"/>
    <w:rsid w:val="00BE1822"/>
    <w:rsid w:val="00BE1946"/>
    <w:rsid w:val="00BE1C28"/>
    <w:rsid w:val="00BE1D00"/>
    <w:rsid w:val="00BE29B1"/>
    <w:rsid w:val="00BE34FB"/>
    <w:rsid w:val="00BE4808"/>
    <w:rsid w:val="00BE4C2A"/>
    <w:rsid w:val="00BE4ED4"/>
    <w:rsid w:val="00BE5682"/>
    <w:rsid w:val="00BE60EE"/>
    <w:rsid w:val="00BE62E4"/>
    <w:rsid w:val="00BE66C8"/>
    <w:rsid w:val="00BE69D6"/>
    <w:rsid w:val="00BE705E"/>
    <w:rsid w:val="00BE71C3"/>
    <w:rsid w:val="00BF0196"/>
    <w:rsid w:val="00BF06E6"/>
    <w:rsid w:val="00BF0F82"/>
    <w:rsid w:val="00BF10BC"/>
    <w:rsid w:val="00BF1341"/>
    <w:rsid w:val="00BF2A1C"/>
    <w:rsid w:val="00BF32E3"/>
    <w:rsid w:val="00BF3B5F"/>
    <w:rsid w:val="00BF4471"/>
    <w:rsid w:val="00BF4BD1"/>
    <w:rsid w:val="00BF6780"/>
    <w:rsid w:val="00BF76EB"/>
    <w:rsid w:val="00C01538"/>
    <w:rsid w:val="00C015F3"/>
    <w:rsid w:val="00C01AE4"/>
    <w:rsid w:val="00C01CDE"/>
    <w:rsid w:val="00C02C17"/>
    <w:rsid w:val="00C034CC"/>
    <w:rsid w:val="00C0438F"/>
    <w:rsid w:val="00C043D0"/>
    <w:rsid w:val="00C04AA2"/>
    <w:rsid w:val="00C05674"/>
    <w:rsid w:val="00C0576C"/>
    <w:rsid w:val="00C06C4E"/>
    <w:rsid w:val="00C101B6"/>
    <w:rsid w:val="00C10381"/>
    <w:rsid w:val="00C10886"/>
    <w:rsid w:val="00C10A0D"/>
    <w:rsid w:val="00C10C69"/>
    <w:rsid w:val="00C1200B"/>
    <w:rsid w:val="00C123F8"/>
    <w:rsid w:val="00C12A26"/>
    <w:rsid w:val="00C12D40"/>
    <w:rsid w:val="00C12E10"/>
    <w:rsid w:val="00C12EBA"/>
    <w:rsid w:val="00C152AD"/>
    <w:rsid w:val="00C15741"/>
    <w:rsid w:val="00C15818"/>
    <w:rsid w:val="00C161B4"/>
    <w:rsid w:val="00C1697B"/>
    <w:rsid w:val="00C16A58"/>
    <w:rsid w:val="00C17E08"/>
    <w:rsid w:val="00C20934"/>
    <w:rsid w:val="00C20C5F"/>
    <w:rsid w:val="00C20CB5"/>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0DAC"/>
    <w:rsid w:val="00C31BA6"/>
    <w:rsid w:val="00C3550C"/>
    <w:rsid w:val="00C355E1"/>
    <w:rsid w:val="00C35E7A"/>
    <w:rsid w:val="00C371E7"/>
    <w:rsid w:val="00C40733"/>
    <w:rsid w:val="00C40A25"/>
    <w:rsid w:val="00C40EDF"/>
    <w:rsid w:val="00C413C7"/>
    <w:rsid w:val="00C41920"/>
    <w:rsid w:val="00C42032"/>
    <w:rsid w:val="00C42AE8"/>
    <w:rsid w:val="00C42B20"/>
    <w:rsid w:val="00C43875"/>
    <w:rsid w:val="00C43FF0"/>
    <w:rsid w:val="00C44E82"/>
    <w:rsid w:val="00C452B1"/>
    <w:rsid w:val="00C45344"/>
    <w:rsid w:val="00C45918"/>
    <w:rsid w:val="00C47446"/>
    <w:rsid w:val="00C47A87"/>
    <w:rsid w:val="00C500FF"/>
    <w:rsid w:val="00C5092C"/>
    <w:rsid w:val="00C515E1"/>
    <w:rsid w:val="00C51A13"/>
    <w:rsid w:val="00C51A64"/>
    <w:rsid w:val="00C52652"/>
    <w:rsid w:val="00C527DC"/>
    <w:rsid w:val="00C52AC7"/>
    <w:rsid w:val="00C54095"/>
    <w:rsid w:val="00C54862"/>
    <w:rsid w:val="00C55B74"/>
    <w:rsid w:val="00C55C85"/>
    <w:rsid w:val="00C55F01"/>
    <w:rsid w:val="00C5616A"/>
    <w:rsid w:val="00C5669F"/>
    <w:rsid w:val="00C56D2D"/>
    <w:rsid w:val="00C572FB"/>
    <w:rsid w:val="00C57805"/>
    <w:rsid w:val="00C60425"/>
    <w:rsid w:val="00C608E3"/>
    <w:rsid w:val="00C60FAF"/>
    <w:rsid w:val="00C61486"/>
    <w:rsid w:val="00C61E49"/>
    <w:rsid w:val="00C62065"/>
    <w:rsid w:val="00C62965"/>
    <w:rsid w:val="00C63185"/>
    <w:rsid w:val="00C645BF"/>
    <w:rsid w:val="00C6490D"/>
    <w:rsid w:val="00C65554"/>
    <w:rsid w:val="00C65806"/>
    <w:rsid w:val="00C66742"/>
    <w:rsid w:val="00C668EB"/>
    <w:rsid w:val="00C67679"/>
    <w:rsid w:val="00C67B01"/>
    <w:rsid w:val="00C67D3C"/>
    <w:rsid w:val="00C71DD0"/>
    <w:rsid w:val="00C7221A"/>
    <w:rsid w:val="00C726A3"/>
    <w:rsid w:val="00C727A9"/>
    <w:rsid w:val="00C73A32"/>
    <w:rsid w:val="00C743B0"/>
    <w:rsid w:val="00C7449E"/>
    <w:rsid w:val="00C74B87"/>
    <w:rsid w:val="00C74E4F"/>
    <w:rsid w:val="00C75844"/>
    <w:rsid w:val="00C77675"/>
    <w:rsid w:val="00C77EA1"/>
    <w:rsid w:val="00C80C7A"/>
    <w:rsid w:val="00C80E46"/>
    <w:rsid w:val="00C81246"/>
    <w:rsid w:val="00C81A7E"/>
    <w:rsid w:val="00C81B17"/>
    <w:rsid w:val="00C8287D"/>
    <w:rsid w:val="00C84A35"/>
    <w:rsid w:val="00C84BFA"/>
    <w:rsid w:val="00C857A0"/>
    <w:rsid w:val="00C85F51"/>
    <w:rsid w:val="00C9038D"/>
    <w:rsid w:val="00C9044F"/>
    <w:rsid w:val="00C90A9C"/>
    <w:rsid w:val="00C90DC6"/>
    <w:rsid w:val="00C9101B"/>
    <w:rsid w:val="00C910D7"/>
    <w:rsid w:val="00C91840"/>
    <w:rsid w:val="00C91B64"/>
    <w:rsid w:val="00C92471"/>
    <w:rsid w:val="00C925AC"/>
    <w:rsid w:val="00C9282F"/>
    <w:rsid w:val="00C93266"/>
    <w:rsid w:val="00C93B0E"/>
    <w:rsid w:val="00C93BF9"/>
    <w:rsid w:val="00C93DAF"/>
    <w:rsid w:val="00C947B6"/>
    <w:rsid w:val="00C948BB"/>
    <w:rsid w:val="00C948F1"/>
    <w:rsid w:val="00C94D64"/>
    <w:rsid w:val="00C95DAA"/>
    <w:rsid w:val="00C96B13"/>
    <w:rsid w:val="00C96E9B"/>
    <w:rsid w:val="00C96F79"/>
    <w:rsid w:val="00C97411"/>
    <w:rsid w:val="00CA008B"/>
    <w:rsid w:val="00CA0BB5"/>
    <w:rsid w:val="00CA0DD7"/>
    <w:rsid w:val="00CA1A53"/>
    <w:rsid w:val="00CA1F90"/>
    <w:rsid w:val="00CA270E"/>
    <w:rsid w:val="00CA31FD"/>
    <w:rsid w:val="00CA34AB"/>
    <w:rsid w:val="00CA35E2"/>
    <w:rsid w:val="00CA5681"/>
    <w:rsid w:val="00CA6665"/>
    <w:rsid w:val="00CA7D54"/>
    <w:rsid w:val="00CA7DCE"/>
    <w:rsid w:val="00CB09DA"/>
    <w:rsid w:val="00CB12E0"/>
    <w:rsid w:val="00CB1BDC"/>
    <w:rsid w:val="00CB23DD"/>
    <w:rsid w:val="00CB2C8D"/>
    <w:rsid w:val="00CB3444"/>
    <w:rsid w:val="00CB42B0"/>
    <w:rsid w:val="00CB4F67"/>
    <w:rsid w:val="00CB5662"/>
    <w:rsid w:val="00CB615A"/>
    <w:rsid w:val="00CB64CB"/>
    <w:rsid w:val="00CB66CE"/>
    <w:rsid w:val="00CB6CEC"/>
    <w:rsid w:val="00CB70DE"/>
    <w:rsid w:val="00CB717C"/>
    <w:rsid w:val="00CB7A2D"/>
    <w:rsid w:val="00CC0018"/>
    <w:rsid w:val="00CC06F4"/>
    <w:rsid w:val="00CC0B75"/>
    <w:rsid w:val="00CC19A9"/>
    <w:rsid w:val="00CC3575"/>
    <w:rsid w:val="00CC3C24"/>
    <w:rsid w:val="00CC3D1B"/>
    <w:rsid w:val="00CC4583"/>
    <w:rsid w:val="00CC5D0C"/>
    <w:rsid w:val="00CC732E"/>
    <w:rsid w:val="00CC78CD"/>
    <w:rsid w:val="00CD0A0B"/>
    <w:rsid w:val="00CD1341"/>
    <w:rsid w:val="00CD1E72"/>
    <w:rsid w:val="00CD2740"/>
    <w:rsid w:val="00CD2E99"/>
    <w:rsid w:val="00CD32F6"/>
    <w:rsid w:val="00CD3C78"/>
    <w:rsid w:val="00CD40FC"/>
    <w:rsid w:val="00CD4649"/>
    <w:rsid w:val="00CD4BAB"/>
    <w:rsid w:val="00CD4C64"/>
    <w:rsid w:val="00CD4FA8"/>
    <w:rsid w:val="00CD621D"/>
    <w:rsid w:val="00CD6536"/>
    <w:rsid w:val="00CD6CEB"/>
    <w:rsid w:val="00CD7667"/>
    <w:rsid w:val="00CE04BA"/>
    <w:rsid w:val="00CE08EE"/>
    <w:rsid w:val="00CE0B54"/>
    <w:rsid w:val="00CE0D5E"/>
    <w:rsid w:val="00CE1094"/>
    <w:rsid w:val="00CE192C"/>
    <w:rsid w:val="00CE1E58"/>
    <w:rsid w:val="00CE2859"/>
    <w:rsid w:val="00CE3994"/>
    <w:rsid w:val="00CE39B1"/>
    <w:rsid w:val="00CE4126"/>
    <w:rsid w:val="00CE43C0"/>
    <w:rsid w:val="00CE4526"/>
    <w:rsid w:val="00CE47DC"/>
    <w:rsid w:val="00CE4866"/>
    <w:rsid w:val="00CE6507"/>
    <w:rsid w:val="00CE6C55"/>
    <w:rsid w:val="00CE7EFA"/>
    <w:rsid w:val="00CF1EAF"/>
    <w:rsid w:val="00CF22D1"/>
    <w:rsid w:val="00CF268E"/>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1D8"/>
    <w:rsid w:val="00CF75EC"/>
    <w:rsid w:val="00CF7B3D"/>
    <w:rsid w:val="00CF7C08"/>
    <w:rsid w:val="00CF7E23"/>
    <w:rsid w:val="00D001B9"/>
    <w:rsid w:val="00D00F53"/>
    <w:rsid w:val="00D01307"/>
    <w:rsid w:val="00D023E6"/>
    <w:rsid w:val="00D025B1"/>
    <w:rsid w:val="00D026F3"/>
    <w:rsid w:val="00D02D6E"/>
    <w:rsid w:val="00D034E1"/>
    <w:rsid w:val="00D0419A"/>
    <w:rsid w:val="00D04A9C"/>
    <w:rsid w:val="00D04E65"/>
    <w:rsid w:val="00D053AD"/>
    <w:rsid w:val="00D054F1"/>
    <w:rsid w:val="00D058AB"/>
    <w:rsid w:val="00D064E8"/>
    <w:rsid w:val="00D077BC"/>
    <w:rsid w:val="00D07CF4"/>
    <w:rsid w:val="00D105DB"/>
    <w:rsid w:val="00D110AE"/>
    <w:rsid w:val="00D11678"/>
    <w:rsid w:val="00D11A62"/>
    <w:rsid w:val="00D11E76"/>
    <w:rsid w:val="00D11FC2"/>
    <w:rsid w:val="00D12557"/>
    <w:rsid w:val="00D146F2"/>
    <w:rsid w:val="00D1480E"/>
    <w:rsid w:val="00D1498B"/>
    <w:rsid w:val="00D14CFA"/>
    <w:rsid w:val="00D1593A"/>
    <w:rsid w:val="00D164C6"/>
    <w:rsid w:val="00D16B23"/>
    <w:rsid w:val="00D17231"/>
    <w:rsid w:val="00D173A6"/>
    <w:rsid w:val="00D200A6"/>
    <w:rsid w:val="00D20519"/>
    <w:rsid w:val="00D20DAF"/>
    <w:rsid w:val="00D21316"/>
    <w:rsid w:val="00D22D66"/>
    <w:rsid w:val="00D2369F"/>
    <w:rsid w:val="00D2427B"/>
    <w:rsid w:val="00D2429A"/>
    <w:rsid w:val="00D24CEA"/>
    <w:rsid w:val="00D25815"/>
    <w:rsid w:val="00D260F8"/>
    <w:rsid w:val="00D263A4"/>
    <w:rsid w:val="00D26445"/>
    <w:rsid w:val="00D264E0"/>
    <w:rsid w:val="00D26636"/>
    <w:rsid w:val="00D305E3"/>
    <w:rsid w:val="00D30E10"/>
    <w:rsid w:val="00D32E2D"/>
    <w:rsid w:val="00D32EDB"/>
    <w:rsid w:val="00D33F1D"/>
    <w:rsid w:val="00D33F7C"/>
    <w:rsid w:val="00D35301"/>
    <w:rsid w:val="00D36505"/>
    <w:rsid w:val="00D36968"/>
    <w:rsid w:val="00D3697B"/>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2E02"/>
    <w:rsid w:val="00D438D3"/>
    <w:rsid w:val="00D43994"/>
    <w:rsid w:val="00D440F4"/>
    <w:rsid w:val="00D45BC0"/>
    <w:rsid w:val="00D46CCA"/>
    <w:rsid w:val="00D471CC"/>
    <w:rsid w:val="00D47700"/>
    <w:rsid w:val="00D47C16"/>
    <w:rsid w:val="00D50890"/>
    <w:rsid w:val="00D50C12"/>
    <w:rsid w:val="00D510CF"/>
    <w:rsid w:val="00D51952"/>
    <w:rsid w:val="00D51F78"/>
    <w:rsid w:val="00D5286F"/>
    <w:rsid w:val="00D52AD9"/>
    <w:rsid w:val="00D52BFC"/>
    <w:rsid w:val="00D5337B"/>
    <w:rsid w:val="00D53941"/>
    <w:rsid w:val="00D54F88"/>
    <w:rsid w:val="00D550A9"/>
    <w:rsid w:val="00D55434"/>
    <w:rsid w:val="00D55990"/>
    <w:rsid w:val="00D56CD1"/>
    <w:rsid w:val="00D573E5"/>
    <w:rsid w:val="00D57814"/>
    <w:rsid w:val="00D603DD"/>
    <w:rsid w:val="00D6048B"/>
    <w:rsid w:val="00D60745"/>
    <w:rsid w:val="00D60EEB"/>
    <w:rsid w:val="00D640CB"/>
    <w:rsid w:val="00D644F5"/>
    <w:rsid w:val="00D64617"/>
    <w:rsid w:val="00D666F2"/>
    <w:rsid w:val="00D67582"/>
    <w:rsid w:val="00D70A08"/>
    <w:rsid w:val="00D71834"/>
    <w:rsid w:val="00D7286C"/>
    <w:rsid w:val="00D73080"/>
    <w:rsid w:val="00D73733"/>
    <w:rsid w:val="00D73D54"/>
    <w:rsid w:val="00D7430F"/>
    <w:rsid w:val="00D743A6"/>
    <w:rsid w:val="00D746D5"/>
    <w:rsid w:val="00D7558A"/>
    <w:rsid w:val="00D759DF"/>
    <w:rsid w:val="00D75D9E"/>
    <w:rsid w:val="00D761EB"/>
    <w:rsid w:val="00D76C2B"/>
    <w:rsid w:val="00D77129"/>
    <w:rsid w:val="00D77258"/>
    <w:rsid w:val="00D773DA"/>
    <w:rsid w:val="00D77A81"/>
    <w:rsid w:val="00D8085C"/>
    <w:rsid w:val="00D80FF4"/>
    <w:rsid w:val="00D81BC7"/>
    <w:rsid w:val="00D8255A"/>
    <w:rsid w:val="00D82F20"/>
    <w:rsid w:val="00D83DC4"/>
    <w:rsid w:val="00D83F88"/>
    <w:rsid w:val="00D844A3"/>
    <w:rsid w:val="00D844CD"/>
    <w:rsid w:val="00D848AC"/>
    <w:rsid w:val="00D84963"/>
    <w:rsid w:val="00D86ADA"/>
    <w:rsid w:val="00D86CFD"/>
    <w:rsid w:val="00D874DF"/>
    <w:rsid w:val="00D901D6"/>
    <w:rsid w:val="00D9025E"/>
    <w:rsid w:val="00D91811"/>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327E"/>
    <w:rsid w:val="00DA32FA"/>
    <w:rsid w:val="00DA367A"/>
    <w:rsid w:val="00DA49B9"/>
    <w:rsid w:val="00DA4E29"/>
    <w:rsid w:val="00DA5158"/>
    <w:rsid w:val="00DA51BF"/>
    <w:rsid w:val="00DA587A"/>
    <w:rsid w:val="00DA6729"/>
    <w:rsid w:val="00DA6751"/>
    <w:rsid w:val="00DA6F24"/>
    <w:rsid w:val="00DA7683"/>
    <w:rsid w:val="00DB05E9"/>
    <w:rsid w:val="00DB0615"/>
    <w:rsid w:val="00DB2EFC"/>
    <w:rsid w:val="00DB31C0"/>
    <w:rsid w:val="00DB33A0"/>
    <w:rsid w:val="00DB38A9"/>
    <w:rsid w:val="00DB3A47"/>
    <w:rsid w:val="00DB3AD3"/>
    <w:rsid w:val="00DB4235"/>
    <w:rsid w:val="00DB452D"/>
    <w:rsid w:val="00DB557E"/>
    <w:rsid w:val="00DB604C"/>
    <w:rsid w:val="00DB6BAE"/>
    <w:rsid w:val="00DB71E9"/>
    <w:rsid w:val="00DB77EB"/>
    <w:rsid w:val="00DB77EE"/>
    <w:rsid w:val="00DC00BD"/>
    <w:rsid w:val="00DC06DD"/>
    <w:rsid w:val="00DC102E"/>
    <w:rsid w:val="00DC15AB"/>
    <w:rsid w:val="00DC22E1"/>
    <w:rsid w:val="00DC24C7"/>
    <w:rsid w:val="00DC289C"/>
    <w:rsid w:val="00DC2A27"/>
    <w:rsid w:val="00DC2AA2"/>
    <w:rsid w:val="00DC3921"/>
    <w:rsid w:val="00DC3C42"/>
    <w:rsid w:val="00DC4B5F"/>
    <w:rsid w:val="00DC51C4"/>
    <w:rsid w:val="00DC5354"/>
    <w:rsid w:val="00DC7148"/>
    <w:rsid w:val="00DD0291"/>
    <w:rsid w:val="00DD11D4"/>
    <w:rsid w:val="00DD1493"/>
    <w:rsid w:val="00DD229E"/>
    <w:rsid w:val="00DD2E44"/>
    <w:rsid w:val="00DD30E3"/>
    <w:rsid w:val="00DD3D1C"/>
    <w:rsid w:val="00DD55E0"/>
    <w:rsid w:val="00DD5EBD"/>
    <w:rsid w:val="00DD636E"/>
    <w:rsid w:val="00DD63EA"/>
    <w:rsid w:val="00DD6DB5"/>
    <w:rsid w:val="00DD76E1"/>
    <w:rsid w:val="00DD7832"/>
    <w:rsid w:val="00DE10B9"/>
    <w:rsid w:val="00DE15F9"/>
    <w:rsid w:val="00DE1A27"/>
    <w:rsid w:val="00DE2771"/>
    <w:rsid w:val="00DE30E1"/>
    <w:rsid w:val="00DE37A0"/>
    <w:rsid w:val="00DE37AD"/>
    <w:rsid w:val="00DE3DBB"/>
    <w:rsid w:val="00DE3FBE"/>
    <w:rsid w:val="00DE43AD"/>
    <w:rsid w:val="00DE4E11"/>
    <w:rsid w:val="00DE5C38"/>
    <w:rsid w:val="00DE640B"/>
    <w:rsid w:val="00DE7E37"/>
    <w:rsid w:val="00DE7E98"/>
    <w:rsid w:val="00DE7F7A"/>
    <w:rsid w:val="00DF0186"/>
    <w:rsid w:val="00DF0941"/>
    <w:rsid w:val="00DF0F31"/>
    <w:rsid w:val="00DF146E"/>
    <w:rsid w:val="00DF15B6"/>
    <w:rsid w:val="00DF3DD5"/>
    <w:rsid w:val="00DF42F3"/>
    <w:rsid w:val="00DF574A"/>
    <w:rsid w:val="00DF63EF"/>
    <w:rsid w:val="00DF64CB"/>
    <w:rsid w:val="00DF7649"/>
    <w:rsid w:val="00DF76D5"/>
    <w:rsid w:val="00E013DA"/>
    <w:rsid w:val="00E013EA"/>
    <w:rsid w:val="00E01820"/>
    <w:rsid w:val="00E02075"/>
    <w:rsid w:val="00E02463"/>
    <w:rsid w:val="00E025DA"/>
    <w:rsid w:val="00E031F6"/>
    <w:rsid w:val="00E034D6"/>
    <w:rsid w:val="00E03593"/>
    <w:rsid w:val="00E04A65"/>
    <w:rsid w:val="00E04DB4"/>
    <w:rsid w:val="00E0522D"/>
    <w:rsid w:val="00E052E0"/>
    <w:rsid w:val="00E0541F"/>
    <w:rsid w:val="00E0576C"/>
    <w:rsid w:val="00E05B75"/>
    <w:rsid w:val="00E0629D"/>
    <w:rsid w:val="00E10432"/>
    <w:rsid w:val="00E11063"/>
    <w:rsid w:val="00E13521"/>
    <w:rsid w:val="00E13691"/>
    <w:rsid w:val="00E13993"/>
    <w:rsid w:val="00E13B9F"/>
    <w:rsid w:val="00E14C6D"/>
    <w:rsid w:val="00E15594"/>
    <w:rsid w:val="00E15728"/>
    <w:rsid w:val="00E15858"/>
    <w:rsid w:val="00E15B37"/>
    <w:rsid w:val="00E15C9D"/>
    <w:rsid w:val="00E15FD0"/>
    <w:rsid w:val="00E164C2"/>
    <w:rsid w:val="00E20463"/>
    <w:rsid w:val="00E21F02"/>
    <w:rsid w:val="00E226CF"/>
    <w:rsid w:val="00E2294B"/>
    <w:rsid w:val="00E22CA2"/>
    <w:rsid w:val="00E22E3F"/>
    <w:rsid w:val="00E23913"/>
    <w:rsid w:val="00E23ADE"/>
    <w:rsid w:val="00E2429F"/>
    <w:rsid w:val="00E24882"/>
    <w:rsid w:val="00E24DF2"/>
    <w:rsid w:val="00E250FD"/>
    <w:rsid w:val="00E27D56"/>
    <w:rsid w:val="00E30DC2"/>
    <w:rsid w:val="00E313CC"/>
    <w:rsid w:val="00E3151B"/>
    <w:rsid w:val="00E3165F"/>
    <w:rsid w:val="00E319EC"/>
    <w:rsid w:val="00E31EEB"/>
    <w:rsid w:val="00E32078"/>
    <w:rsid w:val="00E324DF"/>
    <w:rsid w:val="00E326C3"/>
    <w:rsid w:val="00E32F6D"/>
    <w:rsid w:val="00E33EE1"/>
    <w:rsid w:val="00E34810"/>
    <w:rsid w:val="00E34AE8"/>
    <w:rsid w:val="00E35A29"/>
    <w:rsid w:val="00E36366"/>
    <w:rsid w:val="00E3650A"/>
    <w:rsid w:val="00E37480"/>
    <w:rsid w:val="00E37672"/>
    <w:rsid w:val="00E37A81"/>
    <w:rsid w:val="00E40F87"/>
    <w:rsid w:val="00E4212A"/>
    <w:rsid w:val="00E4263F"/>
    <w:rsid w:val="00E4314F"/>
    <w:rsid w:val="00E4340E"/>
    <w:rsid w:val="00E434BA"/>
    <w:rsid w:val="00E43CC0"/>
    <w:rsid w:val="00E458D9"/>
    <w:rsid w:val="00E45C30"/>
    <w:rsid w:val="00E45D83"/>
    <w:rsid w:val="00E463C1"/>
    <w:rsid w:val="00E4690E"/>
    <w:rsid w:val="00E46F4C"/>
    <w:rsid w:val="00E474A8"/>
    <w:rsid w:val="00E502C8"/>
    <w:rsid w:val="00E50849"/>
    <w:rsid w:val="00E512A5"/>
    <w:rsid w:val="00E5260F"/>
    <w:rsid w:val="00E5320A"/>
    <w:rsid w:val="00E53407"/>
    <w:rsid w:val="00E53B1A"/>
    <w:rsid w:val="00E53CFB"/>
    <w:rsid w:val="00E53DC3"/>
    <w:rsid w:val="00E546A6"/>
    <w:rsid w:val="00E549A9"/>
    <w:rsid w:val="00E54BD4"/>
    <w:rsid w:val="00E55631"/>
    <w:rsid w:val="00E559DC"/>
    <w:rsid w:val="00E55D91"/>
    <w:rsid w:val="00E56BE0"/>
    <w:rsid w:val="00E56C5E"/>
    <w:rsid w:val="00E57B87"/>
    <w:rsid w:val="00E6007F"/>
    <w:rsid w:val="00E6065E"/>
    <w:rsid w:val="00E60EE5"/>
    <w:rsid w:val="00E60FD6"/>
    <w:rsid w:val="00E613C7"/>
    <w:rsid w:val="00E615BA"/>
    <w:rsid w:val="00E63A58"/>
    <w:rsid w:val="00E65995"/>
    <w:rsid w:val="00E65C1A"/>
    <w:rsid w:val="00E66BB3"/>
    <w:rsid w:val="00E67FFA"/>
    <w:rsid w:val="00E70787"/>
    <w:rsid w:val="00E70E6E"/>
    <w:rsid w:val="00E71995"/>
    <w:rsid w:val="00E71C13"/>
    <w:rsid w:val="00E72A27"/>
    <w:rsid w:val="00E73405"/>
    <w:rsid w:val="00E73C4D"/>
    <w:rsid w:val="00E743B6"/>
    <w:rsid w:val="00E74E22"/>
    <w:rsid w:val="00E754C1"/>
    <w:rsid w:val="00E754FB"/>
    <w:rsid w:val="00E757F7"/>
    <w:rsid w:val="00E75DB2"/>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5E62"/>
    <w:rsid w:val="00E861C8"/>
    <w:rsid w:val="00E8659C"/>
    <w:rsid w:val="00E87572"/>
    <w:rsid w:val="00E90686"/>
    <w:rsid w:val="00E9088E"/>
    <w:rsid w:val="00E90D93"/>
    <w:rsid w:val="00E917D7"/>
    <w:rsid w:val="00E921C3"/>
    <w:rsid w:val="00E924D3"/>
    <w:rsid w:val="00E92758"/>
    <w:rsid w:val="00E92E8B"/>
    <w:rsid w:val="00E930E7"/>
    <w:rsid w:val="00E937BC"/>
    <w:rsid w:val="00E93CDE"/>
    <w:rsid w:val="00E946A6"/>
    <w:rsid w:val="00E94E8C"/>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5C61"/>
    <w:rsid w:val="00EA61F9"/>
    <w:rsid w:val="00EA6EEB"/>
    <w:rsid w:val="00EA7120"/>
    <w:rsid w:val="00EA7931"/>
    <w:rsid w:val="00EA7C0E"/>
    <w:rsid w:val="00EB06A0"/>
    <w:rsid w:val="00EB1BA0"/>
    <w:rsid w:val="00EB1BBB"/>
    <w:rsid w:val="00EB1CF3"/>
    <w:rsid w:val="00EB281F"/>
    <w:rsid w:val="00EB33D4"/>
    <w:rsid w:val="00EB3961"/>
    <w:rsid w:val="00EB3E64"/>
    <w:rsid w:val="00EB3F9C"/>
    <w:rsid w:val="00EB466D"/>
    <w:rsid w:val="00EB46CC"/>
    <w:rsid w:val="00EB544A"/>
    <w:rsid w:val="00EB58AE"/>
    <w:rsid w:val="00EB7E44"/>
    <w:rsid w:val="00EC0496"/>
    <w:rsid w:val="00EC06BB"/>
    <w:rsid w:val="00EC1833"/>
    <w:rsid w:val="00EC2024"/>
    <w:rsid w:val="00EC21F1"/>
    <w:rsid w:val="00EC2379"/>
    <w:rsid w:val="00EC2F7E"/>
    <w:rsid w:val="00EC311A"/>
    <w:rsid w:val="00EC393D"/>
    <w:rsid w:val="00EC39BB"/>
    <w:rsid w:val="00EC5F70"/>
    <w:rsid w:val="00EC5FB4"/>
    <w:rsid w:val="00EC64DF"/>
    <w:rsid w:val="00EC6B04"/>
    <w:rsid w:val="00EC78A1"/>
    <w:rsid w:val="00EC7F2E"/>
    <w:rsid w:val="00ED0BCA"/>
    <w:rsid w:val="00ED0F0D"/>
    <w:rsid w:val="00ED3121"/>
    <w:rsid w:val="00ED3178"/>
    <w:rsid w:val="00ED36E1"/>
    <w:rsid w:val="00ED381D"/>
    <w:rsid w:val="00ED3E02"/>
    <w:rsid w:val="00ED43C1"/>
    <w:rsid w:val="00ED4786"/>
    <w:rsid w:val="00ED48DD"/>
    <w:rsid w:val="00ED4974"/>
    <w:rsid w:val="00ED5101"/>
    <w:rsid w:val="00ED5120"/>
    <w:rsid w:val="00ED5372"/>
    <w:rsid w:val="00ED5718"/>
    <w:rsid w:val="00ED65F0"/>
    <w:rsid w:val="00ED74E5"/>
    <w:rsid w:val="00ED7686"/>
    <w:rsid w:val="00ED7CC7"/>
    <w:rsid w:val="00EE014B"/>
    <w:rsid w:val="00EE0567"/>
    <w:rsid w:val="00EE0CB5"/>
    <w:rsid w:val="00EE1D36"/>
    <w:rsid w:val="00EE20FD"/>
    <w:rsid w:val="00EE2C4F"/>
    <w:rsid w:val="00EE43B9"/>
    <w:rsid w:val="00EE477D"/>
    <w:rsid w:val="00EE58A0"/>
    <w:rsid w:val="00EE5D6C"/>
    <w:rsid w:val="00EE63E6"/>
    <w:rsid w:val="00EE65A8"/>
    <w:rsid w:val="00EE69A6"/>
    <w:rsid w:val="00EE70D1"/>
    <w:rsid w:val="00EE76A9"/>
    <w:rsid w:val="00EE7B57"/>
    <w:rsid w:val="00EE7F24"/>
    <w:rsid w:val="00EE7FA7"/>
    <w:rsid w:val="00EF0191"/>
    <w:rsid w:val="00EF0555"/>
    <w:rsid w:val="00EF0E47"/>
    <w:rsid w:val="00EF0F6C"/>
    <w:rsid w:val="00EF21C3"/>
    <w:rsid w:val="00EF25CA"/>
    <w:rsid w:val="00EF272B"/>
    <w:rsid w:val="00EF35A6"/>
    <w:rsid w:val="00EF47C7"/>
    <w:rsid w:val="00EF5A32"/>
    <w:rsid w:val="00EF6954"/>
    <w:rsid w:val="00EF71F7"/>
    <w:rsid w:val="00F00766"/>
    <w:rsid w:val="00F00CE2"/>
    <w:rsid w:val="00F00D60"/>
    <w:rsid w:val="00F01450"/>
    <w:rsid w:val="00F01535"/>
    <w:rsid w:val="00F02FBE"/>
    <w:rsid w:val="00F03143"/>
    <w:rsid w:val="00F04341"/>
    <w:rsid w:val="00F045A5"/>
    <w:rsid w:val="00F05AE7"/>
    <w:rsid w:val="00F05B87"/>
    <w:rsid w:val="00F062AE"/>
    <w:rsid w:val="00F064CD"/>
    <w:rsid w:val="00F0679A"/>
    <w:rsid w:val="00F06D95"/>
    <w:rsid w:val="00F075CB"/>
    <w:rsid w:val="00F07730"/>
    <w:rsid w:val="00F10C10"/>
    <w:rsid w:val="00F11255"/>
    <w:rsid w:val="00F11A01"/>
    <w:rsid w:val="00F120C5"/>
    <w:rsid w:val="00F12720"/>
    <w:rsid w:val="00F1416E"/>
    <w:rsid w:val="00F143D5"/>
    <w:rsid w:val="00F14F43"/>
    <w:rsid w:val="00F15DB4"/>
    <w:rsid w:val="00F15F33"/>
    <w:rsid w:val="00F16311"/>
    <w:rsid w:val="00F16BAF"/>
    <w:rsid w:val="00F17876"/>
    <w:rsid w:val="00F179C6"/>
    <w:rsid w:val="00F205F3"/>
    <w:rsid w:val="00F2061C"/>
    <w:rsid w:val="00F2117E"/>
    <w:rsid w:val="00F211AE"/>
    <w:rsid w:val="00F213BA"/>
    <w:rsid w:val="00F2192B"/>
    <w:rsid w:val="00F2298E"/>
    <w:rsid w:val="00F22AD5"/>
    <w:rsid w:val="00F238C6"/>
    <w:rsid w:val="00F23953"/>
    <w:rsid w:val="00F23E3E"/>
    <w:rsid w:val="00F247E0"/>
    <w:rsid w:val="00F2486E"/>
    <w:rsid w:val="00F24B8E"/>
    <w:rsid w:val="00F24BF2"/>
    <w:rsid w:val="00F24E64"/>
    <w:rsid w:val="00F25352"/>
    <w:rsid w:val="00F253B2"/>
    <w:rsid w:val="00F25EE1"/>
    <w:rsid w:val="00F26042"/>
    <w:rsid w:val="00F2647D"/>
    <w:rsid w:val="00F26C30"/>
    <w:rsid w:val="00F302CF"/>
    <w:rsid w:val="00F30C55"/>
    <w:rsid w:val="00F3109B"/>
    <w:rsid w:val="00F323E5"/>
    <w:rsid w:val="00F32EB8"/>
    <w:rsid w:val="00F3317A"/>
    <w:rsid w:val="00F3423B"/>
    <w:rsid w:val="00F349F2"/>
    <w:rsid w:val="00F368BA"/>
    <w:rsid w:val="00F37392"/>
    <w:rsid w:val="00F3746B"/>
    <w:rsid w:val="00F37B13"/>
    <w:rsid w:val="00F41F34"/>
    <w:rsid w:val="00F41F96"/>
    <w:rsid w:val="00F42022"/>
    <w:rsid w:val="00F42AEA"/>
    <w:rsid w:val="00F43148"/>
    <w:rsid w:val="00F44085"/>
    <w:rsid w:val="00F44613"/>
    <w:rsid w:val="00F4537E"/>
    <w:rsid w:val="00F45BAC"/>
    <w:rsid w:val="00F466A4"/>
    <w:rsid w:val="00F467DA"/>
    <w:rsid w:val="00F46A5F"/>
    <w:rsid w:val="00F4713C"/>
    <w:rsid w:val="00F472A3"/>
    <w:rsid w:val="00F47A26"/>
    <w:rsid w:val="00F50239"/>
    <w:rsid w:val="00F50CBD"/>
    <w:rsid w:val="00F50F2A"/>
    <w:rsid w:val="00F51651"/>
    <w:rsid w:val="00F51E5B"/>
    <w:rsid w:val="00F532E8"/>
    <w:rsid w:val="00F53496"/>
    <w:rsid w:val="00F53866"/>
    <w:rsid w:val="00F53DF1"/>
    <w:rsid w:val="00F5529C"/>
    <w:rsid w:val="00F5623B"/>
    <w:rsid w:val="00F56246"/>
    <w:rsid w:val="00F5641A"/>
    <w:rsid w:val="00F56CC9"/>
    <w:rsid w:val="00F5715A"/>
    <w:rsid w:val="00F57B4D"/>
    <w:rsid w:val="00F57C83"/>
    <w:rsid w:val="00F61CFF"/>
    <w:rsid w:val="00F62695"/>
    <w:rsid w:val="00F63239"/>
    <w:rsid w:val="00F6365F"/>
    <w:rsid w:val="00F637C2"/>
    <w:rsid w:val="00F63DEC"/>
    <w:rsid w:val="00F640E7"/>
    <w:rsid w:val="00F64109"/>
    <w:rsid w:val="00F645F7"/>
    <w:rsid w:val="00F6553E"/>
    <w:rsid w:val="00F65631"/>
    <w:rsid w:val="00F658A1"/>
    <w:rsid w:val="00F65FFC"/>
    <w:rsid w:val="00F671DB"/>
    <w:rsid w:val="00F71595"/>
    <w:rsid w:val="00F71FA3"/>
    <w:rsid w:val="00F73976"/>
    <w:rsid w:val="00F73D49"/>
    <w:rsid w:val="00F7433A"/>
    <w:rsid w:val="00F744AA"/>
    <w:rsid w:val="00F74B5F"/>
    <w:rsid w:val="00F74F40"/>
    <w:rsid w:val="00F75642"/>
    <w:rsid w:val="00F7577E"/>
    <w:rsid w:val="00F7661E"/>
    <w:rsid w:val="00F7670E"/>
    <w:rsid w:val="00F769A8"/>
    <w:rsid w:val="00F7762C"/>
    <w:rsid w:val="00F776C4"/>
    <w:rsid w:val="00F8039C"/>
    <w:rsid w:val="00F81992"/>
    <w:rsid w:val="00F8206E"/>
    <w:rsid w:val="00F8297B"/>
    <w:rsid w:val="00F82E26"/>
    <w:rsid w:val="00F83421"/>
    <w:rsid w:val="00F83613"/>
    <w:rsid w:val="00F8381F"/>
    <w:rsid w:val="00F842D7"/>
    <w:rsid w:val="00F8449B"/>
    <w:rsid w:val="00F844BF"/>
    <w:rsid w:val="00F84626"/>
    <w:rsid w:val="00F84EAB"/>
    <w:rsid w:val="00F84FC8"/>
    <w:rsid w:val="00F864A4"/>
    <w:rsid w:val="00F86815"/>
    <w:rsid w:val="00F86A45"/>
    <w:rsid w:val="00F86EED"/>
    <w:rsid w:val="00F878FE"/>
    <w:rsid w:val="00F87B44"/>
    <w:rsid w:val="00F87FEA"/>
    <w:rsid w:val="00F90213"/>
    <w:rsid w:val="00F9159A"/>
    <w:rsid w:val="00F915B3"/>
    <w:rsid w:val="00F91A46"/>
    <w:rsid w:val="00F91EC3"/>
    <w:rsid w:val="00F91F6D"/>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6B57"/>
    <w:rsid w:val="00F971DA"/>
    <w:rsid w:val="00F97280"/>
    <w:rsid w:val="00F97611"/>
    <w:rsid w:val="00F976A4"/>
    <w:rsid w:val="00F97D19"/>
    <w:rsid w:val="00F97E7A"/>
    <w:rsid w:val="00FA09EB"/>
    <w:rsid w:val="00FA0E5F"/>
    <w:rsid w:val="00FA186E"/>
    <w:rsid w:val="00FA1C03"/>
    <w:rsid w:val="00FA1F26"/>
    <w:rsid w:val="00FA1F2F"/>
    <w:rsid w:val="00FA1FFF"/>
    <w:rsid w:val="00FA205A"/>
    <w:rsid w:val="00FA2125"/>
    <w:rsid w:val="00FA2142"/>
    <w:rsid w:val="00FA238B"/>
    <w:rsid w:val="00FA2FE9"/>
    <w:rsid w:val="00FA300E"/>
    <w:rsid w:val="00FA336F"/>
    <w:rsid w:val="00FA34B5"/>
    <w:rsid w:val="00FA358B"/>
    <w:rsid w:val="00FA3606"/>
    <w:rsid w:val="00FA3A55"/>
    <w:rsid w:val="00FA41EC"/>
    <w:rsid w:val="00FA48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2E22"/>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55E5"/>
    <w:rsid w:val="00FC59C4"/>
    <w:rsid w:val="00FC604E"/>
    <w:rsid w:val="00FC6451"/>
    <w:rsid w:val="00FC6587"/>
    <w:rsid w:val="00FC6FA9"/>
    <w:rsid w:val="00FC7BA3"/>
    <w:rsid w:val="00FD0E9D"/>
    <w:rsid w:val="00FD1169"/>
    <w:rsid w:val="00FD15A1"/>
    <w:rsid w:val="00FD294C"/>
    <w:rsid w:val="00FD2E86"/>
    <w:rsid w:val="00FD3D0B"/>
    <w:rsid w:val="00FD409B"/>
    <w:rsid w:val="00FD4C08"/>
    <w:rsid w:val="00FD55A4"/>
    <w:rsid w:val="00FD5B72"/>
    <w:rsid w:val="00FD5F2D"/>
    <w:rsid w:val="00FD60EC"/>
    <w:rsid w:val="00FD66BB"/>
    <w:rsid w:val="00FD7041"/>
    <w:rsid w:val="00FD70DC"/>
    <w:rsid w:val="00FD7369"/>
    <w:rsid w:val="00FD778D"/>
    <w:rsid w:val="00FD79E8"/>
    <w:rsid w:val="00FD7B0A"/>
    <w:rsid w:val="00FE002E"/>
    <w:rsid w:val="00FE049A"/>
    <w:rsid w:val="00FE1315"/>
    <w:rsid w:val="00FE1653"/>
    <w:rsid w:val="00FE16BC"/>
    <w:rsid w:val="00FE2268"/>
    <w:rsid w:val="00FE23D7"/>
    <w:rsid w:val="00FE30BC"/>
    <w:rsid w:val="00FE380A"/>
    <w:rsid w:val="00FE4DBB"/>
    <w:rsid w:val="00FE536D"/>
    <w:rsid w:val="00FE631D"/>
    <w:rsid w:val="00FE7353"/>
    <w:rsid w:val="00FE763F"/>
    <w:rsid w:val="00FF1692"/>
    <w:rsid w:val="00FF16F2"/>
    <w:rsid w:val="00FF1A3D"/>
    <w:rsid w:val="00FF2046"/>
    <w:rsid w:val="00FF230C"/>
    <w:rsid w:val="00FF24A1"/>
    <w:rsid w:val="00FF26E4"/>
    <w:rsid w:val="00FF2B5B"/>
    <w:rsid w:val="00FF3D60"/>
    <w:rsid w:val="00FF560E"/>
    <w:rsid w:val="00FF60E0"/>
    <w:rsid w:val="00FF69CF"/>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513"/>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025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251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rFonts w:ascii="Times New Roman" w:hAnsi="Times New Roman"/>
      <w:sz w:val="20"/>
      <w:szCs w:val="20"/>
      <w:lang w:val="en-GB"/>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link w:val="ListParagraphChar"/>
    <w:uiPriority w:val="34"/>
    <w:qFormat/>
    <w:rsid w:val="007C2235"/>
    <w:pPr>
      <w:ind w:left="720"/>
      <w:contextualSpacing/>
    </w:p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B10">
    <w:name w:val="B1 (文字)"/>
    <w:uiPriority w:val="99"/>
    <w:locked/>
    <w:rsid w:val="00F97280"/>
    <w:rPr>
      <w:rFonts w:eastAsia="MS Mincho"/>
      <w:lang w:val="en-GB" w:eastAsia="ja-JP"/>
    </w:rPr>
  </w:style>
  <w:style w:type="character" w:customStyle="1" w:styleId="apple-converted-space">
    <w:name w:val="apple-converted-space"/>
    <w:rsid w:val="009D4120"/>
  </w:style>
  <w:style w:type="character" w:customStyle="1" w:styleId="mathtext">
    <w:name w:val="mathtext"/>
    <w:rsid w:val="009D4120"/>
  </w:style>
  <w:style w:type="paragraph" w:customStyle="1" w:styleId="programlistingindent">
    <w:name w:val="programlistingindent"/>
    <w:basedOn w:val="Normal"/>
    <w:rsid w:val="009D4120"/>
    <w:pPr>
      <w:spacing w:before="100" w:beforeAutospacing="1" w:after="100" w:afterAutospacing="1"/>
    </w:pPr>
    <w:rPr>
      <w:rFonts w:ascii="SimSun" w:hAnsi="SimSun" w:cs="SimSun"/>
      <w:sz w:val="24"/>
      <w:szCs w:val="24"/>
    </w:rPr>
  </w:style>
  <w:style w:type="character" w:customStyle="1" w:styleId="mathtextbox">
    <w:name w:val="mathtextbox"/>
    <w:rsid w:val="009D4120"/>
  </w:style>
  <w:style w:type="paragraph" w:styleId="PlainText">
    <w:name w:val="Plain Text"/>
    <w:basedOn w:val="Normal"/>
    <w:link w:val="PlainTextChar"/>
    <w:uiPriority w:val="99"/>
    <w:unhideWhenUsed/>
    <w:rsid w:val="00142311"/>
    <w:rPr>
      <w:rFonts w:hAnsi="Courier New" w:cs="Courier New"/>
      <w:szCs w:val="21"/>
    </w:rPr>
  </w:style>
  <w:style w:type="character" w:customStyle="1" w:styleId="PlainTextChar">
    <w:name w:val="Plain Text Char"/>
    <w:link w:val="PlainText"/>
    <w:uiPriority w:val="99"/>
    <w:rsid w:val="00142311"/>
    <w:rPr>
      <w:rFonts w:ascii="Calibri" w:hAnsi="Courier New" w:cs="Courier New"/>
      <w:kern w:val="2"/>
      <w:sz w:val="21"/>
      <w:szCs w:val="21"/>
    </w:rPr>
  </w:style>
  <w:style w:type="character" w:customStyle="1" w:styleId="ListParagraphChar">
    <w:name w:val="List Paragraph Char"/>
    <w:link w:val="ListParagraph"/>
    <w:uiPriority w:val="34"/>
    <w:locked/>
    <w:rsid w:val="003E7183"/>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2895869">
      <w:bodyDiv w:val="1"/>
      <w:marLeft w:val="0"/>
      <w:marRight w:val="0"/>
      <w:marTop w:val="0"/>
      <w:marBottom w:val="0"/>
      <w:divBdr>
        <w:top w:val="none" w:sz="0" w:space="0" w:color="auto"/>
        <w:left w:val="none" w:sz="0" w:space="0" w:color="auto"/>
        <w:bottom w:val="none" w:sz="0" w:space="0" w:color="auto"/>
        <w:right w:val="none" w:sz="0" w:space="0" w:color="auto"/>
      </w:divBdr>
      <w:divsChild>
        <w:div w:id="1330447257">
          <w:marLeft w:val="360"/>
          <w:marRight w:val="0"/>
          <w:marTop w:val="200"/>
          <w:marBottom w:val="0"/>
          <w:divBdr>
            <w:top w:val="none" w:sz="0" w:space="0" w:color="auto"/>
            <w:left w:val="none" w:sz="0" w:space="0" w:color="auto"/>
            <w:bottom w:val="none" w:sz="0" w:space="0" w:color="auto"/>
            <w:right w:val="none" w:sz="0" w:space="0" w:color="auto"/>
          </w:divBdr>
        </w:div>
        <w:div w:id="2025205402">
          <w:marLeft w:val="1080"/>
          <w:marRight w:val="0"/>
          <w:marTop w:val="100"/>
          <w:marBottom w:val="0"/>
          <w:divBdr>
            <w:top w:val="none" w:sz="0" w:space="0" w:color="auto"/>
            <w:left w:val="none" w:sz="0" w:space="0" w:color="auto"/>
            <w:bottom w:val="none" w:sz="0" w:space="0" w:color="auto"/>
            <w:right w:val="none" w:sz="0" w:space="0" w:color="auto"/>
          </w:divBdr>
        </w:div>
        <w:div w:id="279921143">
          <w:marLeft w:val="360"/>
          <w:marRight w:val="0"/>
          <w:marTop w:val="200"/>
          <w:marBottom w:val="0"/>
          <w:divBdr>
            <w:top w:val="none" w:sz="0" w:space="0" w:color="auto"/>
            <w:left w:val="none" w:sz="0" w:space="0" w:color="auto"/>
            <w:bottom w:val="none" w:sz="0" w:space="0" w:color="auto"/>
            <w:right w:val="none" w:sz="0" w:space="0" w:color="auto"/>
          </w:divBdr>
        </w:div>
        <w:div w:id="1322273341">
          <w:marLeft w:val="360"/>
          <w:marRight w:val="0"/>
          <w:marTop w:val="200"/>
          <w:marBottom w:val="0"/>
          <w:divBdr>
            <w:top w:val="none" w:sz="0" w:space="0" w:color="auto"/>
            <w:left w:val="none" w:sz="0" w:space="0" w:color="auto"/>
            <w:bottom w:val="none" w:sz="0" w:space="0" w:color="auto"/>
            <w:right w:val="none" w:sz="0" w:space="0" w:color="auto"/>
          </w:divBdr>
        </w:div>
        <w:div w:id="188836164">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0298257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3192358">
      <w:bodyDiv w:val="1"/>
      <w:marLeft w:val="0"/>
      <w:marRight w:val="0"/>
      <w:marTop w:val="0"/>
      <w:marBottom w:val="0"/>
      <w:divBdr>
        <w:top w:val="none" w:sz="0" w:space="0" w:color="auto"/>
        <w:left w:val="none" w:sz="0" w:space="0" w:color="auto"/>
        <w:bottom w:val="none" w:sz="0" w:space="0" w:color="auto"/>
        <w:right w:val="none" w:sz="0" w:space="0" w:color="auto"/>
      </w:divBdr>
      <w:divsChild>
        <w:div w:id="1766001301">
          <w:marLeft w:val="547"/>
          <w:marRight w:val="0"/>
          <w:marTop w:val="115"/>
          <w:marBottom w:val="0"/>
          <w:divBdr>
            <w:top w:val="none" w:sz="0" w:space="0" w:color="auto"/>
            <w:left w:val="none" w:sz="0" w:space="0" w:color="auto"/>
            <w:bottom w:val="none" w:sz="0" w:space="0" w:color="auto"/>
            <w:right w:val="none" w:sz="0" w:space="0" w:color="auto"/>
          </w:divBdr>
        </w:div>
        <w:div w:id="194470850">
          <w:marLeft w:val="1166"/>
          <w:marRight w:val="0"/>
          <w:marTop w:val="96"/>
          <w:marBottom w:val="0"/>
          <w:divBdr>
            <w:top w:val="none" w:sz="0" w:space="0" w:color="auto"/>
            <w:left w:val="none" w:sz="0" w:space="0" w:color="auto"/>
            <w:bottom w:val="none" w:sz="0" w:space="0" w:color="auto"/>
            <w:right w:val="none" w:sz="0" w:space="0" w:color="auto"/>
          </w:divBdr>
        </w:div>
        <w:div w:id="159396912">
          <w:marLeft w:val="1166"/>
          <w:marRight w:val="0"/>
          <w:marTop w:val="96"/>
          <w:marBottom w:val="0"/>
          <w:divBdr>
            <w:top w:val="none" w:sz="0" w:space="0" w:color="auto"/>
            <w:left w:val="none" w:sz="0" w:space="0" w:color="auto"/>
            <w:bottom w:val="none" w:sz="0" w:space="0" w:color="auto"/>
            <w:right w:val="none" w:sz="0" w:space="0" w:color="auto"/>
          </w:divBdr>
        </w:div>
        <w:div w:id="754211576">
          <w:marLeft w:val="1166"/>
          <w:marRight w:val="0"/>
          <w:marTop w:val="96"/>
          <w:marBottom w:val="0"/>
          <w:divBdr>
            <w:top w:val="none" w:sz="0" w:space="0" w:color="auto"/>
            <w:left w:val="none" w:sz="0" w:space="0" w:color="auto"/>
            <w:bottom w:val="none" w:sz="0" w:space="0" w:color="auto"/>
            <w:right w:val="none" w:sz="0" w:space="0" w:color="auto"/>
          </w:divBdr>
        </w:div>
        <w:div w:id="780607601">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004486">
      <w:bodyDiv w:val="1"/>
      <w:marLeft w:val="0"/>
      <w:marRight w:val="0"/>
      <w:marTop w:val="0"/>
      <w:marBottom w:val="0"/>
      <w:divBdr>
        <w:top w:val="none" w:sz="0" w:space="0" w:color="auto"/>
        <w:left w:val="none" w:sz="0" w:space="0" w:color="auto"/>
        <w:bottom w:val="none" w:sz="0" w:space="0" w:color="auto"/>
        <w:right w:val="none" w:sz="0" w:space="0" w:color="auto"/>
      </w:divBdr>
      <w:divsChild>
        <w:div w:id="1489175858">
          <w:marLeft w:val="547"/>
          <w:marRight w:val="0"/>
          <w:marTop w:val="115"/>
          <w:marBottom w:val="0"/>
          <w:divBdr>
            <w:top w:val="none" w:sz="0" w:space="0" w:color="auto"/>
            <w:left w:val="none" w:sz="0" w:space="0" w:color="auto"/>
            <w:bottom w:val="none" w:sz="0" w:space="0" w:color="auto"/>
            <w:right w:val="none" w:sz="0" w:space="0" w:color="auto"/>
          </w:divBdr>
        </w:div>
        <w:div w:id="1857622203">
          <w:marLeft w:val="1166"/>
          <w:marRight w:val="0"/>
          <w:marTop w:val="96"/>
          <w:marBottom w:val="0"/>
          <w:divBdr>
            <w:top w:val="none" w:sz="0" w:space="0" w:color="auto"/>
            <w:left w:val="none" w:sz="0" w:space="0" w:color="auto"/>
            <w:bottom w:val="none" w:sz="0" w:space="0" w:color="auto"/>
            <w:right w:val="none" w:sz="0" w:space="0" w:color="auto"/>
          </w:divBdr>
        </w:div>
        <w:div w:id="1513492642">
          <w:marLeft w:val="1166"/>
          <w:marRight w:val="0"/>
          <w:marTop w:val="96"/>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791169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57565">
      <w:bodyDiv w:val="1"/>
      <w:marLeft w:val="0"/>
      <w:marRight w:val="0"/>
      <w:marTop w:val="0"/>
      <w:marBottom w:val="0"/>
      <w:divBdr>
        <w:top w:val="none" w:sz="0" w:space="0" w:color="auto"/>
        <w:left w:val="none" w:sz="0" w:space="0" w:color="auto"/>
        <w:bottom w:val="none" w:sz="0" w:space="0" w:color="auto"/>
        <w:right w:val="none" w:sz="0" w:space="0" w:color="auto"/>
      </w:divBdr>
      <w:divsChild>
        <w:div w:id="2086298387">
          <w:marLeft w:val="360"/>
          <w:marRight w:val="0"/>
          <w:marTop w:val="200"/>
          <w:marBottom w:val="0"/>
          <w:divBdr>
            <w:top w:val="none" w:sz="0" w:space="0" w:color="auto"/>
            <w:left w:val="none" w:sz="0" w:space="0" w:color="auto"/>
            <w:bottom w:val="none" w:sz="0" w:space="0" w:color="auto"/>
            <w:right w:val="none" w:sz="0" w:space="0" w:color="auto"/>
          </w:divBdr>
        </w:div>
        <w:div w:id="1209101363">
          <w:marLeft w:val="1080"/>
          <w:marRight w:val="0"/>
          <w:marTop w:val="100"/>
          <w:marBottom w:val="0"/>
          <w:divBdr>
            <w:top w:val="none" w:sz="0" w:space="0" w:color="auto"/>
            <w:left w:val="none" w:sz="0" w:space="0" w:color="auto"/>
            <w:bottom w:val="none" w:sz="0" w:space="0" w:color="auto"/>
            <w:right w:val="none" w:sz="0" w:space="0" w:color="auto"/>
          </w:divBdr>
        </w:div>
        <w:div w:id="420224954">
          <w:marLeft w:val="1080"/>
          <w:marRight w:val="0"/>
          <w:marTop w:val="100"/>
          <w:marBottom w:val="0"/>
          <w:divBdr>
            <w:top w:val="none" w:sz="0" w:space="0" w:color="auto"/>
            <w:left w:val="none" w:sz="0" w:space="0" w:color="auto"/>
            <w:bottom w:val="none" w:sz="0" w:space="0" w:color="auto"/>
            <w:right w:val="none" w:sz="0" w:space="0" w:color="auto"/>
          </w:divBdr>
        </w:div>
        <w:div w:id="980117397">
          <w:marLeft w:val="360"/>
          <w:marRight w:val="0"/>
          <w:marTop w:val="200"/>
          <w:marBottom w:val="0"/>
          <w:divBdr>
            <w:top w:val="none" w:sz="0" w:space="0" w:color="auto"/>
            <w:left w:val="none" w:sz="0" w:space="0" w:color="auto"/>
            <w:bottom w:val="none" w:sz="0" w:space="0" w:color="auto"/>
            <w:right w:val="none" w:sz="0" w:space="0" w:color="auto"/>
          </w:divBdr>
        </w:div>
        <w:div w:id="186679252">
          <w:marLeft w:val="360"/>
          <w:marRight w:val="0"/>
          <w:marTop w:val="200"/>
          <w:marBottom w:val="0"/>
          <w:divBdr>
            <w:top w:val="none" w:sz="0" w:space="0" w:color="auto"/>
            <w:left w:val="none" w:sz="0" w:space="0" w:color="auto"/>
            <w:bottom w:val="none" w:sz="0" w:space="0" w:color="auto"/>
            <w:right w:val="none" w:sz="0" w:space="0" w:color="auto"/>
          </w:divBdr>
        </w:div>
        <w:div w:id="2143689097">
          <w:marLeft w:val="360"/>
          <w:marRight w:val="0"/>
          <w:marTop w:val="200"/>
          <w:marBottom w:val="0"/>
          <w:divBdr>
            <w:top w:val="none" w:sz="0" w:space="0" w:color="auto"/>
            <w:left w:val="none" w:sz="0" w:space="0" w:color="auto"/>
            <w:bottom w:val="none" w:sz="0" w:space="0" w:color="auto"/>
            <w:right w:val="none" w:sz="0" w:space="0" w:color="auto"/>
          </w:divBdr>
        </w:div>
      </w:divsChild>
    </w:div>
    <w:div w:id="985431443">
      <w:bodyDiv w:val="1"/>
      <w:marLeft w:val="0"/>
      <w:marRight w:val="0"/>
      <w:marTop w:val="0"/>
      <w:marBottom w:val="0"/>
      <w:divBdr>
        <w:top w:val="none" w:sz="0" w:space="0" w:color="auto"/>
        <w:left w:val="none" w:sz="0" w:space="0" w:color="auto"/>
        <w:bottom w:val="none" w:sz="0" w:space="0" w:color="auto"/>
        <w:right w:val="none" w:sz="0" w:space="0" w:color="auto"/>
      </w:divBdr>
      <w:divsChild>
        <w:div w:id="1379013982">
          <w:marLeft w:val="547"/>
          <w:marRight w:val="0"/>
          <w:marTop w:val="115"/>
          <w:marBottom w:val="0"/>
          <w:divBdr>
            <w:top w:val="none" w:sz="0" w:space="0" w:color="auto"/>
            <w:left w:val="none" w:sz="0" w:space="0" w:color="auto"/>
            <w:bottom w:val="none" w:sz="0" w:space="0" w:color="auto"/>
            <w:right w:val="none" w:sz="0" w:space="0" w:color="auto"/>
          </w:divBdr>
        </w:div>
        <w:div w:id="2041735574">
          <w:marLeft w:val="1166"/>
          <w:marRight w:val="0"/>
          <w:marTop w:val="96"/>
          <w:marBottom w:val="0"/>
          <w:divBdr>
            <w:top w:val="none" w:sz="0" w:space="0" w:color="auto"/>
            <w:left w:val="none" w:sz="0" w:space="0" w:color="auto"/>
            <w:bottom w:val="none" w:sz="0" w:space="0" w:color="auto"/>
            <w:right w:val="none" w:sz="0" w:space="0" w:color="auto"/>
          </w:divBdr>
        </w:div>
        <w:div w:id="1806585689">
          <w:marLeft w:val="1166"/>
          <w:marRight w:val="0"/>
          <w:marTop w:val="96"/>
          <w:marBottom w:val="0"/>
          <w:divBdr>
            <w:top w:val="none" w:sz="0" w:space="0" w:color="auto"/>
            <w:left w:val="none" w:sz="0" w:space="0" w:color="auto"/>
            <w:bottom w:val="none" w:sz="0" w:space="0" w:color="auto"/>
            <w:right w:val="none" w:sz="0" w:space="0" w:color="auto"/>
          </w:divBdr>
        </w:div>
        <w:div w:id="103981921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8523700">
      <w:bodyDiv w:val="1"/>
      <w:marLeft w:val="0"/>
      <w:marRight w:val="0"/>
      <w:marTop w:val="0"/>
      <w:marBottom w:val="0"/>
      <w:divBdr>
        <w:top w:val="none" w:sz="0" w:space="0" w:color="auto"/>
        <w:left w:val="none" w:sz="0" w:space="0" w:color="auto"/>
        <w:bottom w:val="none" w:sz="0" w:space="0" w:color="auto"/>
        <w:right w:val="none" w:sz="0" w:space="0" w:color="auto"/>
      </w:divBdr>
    </w:div>
    <w:div w:id="1124231390">
      <w:bodyDiv w:val="1"/>
      <w:marLeft w:val="0"/>
      <w:marRight w:val="0"/>
      <w:marTop w:val="0"/>
      <w:marBottom w:val="0"/>
      <w:divBdr>
        <w:top w:val="none" w:sz="0" w:space="0" w:color="auto"/>
        <w:left w:val="none" w:sz="0" w:space="0" w:color="auto"/>
        <w:bottom w:val="none" w:sz="0" w:space="0" w:color="auto"/>
        <w:right w:val="none" w:sz="0" w:space="0" w:color="auto"/>
      </w:divBdr>
      <w:divsChild>
        <w:div w:id="216598357">
          <w:marLeft w:val="1080"/>
          <w:marRight w:val="0"/>
          <w:marTop w:val="100"/>
          <w:marBottom w:val="0"/>
          <w:divBdr>
            <w:top w:val="none" w:sz="0" w:space="0" w:color="auto"/>
            <w:left w:val="none" w:sz="0" w:space="0" w:color="auto"/>
            <w:bottom w:val="none" w:sz="0" w:space="0" w:color="auto"/>
            <w:right w:val="none" w:sz="0" w:space="0" w:color="auto"/>
          </w:divBdr>
        </w:div>
        <w:div w:id="221330747">
          <w:marLeft w:val="1800"/>
          <w:marRight w:val="0"/>
          <w:marTop w:val="100"/>
          <w:marBottom w:val="0"/>
          <w:divBdr>
            <w:top w:val="none" w:sz="0" w:space="0" w:color="auto"/>
            <w:left w:val="none" w:sz="0" w:space="0" w:color="auto"/>
            <w:bottom w:val="none" w:sz="0" w:space="0" w:color="auto"/>
            <w:right w:val="none" w:sz="0" w:space="0" w:color="auto"/>
          </w:divBdr>
        </w:div>
        <w:div w:id="785586081">
          <w:marLeft w:val="1080"/>
          <w:marRight w:val="0"/>
          <w:marTop w:val="100"/>
          <w:marBottom w:val="0"/>
          <w:divBdr>
            <w:top w:val="none" w:sz="0" w:space="0" w:color="auto"/>
            <w:left w:val="none" w:sz="0" w:space="0" w:color="auto"/>
            <w:bottom w:val="none" w:sz="0" w:space="0" w:color="auto"/>
            <w:right w:val="none" w:sz="0" w:space="0" w:color="auto"/>
          </w:divBdr>
        </w:div>
        <w:div w:id="791637032">
          <w:marLeft w:val="360"/>
          <w:marRight w:val="0"/>
          <w:marTop w:val="200"/>
          <w:marBottom w:val="0"/>
          <w:divBdr>
            <w:top w:val="none" w:sz="0" w:space="0" w:color="auto"/>
            <w:left w:val="none" w:sz="0" w:space="0" w:color="auto"/>
            <w:bottom w:val="none" w:sz="0" w:space="0" w:color="auto"/>
            <w:right w:val="none" w:sz="0" w:space="0" w:color="auto"/>
          </w:divBdr>
        </w:div>
        <w:div w:id="1017577689">
          <w:marLeft w:val="1080"/>
          <w:marRight w:val="0"/>
          <w:marTop w:val="100"/>
          <w:marBottom w:val="0"/>
          <w:divBdr>
            <w:top w:val="none" w:sz="0" w:space="0" w:color="auto"/>
            <w:left w:val="none" w:sz="0" w:space="0" w:color="auto"/>
            <w:bottom w:val="none" w:sz="0" w:space="0" w:color="auto"/>
            <w:right w:val="none" w:sz="0" w:space="0" w:color="auto"/>
          </w:divBdr>
        </w:div>
        <w:div w:id="1497771067">
          <w:marLeft w:val="1800"/>
          <w:marRight w:val="0"/>
          <w:marTop w:val="100"/>
          <w:marBottom w:val="0"/>
          <w:divBdr>
            <w:top w:val="none" w:sz="0" w:space="0" w:color="auto"/>
            <w:left w:val="none" w:sz="0" w:space="0" w:color="auto"/>
            <w:bottom w:val="none" w:sz="0" w:space="0" w:color="auto"/>
            <w:right w:val="none" w:sz="0" w:space="0" w:color="auto"/>
          </w:divBdr>
        </w:div>
        <w:div w:id="1636136566">
          <w:marLeft w:val="1080"/>
          <w:marRight w:val="0"/>
          <w:marTop w:val="100"/>
          <w:marBottom w:val="0"/>
          <w:divBdr>
            <w:top w:val="none" w:sz="0" w:space="0" w:color="auto"/>
            <w:left w:val="none" w:sz="0" w:space="0" w:color="auto"/>
            <w:bottom w:val="none" w:sz="0" w:space="0" w:color="auto"/>
            <w:right w:val="none" w:sz="0" w:space="0" w:color="auto"/>
          </w:divBdr>
        </w:div>
        <w:div w:id="1881819800">
          <w:marLeft w:val="360"/>
          <w:marRight w:val="0"/>
          <w:marTop w:val="200"/>
          <w:marBottom w:val="0"/>
          <w:divBdr>
            <w:top w:val="none" w:sz="0" w:space="0" w:color="auto"/>
            <w:left w:val="none" w:sz="0" w:space="0" w:color="auto"/>
            <w:bottom w:val="none" w:sz="0" w:space="0" w:color="auto"/>
            <w:right w:val="none" w:sz="0" w:space="0" w:color="auto"/>
          </w:divBdr>
        </w:div>
        <w:div w:id="1884638983">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9590402">
      <w:bodyDiv w:val="1"/>
      <w:marLeft w:val="0"/>
      <w:marRight w:val="0"/>
      <w:marTop w:val="0"/>
      <w:marBottom w:val="0"/>
      <w:divBdr>
        <w:top w:val="none" w:sz="0" w:space="0" w:color="auto"/>
        <w:left w:val="none" w:sz="0" w:space="0" w:color="auto"/>
        <w:bottom w:val="none" w:sz="0" w:space="0" w:color="auto"/>
        <w:right w:val="none" w:sz="0" w:space="0" w:color="auto"/>
      </w:divBdr>
      <w:divsChild>
        <w:div w:id="1558474197">
          <w:marLeft w:val="360"/>
          <w:marRight w:val="0"/>
          <w:marTop w:val="200"/>
          <w:marBottom w:val="0"/>
          <w:divBdr>
            <w:top w:val="none" w:sz="0" w:space="0" w:color="auto"/>
            <w:left w:val="none" w:sz="0" w:space="0" w:color="auto"/>
            <w:bottom w:val="none" w:sz="0" w:space="0" w:color="auto"/>
            <w:right w:val="none" w:sz="0" w:space="0" w:color="auto"/>
          </w:divBdr>
        </w:div>
        <w:div w:id="2057315857">
          <w:marLeft w:val="1080"/>
          <w:marRight w:val="0"/>
          <w:marTop w:val="100"/>
          <w:marBottom w:val="0"/>
          <w:divBdr>
            <w:top w:val="none" w:sz="0" w:space="0" w:color="auto"/>
            <w:left w:val="none" w:sz="0" w:space="0" w:color="auto"/>
            <w:bottom w:val="none" w:sz="0" w:space="0" w:color="auto"/>
            <w:right w:val="none" w:sz="0" w:space="0" w:color="auto"/>
          </w:divBdr>
        </w:div>
        <w:div w:id="214465920">
          <w:marLeft w:val="1800"/>
          <w:marRight w:val="0"/>
          <w:marTop w:val="100"/>
          <w:marBottom w:val="0"/>
          <w:divBdr>
            <w:top w:val="none" w:sz="0" w:space="0" w:color="auto"/>
            <w:left w:val="none" w:sz="0" w:space="0" w:color="auto"/>
            <w:bottom w:val="none" w:sz="0" w:space="0" w:color="auto"/>
            <w:right w:val="none" w:sz="0" w:space="0" w:color="auto"/>
          </w:divBdr>
        </w:div>
        <w:div w:id="1046757206">
          <w:marLeft w:val="1080"/>
          <w:marRight w:val="0"/>
          <w:marTop w:val="100"/>
          <w:marBottom w:val="0"/>
          <w:divBdr>
            <w:top w:val="none" w:sz="0" w:space="0" w:color="auto"/>
            <w:left w:val="none" w:sz="0" w:space="0" w:color="auto"/>
            <w:bottom w:val="none" w:sz="0" w:space="0" w:color="auto"/>
            <w:right w:val="none" w:sz="0" w:space="0" w:color="auto"/>
          </w:divBdr>
        </w:div>
        <w:div w:id="1993479980">
          <w:marLeft w:val="360"/>
          <w:marRight w:val="0"/>
          <w:marTop w:val="200"/>
          <w:marBottom w:val="0"/>
          <w:divBdr>
            <w:top w:val="none" w:sz="0" w:space="0" w:color="auto"/>
            <w:left w:val="none" w:sz="0" w:space="0" w:color="auto"/>
            <w:bottom w:val="none" w:sz="0" w:space="0" w:color="auto"/>
            <w:right w:val="none" w:sz="0" w:space="0" w:color="auto"/>
          </w:divBdr>
        </w:div>
        <w:div w:id="792285228">
          <w:marLeft w:val="360"/>
          <w:marRight w:val="0"/>
          <w:marTop w:val="200"/>
          <w:marBottom w:val="0"/>
          <w:divBdr>
            <w:top w:val="none" w:sz="0" w:space="0" w:color="auto"/>
            <w:left w:val="none" w:sz="0" w:space="0" w:color="auto"/>
            <w:bottom w:val="none" w:sz="0" w:space="0" w:color="auto"/>
            <w:right w:val="none" w:sz="0" w:space="0" w:color="auto"/>
          </w:divBdr>
        </w:div>
      </w:divsChild>
    </w:div>
    <w:div w:id="1270967511">
      <w:bodyDiv w:val="1"/>
      <w:marLeft w:val="0"/>
      <w:marRight w:val="0"/>
      <w:marTop w:val="0"/>
      <w:marBottom w:val="0"/>
      <w:divBdr>
        <w:top w:val="none" w:sz="0" w:space="0" w:color="auto"/>
        <w:left w:val="none" w:sz="0" w:space="0" w:color="auto"/>
        <w:bottom w:val="none" w:sz="0" w:space="0" w:color="auto"/>
        <w:right w:val="none" w:sz="0" w:space="0" w:color="auto"/>
      </w:divBdr>
      <w:divsChild>
        <w:div w:id="1184323135">
          <w:marLeft w:val="360"/>
          <w:marRight w:val="0"/>
          <w:marTop w:val="2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4038483">
      <w:bodyDiv w:val="1"/>
      <w:marLeft w:val="0"/>
      <w:marRight w:val="0"/>
      <w:marTop w:val="0"/>
      <w:marBottom w:val="0"/>
      <w:divBdr>
        <w:top w:val="none" w:sz="0" w:space="0" w:color="auto"/>
        <w:left w:val="none" w:sz="0" w:space="0" w:color="auto"/>
        <w:bottom w:val="none" w:sz="0" w:space="0" w:color="auto"/>
        <w:right w:val="none" w:sz="0" w:space="0" w:color="auto"/>
      </w:divBdr>
      <w:divsChild>
        <w:div w:id="1365671777">
          <w:marLeft w:val="0"/>
          <w:marRight w:val="0"/>
          <w:marTop w:val="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58754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49680388">
      <w:bodyDiv w:val="1"/>
      <w:marLeft w:val="0"/>
      <w:marRight w:val="0"/>
      <w:marTop w:val="0"/>
      <w:marBottom w:val="0"/>
      <w:divBdr>
        <w:top w:val="none" w:sz="0" w:space="0" w:color="auto"/>
        <w:left w:val="none" w:sz="0" w:space="0" w:color="auto"/>
        <w:bottom w:val="none" w:sz="0" w:space="0" w:color="auto"/>
        <w:right w:val="none" w:sz="0" w:space="0" w:color="auto"/>
      </w:divBdr>
      <w:divsChild>
        <w:div w:id="155850303">
          <w:marLeft w:val="547"/>
          <w:marRight w:val="0"/>
          <w:marTop w:val="115"/>
          <w:marBottom w:val="0"/>
          <w:divBdr>
            <w:top w:val="none" w:sz="0" w:space="0" w:color="auto"/>
            <w:left w:val="none" w:sz="0" w:space="0" w:color="auto"/>
            <w:bottom w:val="none" w:sz="0" w:space="0" w:color="auto"/>
            <w:right w:val="none" w:sz="0" w:space="0" w:color="auto"/>
          </w:divBdr>
        </w:div>
        <w:div w:id="857162413">
          <w:marLeft w:val="1166"/>
          <w:marRight w:val="0"/>
          <w:marTop w:val="106"/>
          <w:marBottom w:val="0"/>
          <w:divBdr>
            <w:top w:val="none" w:sz="0" w:space="0" w:color="auto"/>
            <w:left w:val="none" w:sz="0" w:space="0" w:color="auto"/>
            <w:bottom w:val="none" w:sz="0" w:space="0" w:color="auto"/>
            <w:right w:val="none" w:sz="0" w:space="0" w:color="auto"/>
          </w:divBdr>
        </w:div>
        <w:div w:id="412749444">
          <w:marLeft w:val="1166"/>
          <w:marRight w:val="0"/>
          <w:marTop w:val="10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011122">
      <w:bodyDiv w:val="1"/>
      <w:marLeft w:val="0"/>
      <w:marRight w:val="0"/>
      <w:marTop w:val="0"/>
      <w:marBottom w:val="0"/>
      <w:divBdr>
        <w:top w:val="none" w:sz="0" w:space="0" w:color="auto"/>
        <w:left w:val="none" w:sz="0" w:space="0" w:color="auto"/>
        <w:bottom w:val="none" w:sz="0" w:space="0" w:color="auto"/>
        <w:right w:val="none" w:sz="0" w:space="0" w:color="auto"/>
      </w:divBdr>
    </w:div>
    <w:div w:id="1729761287">
      <w:bodyDiv w:val="1"/>
      <w:marLeft w:val="0"/>
      <w:marRight w:val="0"/>
      <w:marTop w:val="0"/>
      <w:marBottom w:val="0"/>
      <w:divBdr>
        <w:top w:val="none" w:sz="0" w:space="0" w:color="auto"/>
        <w:left w:val="none" w:sz="0" w:space="0" w:color="auto"/>
        <w:bottom w:val="none" w:sz="0" w:space="0" w:color="auto"/>
        <w:right w:val="none" w:sz="0" w:space="0" w:color="auto"/>
      </w:divBdr>
      <w:divsChild>
        <w:div w:id="10960816">
          <w:marLeft w:val="547"/>
          <w:marRight w:val="0"/>
          <w:marTop w:val="115"/>
          <w:marBottom w:val="0"/>
          <w:divBdr>
            <w:top w:val="none" w:sz="0" w:space="0" w:color="auto"/>
            <w:left w:val="none" w:sz="0" w:space="0" w:color="auto"/>
            <w:bottom w:val="none" w:sz="0" w:space="0" w:color="auto"/>
            <w:right w:val="none" w:sz="0" w:space="0" w:color="auto"/>
          </w:divBdr>
        </w:div>
        <w:div w:id="281771050">
          <w:marLeft w:val="1166"/>
          <w:marRight w:val="0"/>
          <w:marTop w:val="106"/>
          <w:marBottom w:val="0"/>
          <w:divBdr>
            <w:top w:val="none" w:sz="0" w:space="0" w:color="auto"/>
            <w:left w:val="none" w:sz="0" w:space="0" w:color="auto"/>
            <w:bottom w:val="none" w:sz="0" w:space="0" w:color="auto"/>
            <w:right w:val="none" w:sz="0" w:space="0" w:color="auto"/>
          </w:divBdr>
        </w:div>
        <w:div w:id="1270043830">
          <w:marLeft w:val="1166"/>
          <w:marRight w:val="0"/>
          <w:marTop w:val="106"/>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81323263">
      <w:bodyDiv w:val="1"/>
      <w:marLeft w:val="0"/>
      <w:marRight w:val="0"/>
      <w:marTop w:val="0"/>
      <w:marBottom w:val="0"/>
      <w:divBdr>
        <w:top w:val="none" w:sz="0" w:space="0" w:color="auto"/>
        <w:left w:val="none" w:sz="0" w:space="0" w:color="auto"/>
        <w:bottom w:val="none" w:sz="0" w:space="0" w:color="auto"/>
        <w:right w:val="none" w:sz="0" w:space="0" w:color="auto"/>
      </w:divBdr>
    </w:div>
    <w:div w:id="2097439720">
      <w:bodyDiv w:val="1"/>
      <w:marLeft w:val="0"/>
      <w:marRight w:val="0"/>
      <w:marTop w:val="0"/>
      <w:marBottom w:val="0"/>
      <w:divBdr>
        <w:top w:val="none" w:sz="0" w:space="0" w:color="auto"/>
        <w:left w:val="none" w:sz="0" w:space="0" w:color="auto"/>
        <w:bottom w:val="none" w:sz="0" w:space="0" w:color="auto"/>
        <w:right w:val="none" w:sz="0" w:space="0" w:color="auto"/>
      </w:divBdr>
      <w:divsChild>
        <w:div w:id="823669363">
          <w:marLeft w:val="547"/>
          <w:marRight w:val="0"/>
          <w:marTop w:val="115"/>
          <w:marBottom w:val="0"/>
          <w:divBdr>
            <w:top w:val="none" w:sz="0" w:space="0" w:color="auto"/>
            <w:left w:val="none" w:sz="0" w:space="0" w:color="auto"/>
            <w:bottom w:val="none" w:sz="0" w:space="0" w:color="auto"/>
            <w:right w:val="none" w:sz="0" w:space="0" w:color="auto"/>
          </w:divBdr>
        </w:div>
        <w:div w:id="1265462405">
          <w:marLeft w:val="1166"/>
          <w:marRight w:val="0"/>
          <w:marTop w:val="106"/>
          <w:marBottom w:val="0"/>
          <w:divBdr>
            <w:top w:val="none" w:sz="0" w:space="0" w:color="auto"/>
            <w:left w:val="none" w:sz="0" w:space="0" w:color="auto"/>
            <w:bottom w:val="none" w:sz="0" w:space="0" w:color="auto"/>
            <w:right w:val="none" w:sz="0" w:space="0" w:color="auto"/>
          </w:divBdr>
        </w:div>
        <w:div w:id="1357653234">
          <w:marLeft w:val="1166"/>
          <w:marRight w:val="0"/>
          <w:marTop w:val="106"/>
          <w:marBottom w:val="0"/>
          <w:divBdr>
            <w:top w:val="none" w:sz="0" w:space="0" w:color="auto"/>
            <w:left w:val="none" w:sz="0" w:space="0" w:color="auto"/>
            <w:bottom w:val="none" w:sz="0" w:space="0" w:color="auto"/>
            <w:right w:val="none" w:sz="0" w:space="0" w:color="auto"/>
          </w:divBdr>
        </w:div>
      </w:divsChild>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7BC3E-64D9-48CD-B02F-8176FE690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1101</Words>
  <Characters>6276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7363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2017-02-03T22:23:00Z</dcterms:created>
  <dcterms:modified xsi:type="dcterms:W3CDTF">2017-02-03T22:23:00Z</dcterms:modified>
</cp:coreProperties>
</file>