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3F9C2" w14:textId="2F50FECF" w:rsidR="008E491B" w:rsidRPr="008E491B" w:rsidRDefault="008E491B" w:rsidP="008E491B">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Pr="008E491B">
        <w:rPr>
          <w:noProof w:val="0"/>
          <w:sz w:val="24"/>
        </w:rPr>
        <w:tab/>
        <w:t>R4-17</w:t>
      </w:r>
      <w:r w:rsidR="00F27F1A">
        <w:rPr>
          <w:noProof w:val="0"/>
          <w:sz w:val="24"/>
        </w:rPr>
        <w:t>0</w:t>
      </w:r>
      <w:r w:rsidR="00E85774">
        <w:rPr>
          <w:noProof w:val="0"/>
          <w:sz w:val="24"/>
        </w:rPr>
        <w:t>0</w:t>
      </w:r>
      <w:r w:rsidR="00F27F1A">
        <w:rPr>
          <w:noProof w:val="0"/>
          <w:sz w:val="24"/>
        </w:rPr>
        <w:t>719</w:t>
      </w:r>
    </w:p>
    <w:p w14:paraId="27617134" w14:textId="77777777" w:rsidR="008E491B" w:rsidRPr="008E491B" w:rsidRDefault="008E491B" w:rsidP="008E491B">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14:paraId="604096AE" w14:textId="77777777" w:rsidR="008E491B" w:rsidRDefault="008E491B" w:rsidP="001D175D">
      <w:pPr>
        <w:pStyle w:val="Header"/>
        <w:tabs>
          <w:tab w:val="right" w:pos="9639"/>
        </w:tabs>
        <w:rPr>
          <w:noProof w:val="0"/>
          <w:sz w:val="24"/>
        </w:rPr>
      </w:pPr>
    </w:p>
    <w:p w14:paraId="28E1734B" w14:textId="77777777" w:rsidR="00F437DA" w:rsidRDefault="00F437DA" w:rsidP="00A45FE2">
      <w:pPr>
        <w:pStyle w:val="Header"/>
        <w:tabs>
          <w:tab w:val="right" w:pos="9639"/>
        </w:tabs>
        <w:rPr>
          <w:noProof w:val="0"/>
          <w:sz w:val="24"/>
        </w:rPr>
      </w:pPr>
    </w:p>
    <w:p w14:paraId="6C10D52B" w14:textId="77777777" w:rsidR="00CD4C7B" w:rsidRPr="00B266B0" w:rsidRDefault="00CD4C7B" w:rsidP="00CD4C7B">
      <w:pPr>
        <w:pStyle w:val="Header"/>
        <w:rPr>
          <w:bCs/>
          <w:noProof w:val="0"/>
          <w:sz w:val="24"/>
        </w:rPr>
      </w:pPr>
    </w:p>
    <w:p w14:paraId="5CCEB30D" w14:textId="77777777" w:rsidR="00CD4C7B" w:rsidRPr="00B266B0" w:rsidRDefault="00CD4C7B" w:rsidP="00CD4C7B">
      <w:pPr>
        <w:pStyle w:val="Header"/>
        <w:rPr>
          <w:bCs/>
          <w:noProof w:val="0"/>
          <w:sz w:val="24"/>
        </w:rPr>
      </w:pPr>
    </w:p>
    <w:p w14:paraId="00B7F13D" w14:textId="01E89E22" w:rsidR="00CD4C7B" w:rsidRPr="00B266B0" w:rsidRDefault="00CD4C7B" w:rsidP="00CD4C7B">
      <w:pPr>
        <w:pStyle w:val="CRCoverPage"/>
        <w:tabs>
          <w:tab w:val="left" w:pos="1985"/>
        </w:tabs>
        <w:rPr>
          <w:rFonts w:cs="Arial"/>
          <w:b/>
          <w:bCs/>
          <w:sz w:val="24"/>
          <w:lang w:eastAsia="ja-JP"/>
        </w:rPr>
      </w:pPr>
      <w:r w:rsidRPr="00840943">
        <w:rPr>
          <w:rFonts w:cs="Arial"/>
          <w:b/>
          <w:bCs/>
          <w:sz w:val="24"/>
        </w:rPr>
        <w:t>Agenda item:</w:t>
      </w:r>
      <w:r w:rsidRPr="00840943">
        <w:rPr>
          <w:rFonts w:cs="Arial"/>
          <w:b/>
          <w:bCs/>
          <w:sz w:val="24"/>
        </w:rPr>
        <w:tab/>
      </w:r>
      <w:r w:rsidR="00F27F1A">
        <w:rPr>
          <w:rFonts w:cs="Arial"/>
          <w:b/>
          <w:bCs/>
          <w:sz w:val="24"/>
        </w:rPr>
        <w:t>10.4.1.2</w:t>
      </w:r>
    </w:p>
    <w:p w14:paraId="2BAE59C6"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5AB6C5A4" w14:textId="77777777"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9F0052">
        <w:rPr>
          <w:rFonts w:ascii="Arial" w:hAnsi="Arial" w:cs="Arial"/>
          <w:b/>
          <w:bCs/>
          <w:sz w:val="24"/>
        </w:rPr>
        <w:t>A</w:t>
      </w:r>
      <w:r w:rsidR="00524C2E">
        <w:rPr>
          <w:rFonts w:ascii="Arial" w:hAnsi="Arial" w:cs="Arial"/>
          <w:b/>
          <w:bCs/>
          <w:sz w:val="24"/>
        </w:rPr>
        <w:t xml:space="preserve">ssumptions for NR in-band emission, </w:t>
      </w:r>
      <w:r w:rsidR="007D5827">
        <w:rPr>
          <w:rFonts w:ascii="Arial" w:hAnsi="Arial" w:cs="Arial"/>
          <w:b/>
          <w:bCs/>
          <w:sz w:val="24"/>
        </w:rPr>
        <w:t xml:space="preserve">EVM and in-band </w:t>
      </w:r>
      <w:r w:rsidR="00524C2E">
        <w:rPr>
          <w:rFonts w:ascii="Arial" w:hAnsi="Arial" w:cs="Arial"/>
          <w:b/>
          <w:bCs/>
          <w:sz w:val="24"/>
        </w:rPr>
        <w:t xml:space="preserve">selectivity requirements </w:t>
      </w:r>
      <w:r w:rsidR="003E59BE">
        <w:rPr>
          <w:rFonts w:ascii="Arial" w:hAnsi="Arial" w:cs="Arial"/>
          <w:b/>
          <w:bCs/>
          <w:sz w:val="24"/>
        </w:rPr>
        <w:t>with different numerologies</w:t>
      </w:r>
    </w:p>
    <w:p w14:paraId="30C8F93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290D597F" w14:textId="77777777" w:rsidR="00CD4C7B" w:rsidRPr="006E13D1" w:rsidRDefault="00CD4C7B" w:rsidP="00CD4C7B">
      <w:pPr>
        <w:pStyle w:val="Heading1"/>
      </w:pPr>
      <w:r w:rsidRPr="006E13D1">
        <w:t>1</w:t>
      </w:r>
      <w:r w:rsidRPr="006E13D1">
        <w:tab/>
      </w:r>
      <w:r w:rsidR="0056573F">
        <w:t>Introduction</w:t>
      </w:r>
    </w:p>
    <w:p w14:paraId="002F1E8E" w14:textId="77777777" w:rsidR="005C3F4D" w:rsidRDefault="007D5827" w:rsidP="00171463">
      <w:pPr>
        <w:spacing w:after="0"/>
        <w:rPr>
          <w:bCs/>
          <w:sz w:val="18"/>
          <w:szCs w:val="18"/>
        </w:rPr>
      </w:pPr>
      <w:r>
        <w:rPr>
          <w:bCs/>
          <w:sz w:val="18"/>
          <w:szCs w:val="18"/>
        </w:rPr>
        <w:t xml:space="preserve">In this </w:t>
      </w:r>
      <w:r w:rsidR="00681B29">
        <w:rPr>
          <w:bCs/>
          <w:sz w:val="18"/>
          <w:szCs w:val="18"/>
        </w:rPr>
        <w:t>contribution,</w:t>
      </w:r>
      <w:r w:rsidR="003E59BE">
        <w:rPr>
          <w:bCs/>
          <w:sz w:val="18"/>
          <w:szCs w:val="18"/>
        </w:rPr>
        <w:t xml:space="preserve"> we </w:t>
      </w:r>
      <w:r w:rsidR="009F0052">
        <w:rPr>
          <w:bCs/>
          <w:sz w:val="18"/>
          <w:szCs w:val="18"/>
        </w:rPr>
        <w:t>continue the discussion on</w:t>
      </w:r>
      <w:r>
        <w:rPr>
          <w:bCs/>
          <w:sz w:val="18"/>
          <w:szCs w:val="18"/>
        </w:rPr>
        <w:t xml:space="preserve"> assumptions for</w:t>
      </w:r>
      <w:r w:rsidR="00A62DA8">
        <w:rPr>
          <w:bCs/>
          <w:sz w:val="18"/>
          <w:szCs w:val="18"/>
        </w:rPr>
        <w:t xml:space="preserve"> developing the first phase NR requirements for</w:t>
      </w:r>
      <w:r>
        <w:rPr>
          <w:bCs/>
          <w:sz w:val="18"/>
          <w:szCs w:val="18"/>
          <w:lang w:val="en-US"/>
        </w:rPr>
        <w:t xml:space="preserve"> DL and UL in-band emission, EVM and in-b</w:t>
      </w:r>
      <w:r w:rsidR="003E59BE">
        <w:rPr>
          <w:bCs/>
          <w:sz w:val="18"/>
          <w:szCs w:val="18"/>
          <w:lang w:val="en-US"/>
        </w:rPr>
        <w:t xml:space="preserve">and Rx selectivity requirements when </w:t>
      </w:r>
      <w:r w:rsidR="003E59BE">
        <w:rPr>
          <w:bCs/>
          <w:sz w:val="18"/>
          <w:szCs w:val="18"/>
        </w:rPr>
        <w:t>different numerologies are used in frequency domain.</w:t>
      </w:r>
      <w:r w:rsidR="001D175D">
        <w:rPr>
          <w:bCs/>
          <w:sz w:val="18"/>
          <w:szCs w:val="18"/>
        </w:rPr>
        <w:t xml:space="preserve"> </w:t>
      </w:r>
      <w:r w:rsidR="00A41547">
        <w:rPr>
          <w:bCs/>
          <w:sz w:val="18"/>
          <w:szCs w:val="18"/>
        </w:rPr>
        <w:t xml:space="preserve"> </w:t>
      </w:r>
    </w:p>
    <w:p w14:paraId="2AB3D0A7" w14:textId="77777777" w:rsidR="005C3F4D" w:rsidRDefault="005C3F4D" w:rsidP="00171463">
      <w:pPr>
        <w:spacing w:after="0"/>
        <w:rPr>
          <w:bCs/>
          <w:sz w:val="18"/>
          <w:szCs w:val="18"/>
        </w:rPr>
      </w:pPr>
    </w:p>
    <w:p w14:paraId="4F5870CF" w14:textId="77777777" w:rsidR="005C3F4D" w:rsidRDefault="005C3F4D" w:rsidP="005C3F4D">
      <w:pPr>
        <w:spacing w:after="0"/>
        <w:rPr>
          <w:bCs/>
          <w:sz w:val="18"/>
          <w:szCs w:val="18"/>
        </w:rPr>
      </w:pPr>
      <w:r>
        <w:rPr>
          <w:bCs/>
          <w:sz w:val="18"/>
          <w:szCs w:val="18"/>
        </w:rPr>
        <w:t xml:space="preserve">RAN4#81 meeting made the following high level agreements </w:t>
      </w:r>
      <w:r w:rsidRPr="00F52592">
        <w:rPr>
          <w:bCs/>
          <w:sz w:val="18"/>
          <w:szCs w:val="18"/>
        </w:rPr>
        <w:t>on in-band requirements for NR</w:t>
      </w:r>
      <w:r>
        <w:rPr>
          <w:bCs/>
          <w:sz w:val="18"/>
          <w:szCs w:val="18"/>
        </w:rPr>
        <w:t xml:space="preserve"> in [5]:</w:t>
      </w:r>
    </w:p>
    <w:p w14:paraId="0EEC8AC5"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 xml:space="preserve">Develop </w:t>
      </w:r>
      <w:r w:rsidR="00431A05">
        <w:rPr>
          <w:bCs/>
          <w:sz w:val="18"/>
          <w:szCs w:val="18"/>
        </w:rPr>
        <w:t xml:space="preserve">NR DL and UL in-band emission, </w:t>
      </w:r>
      <w:r w:rsidRPr="00F52592">
        <w:rPr>
          <w:bCs/>
          <w:sz w:val="18"/>
          <w:szCs w:val="18"/>
        </w:rPr>
        <w:t xml:space="preserve">EVM and in-band selectivity requirements with different numerologies on the same NR Carrier </w:t>
      </w:r>
    </w:p>
    <w:p w14:paraId="23946BAE"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In first phase define two different numerologies within one NR carrier</w:t>
      </w:r>
    </w:p>
    <w:p w14:paraId="0FF3A9F6" w14:textId="77777777" w:rsidR="005C3F4D" w:rsidRPr="00F52592" w:rsidRDefault="005C3F4D" w:rsidP="005C3F4D">
      <w:pPr>
        <w:numPr>
          <w:ilvl w:val="1"/>
          <w:numId w:val="29"/>
        </w:numPr>
        <w:tabs>
          <w:tab w:val="num" w:pos="1440"/>
        </w:tabs>
        <w:spacing w:after="0"/>
        <w:rPr>
          <w:bCs/>
          <w:sz w:val="18"/>
          <w:szCs w:val="18"/>
          <w:lang w:val="en-US"/>
        </w:rPr>
      </w:pPr>
      <w:r w:rsidRPr="00F52592">
        <w:rPr>
          <w:bCs/>
          <w:sz w:val="18"/>
          <w:szCs w:val="18"/>
        </w:rPr>
        <w:t>Sub-block 1 with 15kHz SCS</w:t>
      </w:r>
    </w:p>
    <w:p w14:paraId="11CBFB3E" w14:textId="77777777" w:rsidR="005C3F4D" w:rsidRPr="00F52592" w:rsidRDefault="005C3F4D" w:rsidP="005C3F4D">
      <w:pPr>
        <w:numPr>
          <w:ilvl w:val="1"/>
          <w:numId w:val="29"/>
        </w:numPr>
        <w:tabs>
          <w:tab w:val="num" w:pos="1440"/>
        </w:tabs>
        <w:spacing w:after="0"/>
        <w:rPr>
          <w:bCs/>
          <w:sz w:val="18"/>
          <w:szCs w:val="18"/>
          <w:lang w:val="en-US"/>
        </w:rPr>
      </w:pPr>
      <w:r w:rsidRPr="00F52592">
        <w:rPr>
          <w:bCs/>
          <w:sz w:val="18"/>
          <w:szCs w:val="18"/>
        </w:rPr>
        <w:t>Sub-block 2 with 60kHz SCS</w:t>
      </w:r>
    </w:p>
    <w:p w14:paraId="597227D4" w14:textId="77777777" w:rsidR="005C3F4D" w:rsidRPr="00F52592" w:rsidRDefault="005C3F4D" w:rsidP="005C3F4D">
      <w:pPr>
        <w:numPr>
          <w:ilvl w:val="1"/>
          <w:numId w:val="29"/>
        </w:numPr>
        <w:tabs>
          <w:tab w:val="num" w:pos="1440"/>
        </w:tabs>
        <w:spacing w:after="0"/>
        <w:rPr>
          <w:bCs/>
          <w:sz w:val="18"/>
          <w:szCs w:val="18"/>
          <w:lang w:val="en-US"/>
        </w:rPr>
      </w:pPr>
      <w:r w:rsidRPr="00F52592">
        <w:rPr>
          <w:bCs/>
          <w:sz w:val="18"/>
          <w:szCs w:val="18"/>
        </w:rPr>
        <w:t>Sub-block BWs are FFS and will be investigated in conjunction with other related requirement definitions like EVM and in-band emissions</w:t>
      </w:r>
    </w:p>
    <w:p w14:paraId="0B6ED399"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Develop the in-band requirements for below 6 GHz for different numerologies</w:t>
      </w:r>
    </w:p>
    <w:p w14:paraId="35B8576B"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Develop the in-band requirements for below 40 GHz for different numerologies</w:t>
      </w:r>
    </w:p>
    <w:p w14:paraId="7BFE7E9B" w14:textId="77777777" w:rsidR="005C3F4D" w:rsidRDefault="005C3F4D" w:rsidP="00171463">
      <w:pPr>
        <w:spacing w:after="0"/>
        <w:rPr>
          <w:bCs/>
          <w:sz w:val="18"/>
          <w:szCs w:val="18"/>
        </w:rPr>
      </w:pPr>
    </w:p>
    <w:p w14:paraId="6D4BFF3C" w14:textId="514C16A7" w:rsidR="008E491B" w:rsidRDefault="008E491B" w:rsidP="00171463">
      <w:pPr>
        <w:spacing w:after="0"/>
        <w:rPr>
          <w:bCs/>
          <w:sz w:val="18"/>
          <w:szCs w:val="18"/>
        </w:rPr>
      </w:pPr>
      <w:r>
        <w:rPr>
          <w:bCs/>
          <w:sz w:val="18"/>
          <w:szCs w:val="18"/>
        </w:rPr>
        <w:t>Additionally, the RAN4 ad</w:t>
      </w:r>
      <w:r w:rsidR="00260305">
        <w:rPr>
          <w:bCs/>
          <w:sz w:val="18"/>
          <w:szCs w:val="18"/>
        </w:rPr>
        <w:t xml:space="preserve"> </w:t>
      </w:r>
      <w:r>
        <w:rPr>
          <w:bCs/>
          <w:sz w:val="18"/>
          <w:szCs w:val="18"/>
        </w:rPr>
        <w:t>hoc in Spokane in January 2017 agreed the following proposals 1 and 3 of the contribution [6] :</w:t>
      </w:r>
    </w:p>
    <w:p w14:paraId="178B959D" w14:textId="77777777" w:rsidR="008E491B" w:rsidRPr="008E491B" w:rsidRDefault="008E491B" w:rsidP="008E491B">
      <w:pPr>
        <w:spacing w:after="0"/>
        <w:ind w:left="1136"/>
        <w:rPr>
          <w:bCs/>
          <w:sz w:val="18"/>
          <w:szCs w:val="18"/>
        </w:rPr>
      </w:pPr>
      <w:r w:rsidRPr="008E491B">
        <w:rPr>
          <w:bCs/>
          <w:sz w:val="18"/>
          <w:szCs w:val="18"/>
        </w:rPr>
        <w:t xml:space="preserve">Proposal 1: When developing NR DL and UL in-band emission, EVM and in-band selectivity requirements for BS and UE with mixed numerologies within one NR carrier, good spectrum usage is considered. </w:t>
      </w:r>
    </w:p>
    <w:p w14:paraId="60F76267" w14:textId="77777777" w:rsidR="008E491B" w:rsidRPr="008E491B" w:rsidRDefault="008E491B" w:rsidP="008E491B">
      <w:pPr>
        <w:spacing w:after="0"/>
        <w:ind w:left="1136"/>
        <w:rPr>
          <w:bCs/>
          <w:sz w:val="18"/>
          <w:szCs w:val="18"/>
        </w:rPr>
      </w:pPr>
    </w:p>
    <w:p w14:paraId="0D86F65E" w14:textId="77777777" w:rsidR="008E491B" w:rsidRPr="008E491B" w:rsidRDefault="008E491B" w:rsidP="008E491B">
      <w:pPr>
        <w:spacing w:after="0"/>
        <w:ind w:left="1136"/>
        <w:rPr>
          <w:bCs/>
          <w:sz w:val="18"/>
          <w:szCs w:val="18"/>
        </w:rPr>
      </w:pPr>
      <w:r w:rsidRPr="008E491B">
        <w:rPr>
          <w:bCs/>
          <w:sz w:val="18"/>
          <w:szCs w:val="18"/>
        </w:rPr>
        <w:t>Proposal 3: Define two different sub-blocks within one NR carrier for developing the first phase DL and UL in-band requirements for supporting frequency domain multiplexing of mixed numerologies</w:t>
      </w:r>
    </w:p>
    <w:p w14:paraId="0DA62BAC" w14:textId="77777777" w:rsidR="008E491B" w:rsidRPr="008E491B" w:rsidRDefault="008E491B" w:rsidP="00171463">
      <w:pPr>
        <w:spacing w:after="0"/>
        <w:rPr>
          <w:bCs/>
          <w:sz w:val="18"/>
          <w:szCs w:val="18"/>
          <w:lang w:val="en-US"/>
        </w:rPr>
      </w:pPr>
    </w:p>
    <w:p w14:paraId="3AE62FD0" w14:textId="77777777" w:rsidR="005711AE" w:rsidRPr="00E245FD" w:rsidRDefault="008E491B" w:rsidP="00171463">
      <w:pPr>
        <w:spacing w:after="0"/>
        <w:rPr>
          <w:bCs/>
          <w:sz w:val="18"/>
          <w:szCs w:val="18"/>
        </w:rPr>
      </w:pPr>
      <w:r>
        <w:rPr>
          <w:bCs/>
          <w:sz w:val="18"/>
          <w:szCs w:val="18"/>
        </w:rPr>
        <w:t>This</w:t>
      </w:r>
      <w:r w:rsidR="005C3F4D">
        <w:rPr>
          <w:bCs/>
          <w:sz w:val="18"/>
          <w:szCs w:val="18"/>
        </w:rPr>
        <w:t xml:space="preserve"> </w:t>
      </w:r>
      <w:r w:rsidR="001D175D">
        <w:rPr>
          <w:bCs/>
          <w:sz w:val="18"/>
          <w:szCs w:val="18"/>
        </w:rPr>
        <w:t>document</w:t>
      </w:r>
      <w:r w:rsidR="005C3F4D">
        <w:rPr>
          <w:bCs/>
          <w:sz w:val="18"/>
          <w:szCs w:val="18"/>
        </w:rPr>
        <w:t xml:space="preserve"> </w:t>
      </w:r>
      <w:r>
        <w:rPr>
          <w:bCs/>
          <w:sz w:val="18"/>
          <w:szCs w:val="18"/>
        </w:rPr>
        <w:t xml:space="preserve">continues the discussion on further details for the requirement assumptions for developing in-band requirements for the mixed numerology case on one given NR carrier. Based on the discussion and earlier RAN4 agreements </w:t>
      </w:r>
      <w:r w:rsidR="005C3F4D">
        <w:rPr>
          <w:bCs/>
          <w:sz w:val="18"/>
          <w:szCs w:val="18"/>
        </w:rPr>
        <w:t>we</w:t>
      </w:r>
      <w:r w:rsidR="001D175D">
        <w:rPr>
          <w:bCs/>
          <w:sz w:val="18"/>
          <w:szCs w:val="18"/>
        </w:rPr>
        <w:t xml:space="preserve"> propose </w:t>
      </w:r>
      <w:r w:rsidR="005C3F4D">
        <w:rPr>
          <w:bCs/>
          <w:sz w:val="18"/>
          <w:szCs w:val="18"/>
        </w:rPr>
        <w:t>additional</w:t>
      </w:r>
      <w:r w:rsidR="009F0052">
        <w:rPr>
          <w:bCs/>
          <w:sz w:val="18"/>
          <w:szCs w:val="18"/>
        </w:rPr>
        <w:t xml:space="preserve"> </w:t>
      </w:r>
      <w:r w:rsidR="001D175D">
        <w:rPr>
          <w:bCs/>
          <w:sz w:val="18"/>
          <w:szCs w:val="18"/>
        </w:rPr>
        <w:t xml:space="preserve">assumptions. </w:t>
      </w:r>
    </w:p>
    <w:p w14:paraId="2BC51F99" w14:textId="77777777" w:rsidR="00CD4C7B" w:rsidRPr="006E13D1" w:rsidRDefault="00C608C8" w:rsidP="00CD4C7B">
      <w:pPr>
        <w:pStyle w:val="Heading1"/>
      </w:pPr>
      <w:r>
        <w:t>2</w:t>
      </w:r>
      <w:r>
        <w:tab/>
        <w:t>Discussion</w:t>
      </w:r>
    </w:p>
    <w:p w14:paraId="4459ECAD" w14:textId="019C98B9" w:rsidR="00E671E3" w:rsidRDefault="001D175D" w:rsidP="006A28E7">
      <w:pPr>
        <w:spacing w:after="0"/>
        <w:rPr>
          <w:sz w:val="18"/>
        </w:rPr>
      </w:pPr>
      <w:r>
        <w:rPr>
          <w:sz w:val="18"/>
        </w:rPr>
        <w:t xml:space="preserve">In our earlier contribution [2] we proposed that narrow bandwidth mMTC and wider bandwidth eMBB sub-blocks with different numerologies would be used as basis for developing DL and UL in-band requirements for </w:t>
      </w:r>
      <w:r w:rsidR="00E671E3">
        <w:rPr>
          <w:sz w:val="18"/>
        </w:rPr>
        <w:t>supporting frequency domain multiplexing of different numerologies on the same NR carrier. Th</w:t>
      </w:r>
      <w:r w:rsidR="008E491B">
        <w:rPr>
          <w:sz w:val="18"/>
        </w:rPr>
        <w:t>is proposal was not accepted. I</w:t>
      </w:r>
      <w:r w:rsidR="00E671E3">
        <w:rPr>
          <w:sz w:val="18"/>
        </w:rPr>
        <w:t xml:space="preserve">nstead </w:t>
      </w:r>
      <w:r w:rsidR="008E491B">
        <w:rPr>
          <w:sz w:val="18"/>
        </w:rPr>
        <w:t>s</w:t>
      </w:r>
      <w:r w:rsidR="00E671E3">
        <w:rPr>
          <w:sz w:val="18"/>
        </w:rPr>
        <w:t xml:space="preserve">ome companies preferred to use equal size of ~10 MHz sub-blocks within 20 MHz carrier for developing in-band requirements for frequency domain multiplexing of different numerologies. </w:t>
      </w:r>
      <w:r w:rsidR="00C4617E">
        <w:rPr>
          <w:sz w:val="18"/>
        </w:rPr>
        <w:t>In order to progress with RAN4 evaluations</w:t>
      </w:r>
      <w:r w:rsidR="006012E8">
        <w:rPr>
          <w:sz w:val="18"/>
        </w:rPr>
        <w:t xml:space="preserve"> and requirement development of the </w:t>
      </w:r>
      <w:r w:rsidR="00C4617E">
        <w:rPr>
          <w:sz w:val="18"/>
        </w:rPr>
        <w:t xml:space="preserve">mixed numerology case this 20 </w:t>
      </w:r>
      <w:r w:rsidR="006012E8">
        <w:rPr>
          <w:sz w:val="18"/>
        </w:rPr>
        <w:t>MHz NR carrier with two roughly 10 MHz sub-blocks could also be used at least in the first evalutions even if the actual use case f</w:t>
      </w:r>
      <w:r w:rsidR="00EC683C">
        <w:rPr>
          <w:sz w:val="18"/>
        </w:rPr>
        <w:t>o</w:t>
      </w:r>
      <w:r w:rsidR="006012E8">
        <w:rPr>
          <w:sz w:val="18"/>
        </w:rPr>
        <w:t>r this type of deployments remain uncertain.</w:t>
      </w:r>
    </w:p>
    <w:p w14:paraId="688599C6" w14:textId="686942B4" w:rsidR="00C4617E" w:rsidRDefault="00C4617E" w:rsidP="006A28E7">
      <w:pPr>
        <w:spacing w:after="0"/>
        <w:rPr>
          <w:sz w:val="18"/>
        </w:rPr>
      </w:pPr>
    </w:p>
    <w:p w14:paraId="2930E44F" w14:textId="718E168A" w:rsidR="00C4617E" w:rsidRPr="009A4006" w:rsidRDefault="00C4617E" w:rsidP="006A28E7">
      <w:pPr>
        <w:spacing w:after="0"/>
        <w:rPr>
          <w:b/>
          <w:sz w:val="18"/>
        </w:rPr>
      </w:pPr>
      <w:r w:rsidRPr="009A4006">
        <w:rPr>
          <w:b/>
          <w:sz w:val="18"/>
        </w:rPr>
        <w:t xml:space="preserve">Proposal 1: </w:t>
      </w:r>
      <w:r w:rsidR="006012E8" w:rsidRPr="009A4006">
        <w:rPr>
          <w:b/>
          <w:sz w:val="18"/>
        </w:rPr>
        <w:t>Start evaluations of</w:t>
      </w:r>
      <w:r w:rsidRPr="009A4006">
        <w:rPr>
          <w:b/>
          <w:sz w:val="18"/>
        </w:rPr>
        <w:t xml:space="preserve"> in-band performance and needed requirements for mixed numerology case</w:t>
      </w:r>
      <w:r w:rsidR="006012E8" w:rsidRPr="009A4006">
        <w:rPr>
          <w:b/>
          <w:sz w:val="18"/>
        </w:rPr>
        <w:t xml:space="preserve"> by evaluating </w:t>
      </w:r>
      <w:r w:rsidRPr="009A4006">
        <w:rPr>
          <w:b/>
          <w:sz w:val="18"/>
        </w:rPr>
        <w:t>20 MHz NR carrier with roughly two 10 MHz sub-blocks with different numerologies (15 kHz and 60 kHz</w:t>
      </w:r>
      <w:r w:rsidR="006012E8" w:rsidRPr="009A4006">
        <w:rPr>
          <w:b/>
          <w:sz w:val="18"/>
        </w:rPr>
        <w:t xml:space="preserve"> SCS</w:t>
      </w:r>
      <w:r w:rsidRPr="009A4006">
        <w:rPr>
          <w:b/>
          <w:sz w:val="18"/>
        </w:rPr>
        <w:t xml:space="preserve">) </w:t>
      </w:r>
    </w:p>
    <w:p w14:paraId="48D97640" w14:textId="77777777" w:rsidR="008E491B" w:rsidRDefault="008E491B" w:rsidP="006A28E7">
      <w:pPr>
        <w:spacing w:after="0"/>
        <w:rPr>
          <w:sz w:val="18"/>
        </w:rPr>
      </w:pPr>
    </w:p>
    <w:p w14:paraId="599A4114" w14:textId="0F0E5F38" w:rsidR="00585B88" w:rsidRDefault="00E671E3" w:rsidP="006A28E7">
      <w:pPr>
        <w:spacing w:after="0"/>
        <w:rPr>
          <w:sz w:val="18"/>
          <w:lang w:val="en-US"/>
        </w:rPr>
      </w:pPr>
      <w:r>
        <w:rPr>
          <w:sz w:val="18"/>
        </w:rPr>
        <w:t>If this approach of equal size sub-blocks (e.g. 10 MHz and 10 MHZ) is selected for the requirement development, special care needs to be taken to ensure good performance for all parts of these sub-blocks and UEs using different parts of the sub-blocks.</w:t>
      </w:r>
      <w:r w:rsidR="00233AAF">
        <w:rPr>
          <w:sz w:val="18"/>
        </w:rPr>
        <w:t xml:space="preserve"> As shown in [</w:t>
      </w:r>
      <w:r w:rsidR="001A7F58">
        <w:rPr>
          <w:sz w:val="18"/>
        </w:rPr>
        <w:t>3, 4</w:t>
      </w:r>
      <w:r w:rsidR="00233AAF">
        <w:rPr>
          <w:sz w:val="18"/>
        </w:rPr>
        <w:t>], some filtering schemes for obtaining spectral confinements within one NR carrie</w:t>
      </w:r>
      <w:r w:rsidR="006A3DDA">
        <w:rPr>
          <w:sz w:val="18"/>
        </w:rPr>
        <w:t xml:space="preserve">r cause additional EVM degradation on edge sub-carriers. </w:t>
      </w:r>
      <w:r w:rsidR="006A3DDA" w:rsidRPr="006A3DDA">
        <w:rPr>
          <w:sz w:val="18"/>
          <w:lang w:val="en-US"/>
        </w:rPr>
        <w:t>This kind of EVM degradation would be very visible for those users us</w:t>
      </w:r>
      <w:r w:rsidR="006A3DDA">
        <w:rPr>
          <w:sz w:val="18"/>
          <w:lang w:val="en-US"/>
        </w:rPr>
        <w:t>ing the edge subcarriers but</w:t>
      </w:r>
      <w:r w:rsidR="006A3DDA" w:rsidRPr="006A3DDA">
        <w:rPr>
          <w:sz w:val="18"/>
          <w:lang w:val="en-US"/>
        </w:rPr>
        <w:t xml:space="preserve"> it would not b</w:t>
      </w:r>
      <w:r w:rsidR="006A3DDA">
        <w:rPr>
          <w:sz w:val="18"/>
          <w:lang w:val="en-US"/>
        </w:rPr>
        <w:t xml:space="preserve">e visible at all for other users. </w:t>
      </w:r>
      <w:r w:rsidR="002725CF">
        <w:rPr>
          <w:sz w:val="18"/>
          <w:lang w:val="en-US"/>
        </w:rPr>
        <w:t>As a solution</w:t>
      </w:r>
      <w:r w:rsidR="00260305">
        <w:rPr>
          <w:sz w:val="18"/>
          <w:lang w:val="en-US"/>
        </w:rPr>
        <w:t>,</w:t>
      </w:r>
      <w:r w:rsidR="002725CF">
        <w:rPr>
          <w:sz w:val="18"/>
          <w:lang w:val="en-US"/>
        </w:rPr>
        <w:t xml:space="preserve"> some companies [</w:t>
      </w:r>
      <w:r w:rsidR="00E4397F">
        <w:rPr>
          <w:sz w:val="18"/>
          <w:lang w:val="en-US"/>
        </w:rPr>
        <w:t>8</w:t>
      </w:r>
      <w:r w:rsidR="002725CF">
        <w:rPr>
          <w:sz w:val="18"/>
          <w:lang w:val="en-US"/>
        </w:rPr>
        <w:t xml:space="preserve">] have proposed that </w:t>
      </w:r>
      <w:r w:rsidR="006A3DDA">
        <w:rPr>
          <w:sz w:val="18"/>
          <w:lang w:val="en-US"/>
        </w:rPr>
        <w:t xml:space="preserve">base station scheduler could avoid allocating </w:t>
      </w:r>
      <w:r w:rsidR="002725CF">
        <w:rPr>
          <w:sz w:val="18"/>
          <w:lang w:val="en-US"/>
        </w:rPr>
        <w:t>users with</w:t>
      </w:r>
      <w:r w:rsidR="00875D43">
        <w:rPr>
          <w:sz w:val="18"/>
          <w:lang w:val="en-US"/>
        </w:rPr>
        <w:t xml:space="preserve"> high SNIR and EVM requirement like</w:t>
      </w:r>
      <w:r w:rsidR="002725CF">
        <w:rPr>
          <w:sz w:val="18"/>
          <w:lang w:val="en-US"/>
        </w:rPr>
        <w:t xml:space="preserve"> high MCS</w:t>
      </w:r>
      <w:r w:rsidR="001848D5">
        <w:rPr>
          <w:sz w:val="18"/>
          <w:lang w:val="en-US"/>
        </w:rPr>
        <w:t xml:space="preserve">. This approach, however, </w:t>
      </w:r>
      <w:r w:rsidR="006A3DDA">
        <w:rPr>
          <w:sz w:val="18"/>
          <w:lang w:val="en-US"/>
        </w:rPr>
        <w:t xml:space="preserve">would reduce NR spectral efficiency. </w:t>
      </w:r>
      <w:r w:rsidR="00585B88">
        <w:rPr>
          <w:sz w:val="18"/>
          <w:lang w:val="en-US"/>
        </w:rPr>
        <w:t xml:space="preserve">While it has been agreed in RAN4 that it is important to significantly improve NR spectrum utilization compared to </w:t>
      </w:r>
      <w:r w:rsidR="00E4397F">
        <w:rPr>
          <w:sz w:val="18"/>
          <w:lang w:val="en-US"/>
        </w:rPr>
        <w:t>LTE</w:t>
      </w:r>
      <w:r w:rsidR="00260305">
        <w:rPr>
          <w:sz w:val="18"/>
          <w:lang w:val="en-US"/>
        </w:rPr>
        <w:t xml:space="preserve"> </w:t>
      </w:r>
      <w:r w:rsidR="00585B88">
        <w:rPr>
          <w:sz w:val="18"/>
          <w:lang w:val="en-US"/>
        </w:rPr>
        <w:t xml:space="preserve">spectrum utilization, it should not be done at cost of worse spectral efficiency. </w:t>
      </w:r>
      <w:r w:rsidR="00585B88" w:rsidRPr="00585B88">
        <w:rPr>
          <w:sz w:val="18"/>
          <w:lang w:val="en-US"/>
        </w:rPr>
        <w:t xml:space="preserve">TR 38.913 "Study on Scenarios and Requirements for Next Generation </w:t>
      </w:r>
      <w:r w:rsidR="00585B88" w:rsidRPr="00585B88">
        <w:rPr>
          <w:sz w:val="18"/>
          <w:lang w:val="en-US"/>
        </w:rPr>
        <w:lastRenderedPageBreak/>
        <w:t>Access Technologies"</w:t>
      </w:r>
      <w:r w:rsidR="00585B88">
        <w:rPr>
          <w:sz w:val="18"/>
          <w:lang w:val="en-US"/>
        </w:rPr>
        <w:t xml:space="preserve"> defines number of requirements for spectral efficiency. Although the spectral efficiency in the mixed numerology scenario is not explicitly mentioned, it is our understanding that in the end it is the spectral efficiency, which matters for the system performance rather that spectrum utilization. Therefore, we propose that it is clarified in RAN4 that higher spectrum utilization should not be targeted at the cost of reduced spectral efficiency. </w:t>
      </w:r>
    </w:p>
    <w:p w14:paraId="0DBF6F37" w14:textId="77777777" w:rsidR="00585B88" w:rsidRDefault="00585B88" w:rsidP="006A28E7">
      <w:pPr>
        <w:spacing w:after="0"/>
        <w:rPr>
          <w:sz w:val="18"/>
          <w:lang w:val="en-US"/>
        </w:rPr>
      </w:pPr>
    </w:p>
    <w:p w14:paraId="041A4762" w14:textId="646DDEA7" w:rsidR="00585B88" w:rsidRPr="002528D0" w:rsidRDefault="00585B88" w:rsidP="006A28E7">
      <w:pPr>
        <w:spacing w:after="0"/>
        <w:rPr>
          <w:b/>
          <w:sz w:val="18"/>
          <w:lang w:val="en-US"/>
        </w:rPr>
      </w:pPr>
      <w:r w:rsidRPr="002528D0">
        <w:rPr>
          <w:b/>
          <w:sz w:val="18"/>
          <w:lang w:val="en-US"/>
        </w:rPr>
        <w:t xml:space="preserve">Proposal </w:t>
      </w:r>
      <w:r w:rsidR="00C4617E">
        <w:rPr>
          <w:b/>
          <w:sz w:val="18"/>
          <w:lang w:val="en-US"/>
        </w:rPr>
        <w:t>2</w:t>
      </w:r>
      <w:r w:rsidRPr="002528D0">
        <w:rPr>
          <w:b/>
          <w:sz w:val="18"/>
          <w:lang w:val="en-US"/>
        </w:rPr>
        <w:t xml:space="preserve">: </w:t>
      </w:r>
      <w:r w:rsidR="002528D0" w:rsidRPr="002528D0">
        <w:rPr>
          <w:b/>
          <w:sz w:val="18"/>
          <w:lang w:val="en-US"/>
        </w:rPr>
        <w:t>When RAN4 defines 5G NR requirements,</w:t>
      </w:r>
      <w:r w:rsidR="002558B6">
        <w:rPr>
          <w:b/>
          <w:sz w:val="18"/>
          <w:lang w:val="en-US"/>
        </w:rPr>
        <w:t xml:space="preserve"> </w:t>
      </w:r>
      <w:r w:rsidR="002528D0" w:rsidRPr="002528D0">
        <w:rPr>
          <w:b/>
          <w:sz w:val="18"/>
          <w:lang w:val="en-US"/>
        </w:rPr>
        <w:t xml:space="preserve">RAN4 should ensure high spectral efficiency </w:t>
      </w:r>
      <w:r w:rsidR="002558B6">
        <w:rPr>
          <w:b/>
          <w:sz w:val="18"/>
          <w:lang w:val="en-US"/>
        </w:rPr>
        <w:t xml:space="preserve">in addition to improved spectrum utilization. </w:t>
      </w:r>
      <w:r w:rsidR="002528D0" w:rsidRPr="002528D0">
        <w:rPr>
          <w:b/>
          <w:sz w:val="18"/>
          <w:lang w:val="en-US"/>
        </w:rPr>
        <w:t>RAN4 should not aim for good 5G NR spectrum utilization at the cost of reducing 5G NR spectral efficiency either in single or mixed numerology cases.</w:t>
      </w:r>
    </w:p>
    <w:p w14:paraId="7F312921" w14:textId="029A9B18" w:rsidR="001D175D" w:rsidRDefault="002558B6" w:rsidP="006A28E7">
      <w:pPr>
        <w:spacing w:after="0"/>
        <w:rPr>
          <w:sz w:val="18"/>
          <w:lang w:val="en-US"/>
        </w:rPr>
      </w:pPr>
      <w:r>
        <w:rPr>
          <w:sz w:val="18"/>
          <w:lang w:val="en-US"/>
        </w:rPr>
        <w:br/>
      </w:r>
      <w:r w:rsidRPr="00F27F1A">
        <w:rPr>
          <w:sz w:val="18"/>
          <w:lang w:val="en-US"/>
        </w:rPr>
        <w:t xml:space="preserve">RAN4 has already agreed earlier that EVM requirements are important also for in-band requirements in mixed numerology case. However, RAN4 has not yet agreed how the EVM should be measured. </w:t>
      </w:r>
      <w:r w:rsidR="006A3DDA" w:rsidRPr="00F27F1A">
        <w:rPr>
          <w:sz w:val="18"/>
          <w:lang w:val="en-US"/>
        </w:rPr>
        <w:t>If EVM is only measured as an aver</w:t>
      </w:r>
      <w:r w:rsidR="00431A05" w:rsidRPr="00F27F1A">
        <w:rPr>
          <w:sz w:val="18"/>
          <w:lang w:val="en-US"/>
        </w:rPr>
        <w:t>age of a wider sub-block</w:t>
      </w:r>
      <w:r w:rsidR="006A3DDA" w:rsidRPr="00F27F1A">
        <w:rPr>
          <w:sz w:val="18"/>
          <w:lang w:val="en-US"/>
        </w:rPr>
        <w:t xml:space="preserve"> e.g. over 10 MHz), this EVM degradation at edge subcarriers is not detected in the requirements as also shown in </w:t>
      </w:r>
      <w:r w:rsidR="006A3DDA" w:rsidRPr="009A4006">
        <w:rPr>
          <w:sz w:val="18"/>
          <w:lang w:val="en-US"/>
        </w:rPr>
        <w:t>[</w:t>
      </w:r>
      <w:r w:rsidR="00676423" w:rsidRPr="009A4006">
        <w:rPr>
          <w:sz w:val="18"/>
          <w:lang w:val="en-US"/>
        </w:rPr>
        <w:t>3, 4</w:t>
      </w:r>
      <w:r w:rsidR="006A3DDA" w:rsidRPr="009A4006">
        <w:rPr>
          <w:sz w:val="18"/>
          <w:lang w:val="en-US"/>
        </w:rPr>
        <w:t>]</w:t>
      </w:r>
      <w:r w:rsidR="004B5329" w:rsidRPr="009A4006">
        <w:rPr>
          <w:sz w:val="18"/>
          <w:lang w:val="en-US"/>
        </w:rPr>
        <w:t>.</w:t>
      </w:r>
      <w:r w:rsidR="004B5329" w:rsidRPr="00F27F1A">
        <w:rPr>
          <w:sz w:val="18"/>
          <w:lang w:val="en-US"/>
        </w:rPr>
        <w:t xml:space="preserve"> As discussed above, this could lead to a situation that edge subcarriers cannot be fully utilized by the base station scheduler or the performance of the users using those subcarriers are much worse than the performance of other users</w:t>
      </w:r>
      <w:r w:rsidR="0037282C" w:rsidRPr="00F27F1A">
        <w:rPr>
          <w:sz w:val="18"/>
          <w:lang w:val="en-US"/>
        </w:rPr>
        <w:t xml:space="preserve"> reducing the spectral efficiency of the system</w:t>
      </w:r>
      <w:r w:rsidR="004B5329" w:rsidRPr="00F27F1A">
        <w:rPr>
          <w:sz w:val="18"/>
          <w:lang w:val="en-US"/>
        </w:rPr>
        <w:t xml:space="preserve">.  Therefore, we see that it is important to measure EVM over narrower bandwidth </w:t>
      </w:r>
      <w:r w:rsidR="0037282C" w:rsidRPr="00F27F1A">
        <w:rPr>
          <w:sz w:val="18"/>
          <w:lang w:val="en-US"/>
        </w:rPr>
        <w:t xml:space="preserve">rather than only </w:t>
      </w:r>
      <w:r w:rsidR="004B5329" w:rsidRPr="00F27F1A">
        <w:rPr>
          <w:sz w:val="18"/>
          <w:lang w:val="en-US"/>
        </w:rPr>
        <w:t>wider sub-block like 10 MHz.</w:t>
      </w:r>
      <w:r w:rsidR="006012E8">
        <w:rPr>
          <w:sz w:val="18"/>
          <w:lang w:val="en-US"/>
        </w:rPr>
        <w:t xml:space="preserve"> In the RAN4 contributions [9, 10] we present further evaluations and detailed proposals how BS and UE Tx EVM measurements and requirements could be defined in a manner that ensures good TX EVM performance on all transmitted PRBs.  </w:t>
      </w:r>
      <w:r w:rsidR="00CA1A77">
        <w:rPr>
          <w:sz w:val="18"/>
          <w:lang w:val="en-US"/>
        </w:rPr>
        <w:fldChar w:fldCharType="begin"/>
      </w:r>
      <w:r w:rsidR="00CA1A77">
        <w:rPr>
          <w:sz w:val="18"/>
          <w:lang w:val="en-US"/>
        </w:rPr>
        <w:instrText xml:space="preserve"> REF _Ref471123565  \* MERGEFORMAT </w:instrText>
      </w:r>
      <w:r w:rsidR="00CA1A77">
        <w:rPr>
          <w:sz w:val="18"/>
          <w:lang w:val="en-US"/>
        </w:rPr>
        <w:fldChar w:fldCharType="separate"/>
      </w:r>
      <w:r w:rsidR="00CA1A77" w:rsidRPr="00CA1A77">
        <w:rPr>
          <w:sz w:val="18"/>
          <w:lang w:val="en-US"/>
        </w:rPr>
        <w:t>Figure 1</w:t>
      </w:r>
      <w:r w:rsidR="00CA1A77">
        <w:rPr>
          <w:sz w:val="18"/>
          <w:lang w:val="en-US"/>
        </w:rPr>
        <w:fldChar w:fldCharType="end"/>
      </w:r>
      <w:r w:rsidR="00CA1A77">
        <w:rPr>
          <w:sz w:val="18"/>
          <w:lang w:val="en-US"/>
        </w:rPr>
        <w:t xml:space="preserve"> illustrates how the</w:t>
      </w:r>
      <w:r w:rsidR="002400DD">
        <w:rPr>
          <w:sz w:val="18"/>
          <w:lang w:val="en-US"/>
        </w:rPr>
        <w:t xml:space="preserve">se two type of </w:t>
      </w:r>
      <w:r w:rsidR="00CA1A77">
        <w:rPr>
          <w:sz w:val="18"/>
          <w:lang w:val="en-US"/>
        </w:rPr>
        <w:t xml:space="preserve">EVM measurements </w:t>
      </w:r>
      <w:r w:rsidR="002400DD">
        <w:rPr>
          <w:sz w:val="18"/>
          <w:lang w:val="en-US"/>
        </w:rPr>
        <w:t>could be done if two equal size sub-blocks (e.g. ~10 MHz and 10 MHz) are used for the mixed numerology in-band requirements.</w:t>
      </w:r>
      <w:r w:rsidR="00CA1A77">
        <w:rPr>
          <w:sz w:val="18"/>
          <w:lang w:val="en-US"/>
        </w:rPr>
        <w:t>.</w:t>
      </w:r>
      <w:r w:rsidR="009C5596">
        <w:rPr>
          <w:sz w:val="18"/>
          <w:lang w:val="en-US"/>
        </w:rPr>
        <w:t xml:space="preserve"> </w:t>
      </w:r>
    </w:p>
    <w:p w14:paraId="1C03CF7A" w14:textId="77777777" w:rsidR="004B5329" w:rsidRDefault="004B5329" w:rsidP="006A28E7">
      <w:pPr>
        <w:spacing w:after="0"/>
        <w:rPr>
          <w:sz w:val="18"/>
          <w:lang w:val="en-US"/>
        </w:rPr>
      </w:pPr>
    </w:p>
    <w:p w14:paraId="4EF2149C" w14:textId="77777777" w:rsidR="001D175D" w:rsidRPr="004B5329" w:rsidRDefault="001D175D" w:rsidP="006A28E7">
      <w:pPr>
        <w:spacing w:after="0"/>
        <w:rPr>
          <w:sz w:val="18"/>
          <w:lang w:val="en-US"/>
        </w:rPr>
      </w:pPr>
    </w:p>
    <w:p w14:paraId="380D72AC" w14:textId="77777777" w:rsidR="00ED229C" w:rsidRPr="00BB31E4" w:rsidRDefault="00226309" w:rsidP="00BB31E4">
      <w:pPr>
        <w:keepNext/>
        <w:spacing w:after="0"/>
        <w:jc w:val="center"/>
      </w:pPr>
      <w:r>
        <w:rPr>
          <w:noProof/>
          <w:lang w:val="fi-FI" w:eastAsia="fi-FI"/>
        </w:rPr>
        <w:drawing>
          <wp:inline distT="0" distB="0" distL="0" distR="0" wp14:anchorId="57FAD591" wp14:editId="4CDFF570">
            <wp:extent cx="5900779" cy="2302743"/>
            <wp:effectExtent l="0" t="0" r="508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116" cy="2307557"/>
                    </a:xfrm>
                    <a:prstGeom prst="rect">
                      <a:avLst/>
                    </a:prstGeom>
                    <a:noFill/>
                  </pic:spPr>
                </pic:pic>
              </a:graphicData>
            </a:graphic>
          </wp:inline>
        </w:drawing>
      </w:r>
    </w:p>
    <w:p w14:paraId="76F50DB1" w14:textId="77777777" w:rsidR="00ED229C" w:rsidRPr="00BB31E4" w:rsidRDefault="00ED229C" w:rsidP="00BB31E4">
      <w:pPr>
        <w:pStyle w:val="Caption"/>
        <w:jc w:val="center"/>
      </w:pPr>
      <w:bookmarkStart w:id="0" w:name="_Ref471123565"/>
      <w:r w:rsidRPr="00BB31E4">
        <w:t xml:space="preserve">Figure </w:t>
      </w:r>
      <w:fldSimple w:instr=" SEQ Figure \* ARABIC ">
        <w:r w:rsidRPr="00BB31E4">
          <w:rPr>
            <w:noProof/>
          </w:rPr>
          <w:t>1</w:t>
        </w:r>
      </w:fldSimple>
      <w:bookmarkEnd w:id="0"/>
      <w:r w:rsidRPr="00BB31E4">
        <w:t>: Frequency service multiplexing of services with different numerologies on the same NR carrier</w:t>
      </w:r>
    </w:p>
    <w:p w14:paraId="321B3E01" w14:textId="77777777" w:rsidR="001C6371" w:rsidRPr="00BB31E4" w:rsidRDefault="001C6371" w:rsidP="006A28E7">
      <w:pPr>
        <w:spacing w:after="0"/>
        <w:rPr>
          <w:sz w:val="18"/>
        </w:rPr>
      </w:pPr>
    </w:p>
    <w:p w14:paraId="5A268C32" w14:textId="77777777" w:rsidR="003E6A5A" w:rsidRPr="001B727F" w:rsidRDefault="003E6A5A" w:rsidP="006A28E7">
      <w:pPr>
        <w:spacing w:after="0"/>
        <w:rPr>
          <w:sz w:val="18"/>
          <w:highlight w:val="yellow"/>
        </w:rPr>
      </w:pPr>
    </w:p>
    <w:p w14:paraId="13DD4038" w14:textId="0EA49B1D" w:rsidR="00F6095A" w:rsidRPr="008E1A56" w:rsidRDefault="008E1A56" w:rsidP="006A28E7">
      <w:pPr>
        <w:spacing w:after="0"/>
        <w:rPr>
          <w:sz w:val="18"/>
        </w:rPr>
      </w:pPr>
      <w:r w:rsidRPr="008E1A56">
        <w:rPr>
          <w:sz w:val="18"/>
        </w:rPr>
        <w:t>In addition to the actual bandwidths of the</w:t>
      </w:r>
      <w:r w:rsidR="00F6095A" w:rsidRPr="008E1A56">
        <w:rPr>
          <w:sz w:val="18"/>
        </w:rPr>
        <w:t xml:space="preserve"> two sub-blocks</w:t>
      </w:r>
      <w:r w:rsidRPr="008E1A56">
        <w:rPr>
          <w:sz w:val="18"/>
        </w:rPr>
        <w:t xml:space="preserve"> with different numerologies (15 Hz SCS and 60 kHz SCS)</w:t>
      </w:r>
      <w:r w:rsidR="00F6095A" w:rsidRPr="008E1A56">
        <w:rPr>
          <w:sz w:val="18"/>
        </w:rPr>
        <w:t xml:space="preserve"> RAN4 also need to decide the number of allocated PRBs per UE, especially for the UE requirements and test cases this is important but also for base station requirement setting it gives means to assess the performance for a given UE (e.g. DL EVM performance for a UE </w:t>
      </w:r>
      <w:r w:rsidR="00C17850" w:rsidRPr="008E1A56">
        <w:rPr>
          <w:sz w:val="18"/>
        </w:rPr>
        <w:t>at the edge of the sub-block).</w:t>
      </w:r>
    </w:p>
    <w:p w14:paraId="29F566F5" w14:textId="77777777" w:rsidR="00C17850" w:rsidRDefault="00C17850" w:rsidP="006A28E7">
      <w:pPr>
        <w:spacing w:after="0"/>
        <w:rPr>
          <w:sz w:val="18"/>
          <w:lang w:val="en-US"/>
        </w:rPr>
      </w:pPr>
    </w:p>
    <w:p w14:paraId="467B8AD6" w14:textId="77777777" w:rsidR="00C17850" w:rsidRPr="00177193" w:rsidRDefault="00C17850" w:rsidP="006A28E7">
      <w:pPr>
        <w:spacing w:after="0"/>
        <w:rPr>
          <w:b/>
          <w:sz w:val="18"/>
          <w:lang w:val="en-US"/>
        </w:rPr>
      </w:pPr>
      <w:r w:rsidRPr="00177193">
        <w:rPr>
          <w:b/>
          <w:sz w:val="18"/>
          <w:lang w:val="en-US"/>
        </w:rPr>
        <w:t>Observation 1: Both BW of sub-blocks and allocated PRBs per UE need to be decided for developing the mixed numerology in-band requirements.</w:t>
      </w:r>
    </w:p>
    <w:p w14:paraId="0C8A18AD" w14:textId="77777777" w:rsidR="00E811ED" w:rsidRPr="00BB31E4" w:rsidRDefault="00E811ED" w:rsidP="006A28E7">
      <w:pPr>
        <w:spacing w:after="0"/>
        <w:rPr>
          <w:sz w:val="18"/>
        </w:rPr>
      </w:pPr>
    </w:p>
    <w:p w14:paraId="28E14BAA" w14:textId="2315265F" w:rsidR="00B94A2D" w:rsidRDefault="00EE22B8" w:rsidP="006A28E7">
      <w:pPr>
        <w:spacing w:after="0"/>
        <w:rPr>
          <w:sz w:val="18"/>
        </w:rPr>
      </w:pPr>
      <w:r w:rsidRPr="00B94A2D">
        <w:rPr>
          <w:sz w:val="18"/>
        </w:rPr>
        <w:t>In order to ensure</w:t>
      </w:r>
      <w:r w:rsidR="00B94A2D" w:rsidRPr="00B94A2D">
        <w:rPr>
          <w:sz w:val="18"/>
        </w:rPr>
        <w:t xml:space="preserve"> high spectral efficiency </w:t>
      </w:r>
      <w:r w:rsidR="00B94A2D" w:rsidRPr="0033007B">
        <w:rPr>
          <w:sz w:val="18"/>
        </w:rPr>
        <w:t>and</w:t>
      </w:r>
      <w:r w:rsidRPr="0033007B">
        <w:rPr>
          <w:sz w:val="18"/>
        </w:rPr>
        <w:t xml:space="preserve"> flexible use of sub-blocks</w:t>
      </w:r>
      <w:r w:rsidR="00B94A2D" w:rsidRPr="0033007B">
        <w:rPr>
          <w:sz w:val="18"/>
        </w:rPr>
        <w:t xml:space="preserve"> even in case of mixed</w:t>
      </w:r>
      <w:r w:rsidRPr="0033007B">
        <w:rPr>
          <w:sz w:val="18"/>
        </w:rPr>
        <w:t xml:space="preserve"> numerologies</w:t>
      </w:r>
      <w:r w:rsidR="00B94A2D" w:rsidRPr="0033007B">
        <w:rPr>
          <w:sz w:val="18"/>
        </w:rPr>
        <w:t xml:space="preserve">, we see that it is important that the RAN4 requirements enable the usage of </w:t>
      </w:r>
      <w:r w:rsidRPr="0033007B">
        <w:rPr>
          <w:sz w:val="18"/>
        </w:rPr>
        <w:t>high order modulations like 256 QAM</w:t>
      </w:r>
      <w:r w:rsidR="00B94A2D" w:rsidRPr="0033007B">
        <w:rPr>
          <w:sz w:val="18"/>
        </w:rPr>
        <w:t xml:space="preserve"> on all PRBs. As shown by the earlier simulation results [</w:t>
      </w:r>
      <w:r w:rsidR="00260305" w:rsidRPr="0033007B">
        <w:rPr>
          <w:sz w:val="18"/>
        </w:rPr>
        <w:t>3, 4</w:t>
      </w:r>
      <w:r w:rsidR="00B94A2D" w:rsidRPr="0033007B">
        <w:rPr>
          <w:sz w:val="18"/>
        </w:rPr>
        <w:t>] 256 QAM cannot be properly support of the edge PBRs unless the BS schedulers uses some guard band between the sub-blocks between different numerologies. While RAN4 has discussed that the actual guard band between the sub-blocks is decided by the BS scheduler, the RAN4 requirements should be defined so that even 256 QAM is feasible to use on edge</w:t>
      </w:r>
      <w:r w:rsidR="00B94A2D">
        <w:rPr>
          <w:sz w:val="18"/>
        </w:rPr>
        <w:t xml:space="preserve"> PRBs in case of different numerologies. This means that RAN4 should specify as</w:t>
      </w:r>
      <w:r w:rsidR="00351723">
        <w:rPr>
          <w:sz w:val="18"/>
        </w:rPr>
        <w:t xml:space="preserve"> part of the</w:t>
      </w:r>
      <w:r w:rsidR="00B94A2D">
        <w:rPr>
          <w:sz w:val="18"/>
        </w:rPr>
        <w:t xml:space="preserve"> minimum requirements</w:t>
      </w:r>
    </w:p>
    <w:p w14:paraId="66206FAE" w14:textId="217D73D5" w:rsidR="00B94A2D" w:rsidRDefault="00B94A2D" w:rsidP="00727359">
      <w:pPr>
        <w:pStyle w:val="ListParagraph"/>
        <w:numPr>
          <w:ilvl w:val="0"/>
          <w:numId w:val="36"/>
        </w:numPr>
        <w:rPr>
          <w:sz w:val="18"/>
          <w:lang w:val="en-US"/>
        </w:rPr>
      </w:pPr>
      <w:r w:rsidRPr="00B94A2D">
        <w:rPr>
          <w:sz w:val="18"/>
          <w:lang w:val="en-US"/>
        </w:rPr>
        <w:t xml:space="preserve">how close to each </w:t>
      </w:r>
      <w:r w:rsidRPr="00B94A2D">
        <w:rPr>
          <w:sz w:val="18"/>
          <w:szCs w:val="20"/>
          <w:lang w:val="en-US" w:eastAsia="en-US"/>
        </w:rPr>
        <w:t>other in frequency</w:t>
      </w:r>
      <w:r w:rsidR="00727359">
        <w:rPr>
          <w:sz w:val="18"/>
          <w:lang w:val="en-US"/>
        </w:rPr>
        <w:t xml:space="preserve"> </w:t>
      </w:r>
      <w:r>
        <w:rPr>
          <w:sz w:val="18"/>
          <w:lang w:val="en-US"/>
        </w:rPr>
        <w:t xml:space="preserve">BS Tx </w:t>
      </w:r>
      <w:r w:rsidRPr="00B94A2D">
        <w:rPr>
          <w:sz w:val="18"/>
          <w:lang w:val="en-US"/>
        </w:rPr>
        <w:t xml:space="preserve"> </w:t>
      </w:r>
      <w:r w:rsidR="00260305">
        <w:rPr>
          <w:sz w:val="18"/>
          <w:lang w:val="en-US"/>
        </w:rPr>
        <w:t xml:space="preserve">can </w:t>
      </w:r>
      <w:r w:rsidRPr="00B94A2D">
        <w:rPr>
          <w:sz w:val="18"/>
          <w:lang w:val="en-US"/>
        </w:rPr>
        <w:t>transmit</w:t>
      </w:r>
      <w:r w:rsidRPr="00B94A2D">
        <w:rPr>
          <w:sz w:val="18"/>
          <w:szCs w:val="20"/>
          <w:lang w:val="en-US" w:eastAsia="en-US"/>
        </w:rPr>
        <w:t xml:space="preserve"> two sub-blocks</w:t>
      </w:r>
      <w:r w:rsidRPr="00B94A2D">
        <w:rPr>
          <w:sz w:val="18"/>
          <w:lang w:val="en-US"/>
        </w:rPr>
        <w:t xml:space="preserve"> with different </w:t>
      </w:r>
      <w:r w:rsidR="00351723">
        <w:rPr>
          <w:sz w:val="18"/>
          <w:lang w:val="en-US"/>
        </w:rPr>
        <w:t>numerologies</w:t>
      </w:r>
      <w:r w:rsidRPr="00B94A2D">
        <w:rPr>
          <w:sz w:val="18"/>
          <w:lang w:val="en-US"/>
        </w:rPr>
        <w:t xml:space="preserve"> while still </w:t>
      </w:r>
      <w:r w:rsidRPr="00B94A2D">
        <w:rPr>
          <w:sz w:val="18"/>
          <w:szCs w:val="20"/>
          <w:lang w:val="en-US" w:eastAsia="en-US"/>
        </w:rPr>
        <w:t>meeti</w:t>
      </w:r>
      <w:r w:rsidRPr="00B94A2D">
        <w:rPr>
          <w:sz w:val="18"/>
          <w:lang w:val="en-US"/>
        </w:rPr>
        <w:t xml:space="preserve">ng </w:t>
      </w:r>
      <w:r>
        <w:rPr>
          <w:sz w:val="18"/>
          <w:lang w:val="en-US"/>
        </w:rPr>
        <w:t xml:space="preserve">the other relevant requirements like </w:t>
      </w:r>
      <w:r w:rsidRPr="00B94A2D">
        <w:rPr>
          <w:sz w:val="18"/>
          <w:lang w:val="en-US"/>
        </w:rPr>
        <w:t>the in-band emission and EVM requirements</w:t>
      </w:r>
      <w:r>
        <w:rPr>
          <w:sz w:val="18"/>
          <w:lang w:val="en-US"/>
        </w:rPr>
        <w:t xml:space="preserve"> (NB EVM and full sub-block EVM)</w:t>
      </w:r>
      <w:r w:rsidRPr="00B94A2D">
        <w:rPr>
          <w:sz w:val="18"/>
          <w:lang w:val="en-US"/>
        </w:rPr>
        <w:t xml:space="preserve"> for a given MCS</w:t>
      </w:r>
      <w:r>
        <w:rPr>
          <w:sz w:val="18"/>
          <w:lang w:val="en-US"/>
        </w:rPr>
        <w:t xml:space="preserve"> etc.</w:t>
      </w:r>
    </w:p>
    <w:p w14:paraId="05694586" w14:textId="64D166E7" w:rsidR="00B94A2D" w:rsidRDefault="00B94A2D" w:rsidP="00727359">
      <w:pPr>
        <w:pStyle w:val="ListParagraph"/>
        <w:numPr>
          <w:ilvl w:val="0"/>
          <w:numId w:val="36"/>
        </w:numPr>
        <w:rPr>
          <w:sz w:val="18"/>
          <w:lang w:val="en-US"/>
        </w:rPr>
      </w:pPr>
      <w:r w:rsidRPr="00B94A2D">
        <w:rPr>
          <w:sz w:val="18"/>
          <w:lang w:val="en-US"/>
        </w:rPr>
        <w:t xml:space="preserve">how close to each </w:t>
      </w:r>
      <w:r w:rsidRPr="00B94A2D">
        <w:rPr>
          <w:sz w:val="18"/>
          <w:szCs w:val="20"/>
          <w:lang w:val="en-US" w:eastAsia="en-US"/>
        </w:rPr>
        <w:t>other in frequency</w:t>
      </w:r>
      <w:r>
        <w:rPr>
          <w:sz w:val="18"/>
          <w:lang w:val="en-US"/>
        </w:rPr>
        <w:t xml:space="preserve"> </w:t>
      </w:r>
      <w:r w:rsidRPr="00B94A2D">
        <w:rPr>
          <w:sz w:val="18"/>
          <w:szCs w:val="20"/>
          <w:lang w:val="en-US" w:eastAsia="en-US"/>
        </w:rPr>
        <w:t>two sub-blocks</w:t>
      </w:r>
      <w:r w:rsidRPr="00B94A2D">
        <w:rPr>
          <w:sz w:val="18"/>
          <w:lang w:val="en-US"/>
        </w:rPr>
        <w:t xml:space="preserve"> with different </w:t>
      </w:r>
      <w:r w:rsidR="00351723">
        <w:rPr>
          <w:sz w:val="18"/>
          <w:lang w:val="en-US"/>
        </w:rPr>
        <w:t>numerologies</w:t>
      </w:r>
      <w:r w:rsidRPr="00B94A2D">
        <w:rPr>
          <w:sz w:val="18"/>
          <w:lang w:val="en-US"/>
        </w:rPr>
        <w:t xml:space="preserve"> </w:t>
      </w:r>
      <w:r>
        <w:rPr>
          <w:sz w:val="18"/>
          <w:lang w:val="en-US"/>
        </w:rPr>
        <w:t xml:space="preserve">could be while BS Rx and UE Rx still need to meet the relevant </w:t>
      </w:r>
      <w:r w:rsidR="00351723">
        <w:rPr>
          <w:sz w:val="18"/>
          <w:lang w:val="en-US"/>
        </w:rPr>
        <w:t xml:space="preserve">receiver </w:t>
      </w:r>
      <w:r>
        <w:rPr>
          <w:sz w:val="18"/>
          <w:lang w:val="en-US"/>
        </w:rPr>
        <w:t xml:space="preserve">requirements like selectivity. </w:t>
      </w:r>
    </w:p>
    <w:p w14:paraId="329CDAF4" w14:textId="77777777" w:rsidR="00B94A2D" w:rsidRPr="00B94A2D" w:rsidRDefault="00B94A2D" w:rsidP="00B94A2D">
      <w:pPr>
        <w:pStyle w:val="ListParagraph"/>
        <w:ind w:left="766"/>
        <w:rPr>
          <w:sz w:val="18"/>
          <w:lang w:val="en-US"/>
        </w:rPr>
      </w:pPr>
    </w:p>
    <w:p w14:paraId="4688A219" w14:textId="77777777" w:rsidR="00B94A2D" w:rsidRDefault="00B94A2D" w:rsidP="006A28E7">
      <w:pPr>
        <w:spacing w:after="0"/>
        <w:rPr>
          <w:sz w:val="18"/>
        </w:rPr>
      </w:pPr>
    </w:p>
    <w:p w14:paraId="02BF82A9" w14:textId="4B84B3B7" w:rsidR="00727359" w:rsidRPr="00727359" w:rsidRDefault="00727359" w:rsidP="00727359">
      <w:pPr>
        <w:spacing w:after="0"/>
        <w:rPr>
          <w:sz w:val="18"/>
        </w:rPr>
      </w:pPr>
      <w:r w:rsidRPr="00727359">
        <w:rPr>
          <w:sz w:val="18"/>
        </w:rPr>
        <w:t>It is assumed</w:t>
      </w:r>
      <w:r>
        <w:rPr>
          <w:sz w:val="18"/>
        </w:rPr>
        <w:t xml:space="preserve"> in here</w:t>
      </w:r>
      <w:r w:rsidRPr="00727359">
        <w:rPr>
          <w:sz w:val="18"/>
        </w:rPr>
        <w:t xml:space="preserve"> t</w:t>
      </w:r>
      <w:r>
        <w:rPr>
          <w:sz w:val="18"/>
        </w:rPr>
        <w:t>hat one UE would not transmit</w:t>
      </w:r>
      <w:r w:rsidRPr="00727359">
        <w:rPr>
          <w:sz w:val="18"/>
        </w:rPr>
        <w:t xml:space="preserve"> on the same NR carrier at the same time using different numerologies. If mixed numerology transmission is also seen necessary for UE at some of time, it would also be necessary to define for UE Tx how close to each other in frequency UE Tx </w:t>
      </w:r>
      <w:r w:rsidR="00260305">
        <w:rPr>
          <w:sz w:val="18"/>
        </w:rPr>
        <w:t>can</w:t>
      </w:r>
      <w:r w:rsidRPr="00727359">
        <w:rPr>
          <w:sz w:val="18"/>
        </w:rPr>
        <w:t xml:space="preserve"> transmit two sub-blocks with different </w:t>
      </w:r>
      <w:r w:rsidR="00EC683C">
        <w:rPr>
          <w:sz w:val="18"/>
        </w:rPr>
        <w:t>numerologies</w:t>
      </w:r>
      <w:r w:rsidRPr="00727359">
        <w:rPr>
          <w:sz w:val="18"/>
        </w:rPr>
        <w:t xml:space="preserve"> while still meeting the other relevant requirements like the in-band emission and EVM requirements (NB EVM and full sub-block EVM) for a given MCS etc.</w:t>
      </w:r>
      <w:r w:rsidR="00351723">
        <w:rPr>
          <w:sz w:val="18"/>
        </w:rPr>
        <w:t xml:space="preserve"> Thus, for </w:t>
      </w:r>
      <w:r w:rsidR="00351723">
        <w:rPr>
          <w:sz w:val="18"/>
        </w:rPr>
        <w:lastRenderedPageBreak/>
        <w:t>now it could be assumed that for the UE Tx it would be sufficient to define in-band emission requirements between the UEs with the same or different numerologies.</w:t>
      </w:r>
    </w:p>
    <w:p w14:paraId="08043E40" w14:textId="77777777" w:rsidR="00727359" w:rsidRPr="00B94A2D" w:rsidRDefault="00727359" w:rsidP="00B94A2D">
      <w:pPr>
        <w:rPr>
          <w:rFonts w:ascii="Calibri" w:hAnsi="Calibri"/>
          <w:color w:val="1F497D"/>
          <w:sz w:val="22"/>
          <w:szCs w:val="22"/>
          <w:lang w:val="en-US"/>
        </w:rPr>
      </w:pPr>
    </w:p>
    <w:p w14:paraId="25D4E137" w14:textId="744998CA" w:rsidR="00727359" w:rsidRPr="00727359" w:rsidRDefault="00467F50" w:rsidP="00727359">
      <w:pPr>
        <w:spacing w:after="0"/>
        <w:rPr>
          <w:b/>
          <w:sz w:val="18"/>
        </w:rPr>
      </w:pPr>
      <w:r w:rsidRPr="00727359">
        <w:rPr>
          <w:b/>
          <w:sz w:val="18"/>
        </w:rPr>
        <w:t xml:space="preserve">Proposal </w:t>
      </w:r>
      <w:r w:rsidR="00727359">
        <w:rPr>
          <w:b/>
          <w:sz w:val="18"/>
        </w:rPr>
        <w:t>3</w:t>
      </w:r>
      <w:r w:rsidR="00E72AF7" w:rsidRPr="00727359">
        <w:rPr>
          <w:b/>
          <w:sz w:val="18"/>
        </w:rPr>
        <w:t>:</w:t>
      </w:r>
      <w:r w:rsidR="00351723">
        <w:rPr>
          <w:b/>
          <w:sz w:val="18"/>
        </w:rPr>
        <w:t xml:space="preserve"> For NR mixed numerology case</w:t>
      </w:r>
      <w:r w:rsidR="00BC1A3D" w:rsidRPr="00727359">
        <w:rPr>
          <w:b/>
          <w:sz w:val="18"/>
        </w:rPr>
        <w:t xml:space="preserve"> </w:t>
      </w:r>
      <w:r w:rsidR="00727359" w:rsidRPr="00727359">
        <w:rPr>
          <w:b/>
          <w:sz w:val="18"/>
        </w:rPr>
        <w:t xml:space="preserve">RAN4 should specify </w:t>
      </w:r>
      <w:r w:rsidR="00351723">
        <w:rPr>
          <w:b/>
          <w:sz w:val="18"/>
        </w:rPr>
        <w:t xml:space="preserve">new type of </w:t>
      </w:r>
      <w:r w:rsidR="00727359" w:rsidRPr="00727359">
        <w:rPr>
          <w:b/>
          <w:sz w:val="18"/>
        </w:rPr>
        <w:t>minimum requirements to define</w:t>
      </w:r>
    </w:p>
    <w:p w14:paraId="72D0BBC8" w14:textId="4575BD71" w:rsidR="00727359" w:rsidRPr="00727359" w:rsidRDefault="00727359" w:rsidP="00727359">
      <w:pPr>
        <w:pStyle w:val="ListParagraph"/>
        <w:numPr>
          <w:ilvl w:val="0"/>
          <w:numId w:val="35"/>
        </w:numPr>
        <w:rPr>
          <w:b/>
          <w:sz w:val="18"/>
          <w:lang w:val="en-US"/>
        </w:rPr>
      </w:pPr>
      <w:r w:rsidRPr="00727359">
        <w:rPr>
          <w:b/>
          <w:sz w:val="18"/>
          <w:lang w:val="en-US"/>
        </w:rPr>
        <w:t xml:space="preserve">how close to each </w:t>
      </w:r>
      <w:r w:rsidRPr="00727359">
        <w:rPr>
          <w:b/>
          <w:sz w:val="18"/>
          <w:szCs w:val="20"/>
          <w:lang w:val="en-US" w:eastAsia="en-US"/>
        </w:rPr>
        <w:t>other in frequency</w:t>
      </w:r>
      <w:r w:rsidRPr="00727359">
        <w:rPr>
          <w:b/>
          <w:sz w:val="18"/>
          <w:lang w:val="en-US"/>
        </w:rPr>
        <w:t xml:space="preserve"> BS Tx </w:t>
      </w:r>
      <w:r w:rsidR="00260305">
        <w:rPr>
          <w:b/>
          <w:sz w:val="18"/>
          <w:lang w:val="en-US"/>
        </w:rPr>
        <w:t xml:space="preserve">can </w:t>
      </w:r>
      <w:r w:rsidRPr="00727359">
        <w:rPr>
          <w:b/>
          <w:sz w:val="18"/>
          <w:lang w:val="en-US"/>
        </w:rPr>
        <w:t>transmit</w:t>
      </w:r>
      <w:r w:rsidRPr="00727359">
        <w:rPr>
          <w:b/>
          <w:sz w:val="18"/>
          <w:szCs w:val="20"/>
          <w:lang w:val="en-US" w:eastAsia="en-US"/>
        </w:rPr>
        <w:t xml:space="preserve"> two sub-blocks</w:t>
      </w:r>
      <w:r w:rsidRPr="00727359">
        <w:rPr>
          <w:b/>
          <w:sz w:val="18"/>
          <w:lang w:val="en-US"/>
        </w:rPr>
        <w:t xml:space="preserve"> with different</w:t>
      </w:r>
      <w:r w:rsidR="00351723">
        <w:rPr>
          <w:b/>
          <w:sz w:val="18"/>
          <w:lang w:val="en-US"/>
        </w:rPr>
        <w:t xml:space="preserve"> numerologies</w:t>
      </w:r>
      <w:r w:rsidRPr="00727359">
        <w:rPr>
          <w:b/>
          <w:sz w:val="18"/>
          <w:lang w:val="en-US"/>
        </w:rPr>
        <w:t xml:space="preserve"> while still </w:t>
      </w:r>
      <w:r w:rsidRPr="00727359">
        <w:rPr>
          <w:b/>
          <w:sz w:val="18"/>
          <w:szCs w:val="20"/>
          <w:lang w:val="en-US" w:eastAsia="en-US"/>
        </w:rPr>
        <w:t>meeti</w:t>
      </w:r>
      <w:r w:rsidRPr="00727359">
        <w:rPr>
          <w:b/>
          <w:sz w:val="18"/>
          <w:lang w:val="en-US"/>
        </w:rPr>
        <w:t>ng the other relevant requirements like the in-band emission and EVM requirements (NB EVM and full sub-block EVM) for a given MCS etc.</w:t>
      </w:r>
    </w:p>
    <w:p w14:paraId="4CC0DD2E" w14:textId="50F16CCB" w:rsidR="00727359" w:rsidRPr="00727359" w:rsidRDefault="00727359" w:rsidP="00727359">
      <w:pPr>
        <w:pStyle w:val="ListParagraph"/>
        <w:numPr>
          <w:ilvl w:val="0"/>
          <w:numId w:val="35"/>
        </w:numPr>
        <w:rPr>
          <w:b/>
          <w:sz w:val="18"/>
          <w:lang w:val="en-US"/>
        </w:rPr>
      </w:pPr>
      <w:r w:rsidRPr="00727359">
        <w:rPr>
          <w:b/>
          <w:sz w:val="18"/>
          <w:lang w:val="en-US"/>
        </w:rPr>
        <w:t xml:space="preserve">how close to each </w:t>
      </w:r>
      <w:r w:rsidRPr="00727359">
        <w:rPr>
          <w:b/>
          <w:sz w:val="18"/>
          <w:szCs w:val="20"/>
          <w:lang w:val="en-US" w:eastAsia="en-US"/>
        </w:rPr>
        <w:t>other in frequency</w:t>
      </w:r>
      <w:r w:rsidRPr="00727359">
        <w:rPr>
          <w:b/>
          <w:sz w:val="18"/>
          <w:lang w:val="en-US"/>
        </w:rPr>
        <w:t xml:space="preserve"> </w:t>
      </w:r>
      <w:r w:rsidRPr="00727359">
        <w:rPr>
          <w:b/>
          <w:sz w:val="18"/>
          <w:szCs w:val="20"/>
          <w:lang w:val="en-US" w:eastAsia="en-US"/>
        </w:rPr>
        <w:t>two sub-blocks</w:t>
      </w:r>
      <w:r w:rsidRPr="00727359">
        <w:rPr>
          <w:b/>
          <w:sz w:val="18"/>
          <w:lang w:val="en-US"/>
        </w:rPr>
        <w:t xml:space="preserve"> with different </w:t>
      </w:r>
      <w:r w:rsidR="006A6E5E">
        <w:rPr>
          <w:b/>
          <w:sz w:val="18"/>
          <w:lang w:val="en-US"/>
        </w:rPr>
        <w:t>numerologies</w:t>
      </w:r>
      <w:r w:rsidRPr="00727359">
        <w:rPr>
          <w:b/>
          <w:sz w:val="18"/>
          <w:lang w:val="en-US"/>
        </w:rPr>
        <w:t xml:space="preserve"> could be while BS Rx and UE Rx still need to meet the relevant </w:t>
      </w:r>
      <w:r w:rsidR="006A6E5E">
        <w:rPr>
          <w:b/>
          <w:sz w:val="18"/>
          <w:lang w:val="en-US"/>
        </w:rPr>
        <w:t xml:space="preserve">receiver </w:t>
      </w:r>
      <w:r w:rsidRPr="00727359">
        <w:rPr>
          <w:b/>
          <w:sz w:val="18"/>
          <w:lang w:val="en-US"/>
        </w:rPr>
        <w:t xml:space="preserve">requirements like selectivity. </w:t>
      </w:r>
    </w:p>
    <w:p w14:paraId="1DF21723" w14:textId="77777777" w:rsidR="00727359" w:rsidRPr="00727359" w:rsidRDefault="00727359" w:rsidP="006A28E7">
      <w:pPr>
        <w:spacing w:after="0"/>
        <w:rPr>
          <w:sz w:val="18"/>
          <w:lang w:val="en-US"/>
        </w:rPr>
      </w:pPr>
    </w:p>
    <w:p w14:paraId="6B6E62FE" w14:textId="77777777" w:rsidR="00CD4C7B" w:rsidRPr="00BB31E4" w:rsidRDefault="00C608C8" w:rsidP="00CD4C7B">
      <w:pPr>
        <w:pStyle w:val="Heading1"/>
      </w:pPr>
      <w:r w:rsidRPr="00BB31E4">
        <w:t>3</w:t>
      </w:r>
      <w:r w:rsidRPr="00BB31E4">
        <w:tab/>
        <w:t>Conclusion</w:t>
      </w:r>
      <w:r w:rsidR="00F909AE" w:rsidRPr="00BB31E4">
        <w:t>s</w:t>
      </w:r>
    </w:p>
    <w:p w14:paraId="04D89CD8" w14:textId="77777777" w:rsidR="005252D5" w:rsidRPr="00BB31E4" w:rsidRDefault="005252D5" w:rsidP="00E245FD">
      <w:pPr>
        <w:pStyle w:val="ListParagraph"/>
        <w:rPr>
          <w:b/>
          <w:sz w:val="18"/>
          <w:lang w:val="en-US"/>
        </w:rPr>
      </w:pPr>
    </w:p>
    <w:p w14:paraId="0505B39C" w14:textId="77777777" w:rsidR="00EC39A8" w:rsidRPr="00BB31E4" w:rsidRDefault="00EC39A8" w:rsidP="00EC39A8">
      <w:pPr>
        <w:spacing w:after="0"/>
        <w:rPr>
          <w:bCs/>
          <w:sz w:val="18"/>
          <w:szCs w:val="18"/>
        </w:rPr>
      </w:pPr>
      <w:r w:rsidRPr="00BB31E4">
        <w:rPr>
          <w:bCs/>
          <w:sz w:val="18"/>
          <w:szCs w:val="18"/>
        </w:rPr>
        <w:t>In this contribution we have discussed assumptions for developing the first phase NR requirements for</w:t>
      </w:r>
      <w:r w:rsidRPr="00BB31E4">
        <w:rPr>
          <w:bCs/>
          <w:sz w:val="18"/>
          <w:szCs w:val="18"/>
          <w:lang w:val="en-US"/>
        </w:rPr>
        <w:t xml:space="preserve"> DL and UL in-band emission, EVM and in-band Rx selectivity requirements in case of </w:t>
      </w:r>
      <w:r w:rsidRPr="00BB31E4">
        <w:rPr>
          <w:bCs/>
          <w:sz w:val="18"/>
          <w:szCs w:val="18"/>
        </w:rPr>
        <w:t xml:space="preserve">different numerologies within on NR carrier. </w:t>
      </w:r>
      <w:r w:rsidR="009F0052">
        <w:rPr>
          <w:bCs/>
          <w:sz w:val="18"/>
          <w:szCs w:val="18"/>
        </w:rPr>
        <w:t xml:space="preserve">Based on the discussion </w:t>
      </w:r>
      <w:r w:rsidR="00727359">
        <w:rPr>
          <w:bCs/>
          <w:sz w:val="18"/>
          <w:szCs w:val="18"/>
        </w:rPr>
        <w:t>we propose the following</w:t>
      </w:r>
      <w:r w:rsidR="009F0052">
        <w:rPr>
          <w:bCs/>
          <w:sz w:val="18"/>
          <w:szCs w:val="18"/>
        </w:rPr>
        <w:t>:</w:t>
      </w:r>
    </w:p>
    <w:p w14:paraId="46C8106F" w14:textId="77777777" w:rsidR="00FD07EB" w:rsidRPr="00BB31E4" w:rsidRDefault="00FD07EB" w:rsidP="00EC39A8">
      <w:pPr>
        <w:spacing w:after="0"/>
        <w:rPr>
          <w:bCs/>
          <w:sz w:val="18"/>
          <w:szCs w:val="18"/>
        </w:rPr>
      </w:pPr>
    </w:p>
    <w:p w14:paraId="59E20B80" w14:textId="77777777" w:rsidR="006012E8" w:rsidRPr="00A45AED" w:rsidRDefault="006012E8" w:rsidP="006012E8">
      <w:pPr>
        <w:spacing w:after="0"/>
        <w:rPr>
          <w:b/>
          <w:sz w:val="18"/>
        </w:rPr>
      </w:pPr>
      <w:r w:rsidRPr="00A45AED">
        <w:rPr>
          <w:b/>
          <w:sz w:val="18"/>
        </w:rPr>
        <w:t xml:space="preserve">Proposal 1: Start evaluations of in-band performance and needed requirements for mixed numerology case by evaluating 20 MHz NR carrier with roughly two 10 MHz sub-blocks with different numerologies (15 kHz and 60 kHz SCS) </w:t>
      </w:r>
    </w:p>
    <w:p w14:paraId="09032D00" w14:textId="77777777" w:rsidR="006012E8" w:rsidRPr="009A4006" w:rsidRDefault="006012E8" w:rsidP="00727359">
      <w:pPr>
        <w:spacing w:after="0"/>
        <w:rPr>
          <w:b/>
          <w:sz w:val="18"/>
        </w:rPr>
      </w:pPr>
    </w:p>
    <w:p w14:paraId="042B44F9" w14:textId="58E7924B" w:rsidR="00727359" w:rsidRPr="002528D0" w:rsidRDefault="00727359" w:rsidP="00727359">
      <w:pPr>
        <w:spacing w:after="0"/>
        <w:rPr>
          <w:b/>
          <w:sz w:val="18"/>
          <w:lang w:val="en-US"/>
        </w:rPr>
      </w:pPr>
      <w:r w:rsidRPr="002528D0">
        <w:rPr>
          <w:b/>
          <w:sz w:val="18"/>
          <w:lang w:val="en-US"/>
        </w:rPr>
        <w:t xml:space="preserve">Proposal </w:t>
      </w:r>
      <w:r w:rsidR="00C4617E">
        <w:rPr>
          <w:b/>
          <w:sz w:val="18"/>
          <w:lang w:val="en-US"/>
        </w:rPr>
        <w:t>2</w:t>
      </w:r>
      <w:r w:rsidRPr="002528D0">
        <w:rPr>
          <w:b/>
          <w:sz w:val="18"/>
          <w:lang w:val="en-US"/>
        </w:rPr>
        <w:t>: When RAN4 defines 5G NR requirements,</w:t>
      </w:r>
      <w:r>
        <w:rPr>
          <w:b/>
          <w:sz w:val="18"/>
          <w:lang w:val="en-US"/>
        </w:rPr>
        <w:t xml:space="preserve"> </w:t>
      </w:r>
      <w:r w:rsidRPr="002528D0">
        <w:rPr>
          <w:b/>
          <w:sz w:val="18"/>
          <w:lang w:val="en-US"/>
        </w:rPr>
        <w:t xml:space="preserve">RAN4 should ensure high spectral efficiency </w:t>
      </w:r>
      <w:r>
        <w:rPr>
          <w:b/>
          <w:sz w:val="18"/>
          <w:lang w:val="en-US"/>
        </w:rPr>
        <w:t xml:space="preserve">in addition to improved spectrum utilization. </w:t>
      </w:r>
      <w:r w:rsidRPr="002528D0">
        <w:rPr>
          <w:b/>
          <w:sz w:val="18"/>
          <w:lang w:val="en-US"/>
        </w:rPr>
        <w:t>RAN4 should not aim for good 5G NR spectrum utilization at the cost of reducing 5G NR spectral efficiency either in single or mixed numerology cases.</w:t>
      </w:r>
    </w:p>
    <w:p w14:paraId="0B01C559" w14:textId="77777777" w:rsidR="00E12F57" w:rsidRDefault="00E12F57" w:rsidP="004A6748">
      <w:pPr>
        <w:spacing w:after="0"/>
        <w:rPr>
          <w:b/>
          <w:sz w:val="18"/>
          <w:lang w:val="en-US"/>
        </w:rPr>
      </w:pPr>
    </w:p>
    <w:p w14:paraId="7B3BA312" w14:textId="61A7B9D8" w:rsidR="006A6E5E" w:rsidRDefault="006A6E5E" w:rsidP="006A6E5E">
      <w:pPr>
        <w:spacing w:after="0"/>
        <w:rPr>
          <w:b/>
          <w:sz w:val="18"/>
        </w:rPr>
      </w:pPr>
      <w:r w:rsidRPr="00727359">
        <w:rPr>
          <w:b/>
          <w:sz w:val="18"/>
        </w:rPr>
        <w:t xml:space="preserve">Proposal </w:t>
      </w:r>
      <w:r>
        <w:rPr>
          <w:b/>
          <w:sz w:val="18"/>
        </w:rPr>
        <w:t>3</w:t>
      </w:r>
      <w:r w:rsidRPr="00727359">
        <w:rPr>
          <w:b/>
          <w:sz w:val="18"/>
        </w:rPr>
        <w:t>:</w:t>
      </w:r>
      <w:r>
        <w:rPr>
          <w:b/>
          <w:sz w:val="18"/>
        </w:rPr>
        <w:t xml:space="preserve"> For N</w:t>
      </w:r>
      <w:bookmarkStart w:id="1" w:name="_GoBack"/>
      <w:bookmarkEnd w:id="1"/>
      <w:r>
        <w:rPr>
          <w:b/>
          <w:sz w:val="18"/>
        </w:rPr>
        <w:t>R mixed numerology case</w:t>
      </w:r>
      <w:r w:rsidRPr="00727359">
        <w:rPr>
          <w:b/>
          <w:sz w:val="18"/>
        </w:rPr>
        <w:t xml:space="preserve"> RAN4 should specify </w:t>
      </w:r>
      <w:r>
        <w:rPr>
          <w:b/>
          <w:sz w:val="18"/>
        </w:rPr>
        <w:t xml:space="preserve">new type of </w:t>
      </w:r>
      <w:r w:rsidRPr="00727359">
        <w:rPr>
          <w:b/>
          <w:sz w:val="18"/>
        </w:rPr>
        <w:t>minimum requirements to define</w:t>
      </w:r>
    </w:p>
    <w:p w14:paraId="7A918FC6" w14:textId="77777777" w:rsidR="00ED790F" w:rsidRPr="00727359" w:rsidRDefault="00ED790F" w:rsidP="006A6E5E">
      <w:pPr>
        <w:spacing w:after="0"/>
        <w:rPr>
          <w:b/>
          <w:sz w:val="18"/>
        </w:rPr>
      </w:pPr>
    </w:p>
    <w:p w14:paraId="39EBF428" w14:textId="77777777" w:rsidR="006A6E5E" w:rsidRPr="00727359" w:rsidRDefault="006A6E5E" w:rsidP="006A6E5E">
      <w:pPr>
        <w:pStyle w:val="ListParagraph"/>
        <w:numPr>
          <w:ilvl w:val="0"/>
          <w:numId w:val="38"/>
        </w:numPr>
        <w:rPr>
          <w:b/>
          <w:sz w:val="18"/>
          <w:lang w:val="en-US"/>
        </w:rPr>
      </w:pPr>
      <w:r w:rsidRPr="00727359">
        <w:rPr>
          <w:b/>
          <w:sz w:val="18"/>
          <w:lang w:val="en-US"/>
        </w:rPr>
        <w:t xml:space="preserve">how close to each </w:t>
      </w:r>
      <w:r w:rsidRPr="00727359">
        <w:rPr>
          <w:b/>
          <w:sz w:val="18"/>
          <w:szCs w:val="20"/>
          <w:lang w:val="en-US" w:eastAsia="en-US"/>
        </w:rPr>
        <w:t>other in frequency</w:t>
      </w:r>
      <w:r w:rsidRPr="00727359">
        <w:rPr>
          <w:b/>
          <w:sz w:val="18"/>
          <w:lang w:val="en-US"/>
        </w:rPr>
        <w:t xml:space="preserve"> BS Tx </w:t>
      </w:r>
      <w:r>
        <w:rPr>
          <w:b/>
          <w:sz w:val="18"/>
          <w:lang w:val="en-US"/>
        </w:rPr>
        <w:t xml:space="preserve">can </w:t>
      </w:r>
      <w:r w:rsidRPr="00727359">
        <w:rPr>
          <w:b/>
          <w:sz w:val="18"/>
          <w:lang w:val="en-US"/>
        </w:rPr>
        <w:t>transmit</w:t>
      </w:r>
      <w:r w:rsidRPr="00727359">
        <w:rPr>
          <w:b/>
          <w:sz w:val="18"/>
          <w:szCs w:val="20"/>
          <w:lang w:val="en-US" w:eastAsia="en-US"/>
        </w:rPr>
        <w:t xml:space="preserve"> two sub-blocks</w:t>
      </w:r>
      <w:r w:rsidRPr="00727359">
        <w:rPr>
          <w:b/>
          <w:sz w:val="18"/>
          <w:lang w:val="en-US"/>
        </w:rPr>
        <w:t xml:space="preserve"> with different</w:t>
      </w:r>
      <w:r>
        <w:rPr>
          <w:b/>
          <w:sz w:val="18"/>
          <w:lang w:val="en-US"/>
        </w:rPr>
        <w:t xml:space="preserve"> numerologies</w:t>
      </w:r>
      <w:r w:rsidRPr="00727359">
        <w:rPr>
          <w:b/>
          <w:sz w:val="18"/>
          <w:lang w:val="en-US"/>
        </w:rPr>
        <w:t xml:space="preserve"> while still </w:t>
      </w:r>
      <w:r w:rsidRPr="00727359">
        <w:rPr>
          <w:b/>
          <w:sz w:val="18"/>
          <w:szCs w:val="20"/>
          <w:lang w:val="en-US" w:eastAsia="en-US"/>
        </w:rPr>
        <w:t>meeti</w:t>
      </w:r>
      <w:r w:rsidRPr="00727359">
        <w:rPr>
          <w:b/>
          <w:sz w:val="18"/>
          <w:lang w:val="en-US"/>
        </w:rPr>
        <w:t>ng the other relevant requirements like the in-band emission and EVM requirements (NB EVM and full sub-block EVM) for a given MCS etc.</w:t>
      </w:r>
    </w:p>
    <w:p w14:paraId="2C027DDF" w14:textId="77777777" w:rsidR="006A6E5E" w:rsidRPr="00727359" w:rsidRDefault="006A6E5E" w:rsidP="006A6E5E">
      <w:pPr>
        <w:pStyle w:val="ListParagraph"/>
        <w:numPr>
          <w:ilvl w:val="0"/>
          <w:numId w:val="38"/>
        </w:numPr>
        <w:rPr>
          <w:b/>
          <w:sz w:val="18"/>
          <w:lang w:val="en-US"/>
        </w:rPr>
      </w:pPr>
      <w:r w:rsidRPr="00727359">
        <w:rPr>
          <w:b/>
          <w:sz w:val="18"/>
          <w:lang w:val="en-US"/>
        </w:rPr>
        <w:t xml:space="preserve">how close to each </w:t>
      </w:r>
      <w:r w:rsidRPr="00727359">
        <w:rPr>
          <w:b/>
          <w:sz w:val="18"/>
          <w:szCs w:val="20"/>
          <w:lang w:val="en-US" w:eastAsia="en-US"/>
        </w:rPr>
        <w:t>other in frequency</w:t>
      </w:r>
      <w:r w:rsidRPr="00727359">
        <w:rPr>
          <w:b/>
          <w:sz w:val="18"/>
          <w:lang w:val="en-US"/>
        </w:rPr>
        <w:t xml:space="preserve"> </w:t>
      </w:r>
      <w:r w:rsidRPr="00727359">
        <w:rPr>
          <w:b/>
          <w:sz w:val="18"/>
          <w:szCs w:val="20"/>
          <w:lang w:val="en-US" w:eastAsia="en-US"/>
        </w:rPr>
        <w:t>two sub-blocks</w:t>
      </w:r>
      <w:r w:rsidRPr="00727359">
        <w:rPr>
          <w:b/>
          <w:sz w:val="18"/>
          <w:lang w:val="en-US"/>
        </w:rPr>
        <w:t xml:space="preserve"> with different </w:t>
      </w:r>
      <w:r>
        <w:rPr>
          <w:b/>
          <w:sz w:val="18"/>
          <w:lang w:val="en-US"/>
        </w:rPr>
        <w:t>numerologies</w:t>
      </w:r>
      <w:r w:rsidRPr="00727359">
        <w:rPr>
          <w:b/>
          <w:sz w:val="18"/>
          <w:lang w:val="en-US"/>
        </w:rPr>
        <w:t xml:space="preserve"> could be while BS Rx and UE Rx still need to meet the relevant </w:t>
      </w:r>
      <w:r>
        <w:rPr>
          <w:b/>
          <w:sz w:val="18"/>
          <w:lang w:val="en-US"/>
        </w:rPr>
        <w:t xml:space="preserve">receiver </w:t>
      </w:r>
      <w:r w:rsidRPr="00727359">
        <w:rPr>
          <w:b/>
          <w:sz w:val="18"/>
          <w:lang w:val="en-US"/>
        </w:rPr>
        <w:t xml:space="preserve">requirements like selectivity. </w:t>
      </w:r>
    </w:p>
    <w:p w14:paraId="408674F5" w14:textId="41C8C1A3" w:rsidR="00727359" w:rsidRDefault="00727359" w:rsidP="00727359">
      <w:pPr>
        <w:spacing w:after="0"/>
        <w:rPr>
          <w:b/>
          <w:sz w:val="18"/>
          <w:lang w:val="en-US"/>
        </w:rPr>
      </w:pPr>
    </w:p>
    <w:p w14:paraId="0504BA77" w14:textId="77777777" w:rsidR="00727359" w:rsidRPr="00727359" w:rsidRDefault="00727359" w:rsidP="004A6748">
      <w:pPr>
        <w:spacing w:after="0"/>
        <w:rPr>
          <w:b/>
          <w:sz w:val="18"/>
          <w:lang w:val="en-US"/>
        </w:rPr>
      </w:pPr>
    </w:p>
    <w:p w14:paraId="217210D1" w14:textId="77777777" w:rsidR="00E12F57" w:rsidRPr="00177193" w:rsidRDefault="00E12F57" w:rsidP="004A6748">
      <w:pPr>
        <w:spacing w:after="0"/>
        <w:rPr>
          <w:sz w:val="18"/>
        </w:rPr>
      </w:pPr>
      <w:r w:rsidRPr="00177193">
        <w:rPr>
          <w:sz w:val="18"/>
        </w:rPr>
        <w:t xml:space="preserve">In the </w:t>
      </w:r>
      <w:r w:rsidR="00D92E23" w:rsidRPr="00D92E23">
        <w:rPr>
          <w:sz w:val="18"/>
        </w:rPr>
        <w:t>document,</w:t>
      </w:r>
      <w:r w:rsidRPr="00177193">
        <w:rPr>
          <w:sz w:val="18"/>
        </w:rPr>
        <w:t xml:space="preserve"> we also make the following observation on the requirement assumptions:</w:t>
      </w:r>
    </w:p>
    <w:p w14:paraId="2FFBF480" w14:textId="77777777" w:rsidR="00E12F57" w:rsidRDefault="00E12F57" w:rsidP="00E12F57">
      <w:pPr>
        <w:spacing w:after="0"/>
        <w:rPr>
          <w:sz w:val="18"/>
          <w:lang w:val="en-US"/>
        </w:rPr>
      </w:pPr>
    </w:p>
    <w:p w14:paraId="6FDF8C6B" w14:textId="77777777" w:rsidR="00727359" w:rsidRPr="00177193" w:rsidRDefault="00727359" w:rsidP="00727359">
      <w:pPr>
        <w:spacing w:after="0"/>
        <w:rPr>
          <w:b/>
          <w:sz w:val="18"/>
          <w:lang w:val="en-US"/>
        </w:rPr>
      </w:pPr>
      <w:r w:rsidRPr="00177193">
        <w:rPr>
          <w:b/>
          <w:sz w:val="18"/>
          <w:lang w:val="en-US"/>
        </w:rPr>
        <w:t>Observation 1: Both BW of sub-blocks and allocated PRBs per UE need to be decided for developing the mixed numerology in-band requirements.</w:t>
      </w:r>
    </w:p>
    <w:p w14:paraId="6E1ACE5E" w14:textId="77777777" w:rsidR="00E12F57" w:rsidRPr="004A6748" w:rsidRDefault="00E12F57" w:rsidP="004A6748">
      <w:pPr>
        <w:spacing w:after="0"/>
        <w:rPr>
          <w:b/>
          <w:sz w:val="18"/>
          <w:lang w:val="en-US"/>
        </w:rPr>
      </w:pPr>
    </w:p>
    <w:p w14:paraId="156BE2C3" w14:textId="77777777" w:rsidR="00CD4C7B" w:rsidRPr="00BB31E4" w:rsidRDefault="00CD4C7B" w:rsidP="00CD4C7B">
      <w:pPr>
        <w:pStyle w:val="Heading1"/>
      </w:pPr>
      <w:r w:rsidRPr="00BB31E4">
        <w:t>References</w:t>
      </w:r>
    </w:p>
    <w:p w14:paraId="66E71AFE" w14:textId="77777777" w:rsidR="00171463" w:rsidRPr="009C5596" w:rsidRDefault="00171463" w:rsidP="00171463">
      <w:pPr>
        <w:numPr>
          <w:ilvl w:val="0"/>
          <w:numId w:val="4"/>
        </w:numPr>
        <w:overflowPunct w:val="0"/>
        <w:autoSpaceDE w:val="0"/>
        <w:autoSpaceDN w:val="0"/>
        <w:adjustRightInd w:val="0"/>
        <w:textAlignment w:val="baseline"/>
        <w:rPr>
          <w:sz w:val="18"/>
          <w:lang w:eastAsia="zh-CN"/>
        </w:rPr>
      </w:pPr>
      <w:r w:rsidRPr="00177193">
        <w:rPr>
          <w:sz w:val="18"/>
          <w:lang w:eastAsia="zh-CN"/>
        </w:rPr>
        <w:t>RP-16</w:t>
      </w:r>
      <w:r w:rsidR="008B078E" w:rsidRPr="008B078E">
        <w:rPr>
          <w:sz w:val="18"/>
          <w:lang w:eastAsia="zh-CN"/>
        </w:rPr>
        <w:t>2469</w:t>
      </w:r>
      <w:r w:rsidRPr="00177193">
        <w:rPr>
          <w:sz w:val="18"/>
          <w:lang w:eastAsia="zh-CN"/>
        </w:rPr>
        <w:t>, “</w:t>
      </w:r>
      <w:r w:rsidR="001A7F58" w:rsidRPr="00177193">
        <w:rPr>
          <w:sz w:val="18"/>
          <w:lang w:eastAsia="zh-CN"/>
        </w:rPr>
        <w:t xml:space="preserve">Revision of SI: </w:t>
      </w:r>
      <w:r w:rsidRPr="00177193">
        <w:rPr>
          <w:sz w:val="18"/>
          <w:lang w:eastAsia="zh-CN"/>
        </w:rPr>
        <w:t xml:space="preserve">Study on New Radio Access Technology”, </w:t>
      </w:r>
      <w:r w:rsidRPr="004D71D6">
        <w:rPr>
          <w:sz w:val="18"/>
          <w:lang w:eastAsia="zh-CN"/>
        </w:rPr>
        <w:t>NTT DOCOMO</w:t>
      </w:r>
      <w:r w:rsidR="00CD7510" w:rsidRPr="004D71D6">
        <w:rPr>
          <w:sz w:val="18"/>
          <w:lang w:eastAsia="zh-CN"/>
        </w:rPr>
        <w:t>, INC.</w:t>
      </w:r>
    </w:p>
    <w:p w14:paraId="4B037F67" w14:textId="77777777" w:rsidR="001D175D" w:rsidRPr="004D71D6" w:rsidRDefault="001D175D" w:rsidP="00387082">
      <w:pPr>
        <w:numPr>
          <w:ilvl w:val="0"/>
          <w:numId w:val="4"/>
        </w:numPr>
        <w:overflowPunct w:val="0"/>
        <w:autoSpaceDE w:val="0"/>
        <w:autoSpaceDN w:val="0"/>
        <w:adjustRightInd w:val="0"/>
        <w:textAlignment w:val="baseline"/>
        <w:rPr>
          <w:sz w:val="18"/>
          <w:lang w:eastAsia="zh-CN"/>
        </w:rPr>
      </w:pPr>
      <w:r w:rsidRPr="004D71D6">
        <w:rPr>
          <w:sz w:val="18"/>
          <w:lang w:eastAsia="zh-CN"/>
        </w:rPr>
        <w:t>R4-1609219, “Scenarios and assumptions for NR in-band emission, EVM and in-band selectivity requirements with different numerologies”, Nokia, Alcatel-Lucent Shanghai Bell</w:t>
      </w:r>
    </w:p>
    <w:p w14:paraId="603B794B" w14:textId="5F6B6485" w:rsidR="001A7F58" w:rsidRPr="004D71D6" w:rsidRDefault="001A7F58" w:rsidP="001A7F58">
      <w:pPr>
        <w:numPr>
          <w:ilvl w:val="0"/>
          <w:numId w:val="4"/>
        </w:numPr>
        <w:autoSpaceDE w:val="0"/>
        <w:autoSpaceDN w:val="0"/>
        <w:adjustRightInd w:val="0"/>
        <w:rPr>
          <w:sz w:val="18"/>
          <w:lang w:val="en-US" w:eastAsia="zh-CN"/>
        </w:rPr>
      </w:pPr>
      <w:r w:rsidRPr="004D71D6">
        <w:rPr>
          <w:sz w:val="18"/>
          <w:lang w:eastAsia="zh-CN"/>
        </w:rPr>
        <w:t>R4-1</w:t>
      </w:r>
      <w:r w:rsidR="00A23A2D" w:rsidRPr="004D71D6">
        <w:rPr>
          <w:sz w:val="18"/>
          <w:lang w:eastAsia="zh-CN"/>
        </w:rPr>
        <w:t>700053</w:t>
      </w:r>
      <w:r w:rsidRPr="004D71D6">
        <w:rPr>
          <w:sz w:val="18"/>
          <w:lang w:eastAsia="zh-CN"/>
        </w:rPr>
        <w:t>, “</w:t>
      </w:r>
      <w:r w:rsidRPr="004D71D6">
        <w:rPr>
          <w:sz w:val="18"/>
          <w:lang w:val="en-US" w:eastAsia="zh-CN"/>
        </w:rPr>
        <w:t>NR UL in-band emissions and EVM requirements at UE TX”, Nokia, Alcatel-Lucent Shanghai Bell</w:t>
      </w:r>
    </w:p>
    <w:p w14:paraId="64A91B25" w14:textId="35FC3E66" w:rsidR="001A7F58" w:rsidRPr="004D71D6" w:rsidRDefault="001A7F58" w:rsidP="001A7F58">
      <w:pPr>
        <w:numPr>
          <w:ilvl w:val="0"/>
          <w:numId w:val="4"/>
        </w:numPr>
        <w:autoSpaceDE w:val="0"/>
        <w:autoSpaceDN w:val="0"/>
        <w:adjustRightInd w:val="0"/>
        <w:rPr>
          <w:sz w:val="18"/>
          <w:lang w:val="en-US" w:eastAsia="zh-CN"/>
        </w:rPr>
      </w:pPr>
      <w:r w:rsidRPr="004D71D6">
        <w:rPr>
          <w:sz w:val="18"/>
          <w:lang w:eastAsia="zh-CN"/>
        </w:rPr>
        <w:t>R4-1</w:t>
      </w:r>
      <w:r w:rsidR="00A23A2D" w:rsidRPr="004D71D6">
        <w:rPr>
          <w:sz w:val="18"/>
          <w:lang w:eastAsia="zh-CN"/>
        </w:rPr>
        <w:t>700055</w:t>
      </w:r>
      <w:r w:rsidRPr="004D71D6">
        <w:rPr>
          <w:sz w:val="18"/>
          <w:lang w:eastAsia="zh-CN"/>
        </w:rPr>
        <w:t>, “</w:t>
      </w:r>
      <w:r w:rsidRPr="004D71D6">
        <w:rPr>
          <w:sz w:val="18"/>
          <w:lang w:val="en-US" w:eastAsia="zh-CN"/>
        </w:rPr>
        <w:t>NR DL in-band EVM and emission requirements at BS TX”, Nokia, Alcatel-Lucent Shanghai Bell</w:t>
      </w:r>
    </w:p>
    <w:p w14:paraId="46833FAB" w14:textId="77777777" w:rsidR="00787A03" w:rsidRPr="004D71D6" w:rsidRDefault="005C3F4D" w:rsidP="005C3F4D">
      <w:pPr>
        <w:numPr>
          <w:ilvl w:val="0"/>
          <w:numId w:val="4"/>
        </w:numPr>
        <w:overflowPunct w:val="0"/>
        <w:autoSpaceDE w:val="0"/>
        <w:autoSpaceDN w:val="0"/>
        <w:adjustRightInd w:val="0"/>
        <w:textAlignment w:val="baseline"/>
        <w:rPr>
          <w:sz w:val="18"/>
          <w:lang w:val="en-US" w:eastAsia="zh-CN"/>
        </w:rPr>
      </w:pPr>
      <w:r w:rsidRPr="004D71D6">
        <w:rPr>
          <w:sz w:val="18"/>
          <w:lang w:val="en-US" w:eastAsia="zh-CN"/>
        </w:rPr>
        <w:t xml:space="preserve"> </w:t>
      </w:r>
      <w:r w:rsidR="00787A03" w:rsidRPr="004D71D6">
        <w:rPr>
          <w:sz w:val="18"/>
          <w:lang w:val="en-US" w:eastAsia="zh-CN"/>
        </w:rPr>
        <w:t>R4-1610921, “Way forward on in-band requirement for NR”, Nokia, Alcatel-Lucent Shanghai Bell</w:t>
      </w:r>
    </w:p>
    <w:p w14:paraId="342E6C2C" w14:textId="77777777" w:rsidR="008E491B" w:rsidRPr="004D71D6" w:rsidRDefault="008E491B" w:rsidP="00A73B51">
      <w:pPr>
        <w:numPr>
          <w:ilvl w:val="0"/>
          <w:numId w:val="4"/>
        </w:numPr>
        <w:overflowPunct w:val="0"/>
        <w:autoSpaceDE w:val="0"/>
        <w:autoSpaceDN w:val="0"/>
        <w:adjustRightInd w:val="0"/>
        <w:textAlignment w:val="baseline"/>
        <w:rPr>
          <w:sz w:val="18"/>
          <w:lang w:val="en-US" w:eastAsia="zh-CN"/>
        </w:rPr>
      </w:pPr>
      <w:r w:rsidRPr="004D71D6">
        <w:rPr>
          <w:sz w:val="18"/>
          <w:lang w:val="en-US" w:eastAsia="zh-CN"/>
        </w:rPr>
        <w:t>R4-1700052, “Assumptions for NR in-band emission, EVM and in-band selectivity requirements with different numerologies”, Nokia, Alcatel-Lucent Shanghai Bell</w:t>
      </w:r>
    </w:p>
    <w:p w14:paraId="73F8A0C8" w14:textId="2E1492A9" w:rsidR="001848D5" w:rsidRPr="009A4006" w:rsidRDefault="001848D5" w:rsidP="00A73B51">
      <w:pPr>
        <w:numPr>
          <w:ilvl w:val="0"/>
          <w:numId w:val="4"/>
        </w:numPr>
        <w:overflowPunct w:val="0"/>
        <w:autoSpaceDE w:val="0"/>
        <w:autoSpaceDN w:val="0"/>
        <w:adjustRightInd w:val="0"/>
        <w:textAlignment w:val="baseline"/>
        <w:rPr>
          <w:sz w:val="18"/>
          <w:lang w:val="en-US" w:eastAsia="zh-CN"/>
        </w:rPr>
      </w:pPr>
      <w:r w:rsidRPr="009A4006">
        <w:rPr>
          <w:sz w:val="18"/>
          <w:lang w:val="en-US" w:eastAsia="zh-CN"/>
        </w:rPr>
        <w:t>TR 38.913</w:t>
      </w:r>
    </w:p>
    <w:p w14:paraId="664B16CA" w14:textId="7412FF5D" w:rsidR="00E4397F" w:rsidRPr="004D71D6" w:rsidRDefault="00E4397F" w:rsidP="00E4397F">
      <w:pPr>
        <w:numPr>
          <w:ilvl w:val="0"/>
          <w:numId w:val="4"/>
        </w:numPr>
        <w:overflowPunct w:val="0"/>
        <w:autoSpaceDE w:val="0"/>
        <w:autoSpaceDN w:val="0"/>
        <w:adjustRightInd w:val="0"/>
        <w:textAlignment w:val="baseline"/>
        <w:rPr>
          <w:sz w:val="18"/>
          <w:lang w:val="en-US" w:eastAsia="zh-CN"/>
        </w:rPr>
      </w:pPr>
      <w:r w:rsidRPr="009A4006">
        <w:rPr>
          <w:sz w:val="18"/>
          <w:lang w:val="en-US" w:eastAsia="zh-CN"/>
        </w:rPr>
        <w:t xml:space="preserve">R4-1700131, </w:t>
      </w:r>
      <w:r w:rsidRPr="004D71D6">
        <w:rPr>
          <w:sz w:val="18"/>
          <w:lang w:val="en-US" w:eastAsia="zh-CN"/>
        </w:rPr>
        <w:t>“OOBE, EVM and BLER performance evaluation for NR waveforms”, Huawei, HiSilicon</w:t>
      </w:r>
    </w:p>
    <w:p w14:paraId="42A9709F" w14:textId="1451F376" w:rsidR="004D71D6" w:rsidRPr="009A4006" w:rsidRDefault="004D71D6" w:rsidP="009A4006">
      <w:pPr>
        <w:numPr>
          <w:ilvl w:val="0"/>
          <w:numId w:val="4"/>
        </w:numPr>
        <w:overflowPunct w:val="0"/>
        <w:autoSpaceDE w:val="0"/>
        <w:autoSpaceDN w:val="0"/>
        <w:adjustRightInd w:val="0"/>
        <w:textAlignment w:val="baseline"/>
        <w:rPr>
          <w:sz w:val="18"/>
          <w:lang w:val="en-US"/>
        </w:rPr>
      </w:pPr>
      <w:r w:rsidRPr="009A4006">
        <w:rPr>
          <w:sz w:val="18"/>
          <w:lang w:val="en-US" w:eastAsia="zh-CN"/>
        </w:rPr>
        <w:t>R4-1700721, “NR UE Tx EVM requirements”, Nokia, Alcatel-Lucent Shanghai Bell</w:t>
      </w:r>
      <w:r w:rsidRPr="009A4006">
        <w:rPr>
          <w:sz w:val="18"/>
          <w:lang w:val="en-US" w:eastAsia="zh-CN"/>
        </w:rPr>
        <w:tab/>
      </w:r>
    </w:p>
    <w:p w14:paraId="17DB8474" w14:textId="2F2DF8C2" w:rsidR="004D71D6" w:rsidRPr="009A4006" w:rsidRDefault="00ED790F" w:rsidP="004D71D6">
      <w:pPr>
        <w:numPr>
          <w:ilvl w:val="0"/>
          <w:numId w:val="4"/>
        </w:numPr>
        <w:overflowPunct w:val="0"/>
        <w:autoSpaceDE w:val="0"/>
        <w:autoSpaceDN w:val="0"/>
        <w:adjustRightInd w:val="0"/>
        <w:textAlignment w:val="baseline"/>
        <w:rPr>
          <w:sz w:val="18"/>
          <w:lang w:val="en-US" w:eastAsia="zh-CN"/>
        </w:rPr>
      </w:pPr>
      <w:r>
        <w:rPr>
          <w:sz w:val="18"/>
          <w:lang w:val="en-US" w:eastAsia="zh-CN"/>
        </w:rPr>
        <w:t>R4-1700723, “</w:t>
      </w:r>
      <w:r w:rsidR="004D71D6" w:rsidRPr="009A4006">
        <w:rPr>
          <w:sz w:val="18"/>
          <w:lang w:val="en-US" w:eastAsia="zh-CN"/>
        </w:rPr>
        <w:t>NR DL in-band EVM and emission requirements at BS TX”,</w:t>
      </w:r>
      <w:r w:rsidR="004D71D6" w:rsidRPr="009A4006">
        <w:rPr>
          <w:sz w:val="18"/>
          <w:lang w:val="en-US" w:eastAsia="zh-CN"/>
        </w:rPr>
        <w:tab/>
        <w:t>Nokia, Alcatel-Lucent Shanghai Bell</w:t>
      </w:r>
      <w:r w:rsidR="004D71D6" w:rsidRPr="009A4006">
        <w:rPr>
          <w:sz w:val="18"/>
          <w:lang w:val="en-US" w:eastAsia="zh-CN"/>
        </w:rPr>
        <w:tab/>
      </w:r>
    </w:p>
    <w:p w14:paraId="243D1FD4" w14:textId="77777777" w:rsidR="00080512" w:rsidRPr="009A4006" w:rsidRDefault="00080512" w:rsidP="00E245FD">
      <w:pPr>
        <w:overflowPunct w:val="0"/>
        <w:autoSpaceDE w:val="0"/>
        <w:autoSpaceDN w:val="0"/>
        <w:adjustRightInd w:val="0"/>
        <w:ind w:left="357"/>
        <w:textAlignment w:val="baseline"/>
        <w:rPr>
          <w:sz w:val="18"/>
          <w:lang w:val="en-US" w:eastAsia="zh-CN"/>
        </w:rPr>
      </w:pPr>
    </w:p>
    <w:sectPr w:rsidR="00080512" w:rsidRPr="009A400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27343" w14:textId="77777777" w:rsidR="007A1D82" w:rsidRDefault="007A1D82">
      <w:r>
        <w:separator/>
      </w:r>
    </w:p>
  </w:endnote>
  <w:endnote w:type="continuationSeparator" w:id="0">
    <w:p w14:paraId="24BFCAFB" w14:textId="77777777" w:rsidR="007A1D82" w:rsidRDefault="007A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7367E" w14:textId="77777777" w:rsidR="007A1D82" w:rsidRDefault="007A1D82">
      <w:r>
        <w:separator/>
      </w:r>
    </w:p>
  </w:footnote>
  <w:footnote w:type="continuationSeparator" w:id="0">
    <w:p w14:paraId="089456B1" w14:textId="77777777" w:rsidR="007A1D82" w:rsidRDefault="007A1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5646DA0"/>
    <w:multiLevelType w:val="hybridMultilevel"/>
    <w:tmpl w:val="C1A2EC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E04ED9"/>
    <w:multiLevelType w:val="hybridMultilevel"/>
    <w:tmpl w:val="3BE4048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79E0948"/>
    <w:multiLevelType w:val="hybridMultilevel"/>
    <w:tmpl w:val="E732F3A4"/>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2A7F1843"/>
    <w:multiLevelType w:val="hybridMultilevel"/>
    <w:tmpl w:val="E732F3A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3" w15:restartNumberingAfterBreak="0">
    <w:nsid w:val="30D213CF"/>
    <w:multiLevelType w:val="hybridMultilevel"/>
    <w:tmpl w:val="9CD2D0F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A65853"/>
    <w:multiLevelType w:val="hybridMultilevel"/>
    <w:tmpl w:val="5AD05CEC"/>
    <w:lvl w:ilvl="0" w:tplc="5144FA00">
      <w:start w:val="1"/>
      <w:numFmt w:val="bullet"/>
      <w:lvlText w:val="–"/>
      <w:lvlJc w:val="left"/>
      <w:pPr>
        <w:tabs>
          <w:tab w:val="num" w:pos="720"/>
        </w:tabs>
        <w:ind w:left="720" w:hanging="360"/>
      </w:pPr>
      <w:rPr>
        <w:rFonts w:ascii="Arial" w:hAnsi="Arial" w:hint="default"/>
      </w:rPr>
    </w:lvl>
    <w:lvl w:ilvl="1" w:tplc="647ECD2C">
      <w:start w:val="1"/>
      <w:numFmt w:val="bullet"/>
      <w:lvlText w:val="–"/>
      <w:lvlJc w:val="left"/>
      <w:pPr>
        <w:tabs>
          <w:tab w:val="num" w:pos="1440"/>
        </w:tabs>
        <w:ind w:left="1440" w:hanging="360"/>
      </w:pPr>
      <w:rPr>
        <w:rFonts w:ascii="Arial" w:hAnsi="Arial" w:hint="default"/>
      </w:rPr>
    </w:lvl>
    <w:lvl w:ilvl="2" w:tplc="97ECBB72" w:tentative="1">
      <w:start w:val="1"/>
      <w:numFmt w:val="bullet"/>
      <w:lvlText w:val="–"/>
      <w:lvlJc w:val="left"/>
      <w:pPr>
        <w:tabs>
          <w:tab w:val="num" w:pos="2160"/>
        </w:tabs>
        <w:ind w:left="2160" w:hanging="360"/>
      </w:pPr>
      <w:rPr>
        <w:rFonts w:ascii="Arial" w:hAnsi="Arial" w:hint="default"/>
      </w:rPr>
    </w:lvl>
    <w:lvl w:ilvl="3" w:tplc="A536B9A8" w:tentative="1">
      <w:start w:val="1"/>
      <w:numFmt w:val="bullet"/>
      <w:lvlText w:val="–"/>
      <w:lvlJc w:val="left"/>
      <w:pPr>
        <w:tabs>
          <w:tab w:val="num" w:pos="2880"/>
        </w:tabs>
        <w:ind w:left="2880" w:hanging="360"/>
      </w:pPr>
      <w:rPr>
        <w:rFonts w:ascii="Arial" w:hAnsi="Arial" w:hint="default"/>
      </w:rPr>
    </w:lvl>
    <w:lvl w:ilvl="4" w:tplc="E90063C2" w:tentative="1">
      <w:start w:val="1"/>
      <w:numFmt w:val="bullet"/>
      <w:lvlText w:val="–"/>
      <w:lvlJc w:val="left"/>
      <w:pPr>
        <w:tabs>
          <w:tab w:val="num" w:pos="3600"/>
        </w:tabs>
        <w:ind w:left="3600" w:hanging="360"/>
      </w:pPr>
      <w:rPr>
        <w:rFonts w:ascii="Arial" w:hAnsi="Arial" w:hint="default"/>
      </w:rPr>
    </w:lvl>
    <w:lvl w:ilvl="5" w:tplc="7060B4C8" w:tentative="1">
      <w:start w:val="1"/>
      <w:numFmt w:val="bullet"/>
      <w:lvlText w:val="–"/>
      <w:lvlJc w:val="left"/>
      <w:pPr>
        <w:tabs>
          <w:tab w:val="num" w:pos="4320"/>
        </w:tabs>
        <w:ind w:left="4320" w:hanging="360"/>
      </w:pPr>
      <w:rPr>
        <w:rFonts w:ascii="Arial" w:hAnsi="Arial" w:hint="default"/>
      </w:rPr>
    </w:lvl>
    <w:lvl w:ilvl="6" w:tplc="E8BE80C2" w:tentative="1">
      <w:start w:val="1"/>
      <w:numFmt w:val="bullet"/>
      <w:lvlText w:val="–"/>
      <w:lvlJc w:val="left"/>
      <w:pPr>
        <w:tabs>
          <w:tab w:val="num" w:pos="5040"/>
        </w:tabs>
        <w:ind w:left="5040" w:hanging="360"/>
      </w:pPr>
      <w:rPr>
        <w:rFonts w:ascii="Arial" w:hAnsi="Arial" w:hint="default"/>
      </w:rPr>
    </w:lvl>
    <w:lvl w:ilvl="7" w:tplc="38C0A89E" w:tentative="1">
      <w:start w:val="1"/>
      <w:numFmt w:val="bullet"/>
      <w:lvlText w:val="–"/>
      <w:lvlJc w:val="left"/>
      <w:pPr>
        <w:tabs>
          <w:tab w:val="num" w:pos="5760"/>
        </w:tabs>
        <w:ind w:left="5760" w:hanging="360"/>
      </w:pPr>
      <w:rPr>
        <w:rFonts w:ascii="Arial" w:hAnsi="Arial" w:hint="default"/>
      </w:rPr>
    </w:lvl>
    <w:lvl w:ilvl="8" w:tplc="2DE055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422709DB"/>
    <w:multiLevelType w:val="hybridMultilevel"/>
    <w:tmpl w:val="9CD2D0F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96F24"/>
    <w:multiLevelType w:val="hybridMultilevel"/>
    <w:tmpl w:val="E732F3A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8" w15:restartNumberingAfterBreak="0">
    <w:nsid w:val="5CE4737E"/>
    <w:multiLevelType w:val="hybridMultilevel"/>
    <w:tmpl w:val="F172508A"/>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9"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6A27CFA"/>
    <w:multiLevelType w:val="hybridMultilevel"/>
    <w:tmpl w:val="9CD2D0F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6"/>
  </w:num>
  <w:num w:numId="9">
    <w:abstractNumId w:val="6"/>
  </w:num>
  <w:num w:numId="10">
    <w:abstractNumId w:val="20"/>
  </w:num>
  <w:num w:numId="11">
    <w:abstractNumId w:val="5"/>
  </w:num>
  <w:num w:numId="12">
    <w:abstractNumId w:val="33"/>
  </w:num>
  <w:num w:numId="13">
    <w:abstractNumId w:val="26"/>
  </w:num>
  <w:num w:numId="14">
    <w:abstractNumId w:val="35"/>
  </w:num>
  <w:num w:numId="15">
    <w:abstractNumId w:val="22"/>
  </w:num>
  <w:num w:numId="16">
    <w:abstractNumId w:val="24"/>
  </w:num>
  <w:num w:numId="17">
    <w:abstractNumId w:val="23"/>
  </w:num>
  <w:num w:numId="18">
    <w:abstractNumId w:val="7"/>
  </w:num>
  <w:num w:numId="19">
    <w:abstractNumId w:val="18"/>
  </w:num>
  <w:num w:numId="20">
    <w:abstractNumId w:val="29"/>
  </w:num>
  <w:num w:numId="21">
    <w:abstractNumId w:val="14"/>
  </w:num>
  <w:num w:numId="22">
    <w:abstractNumId w:val="11"/>
  </w:num>
  <w:num w:numId="23">
    <w:abstractNumId w:val="31"/>
  </w:num>
  <w:num w:numId="24">
    <w:abstractNumId w:val="30"/>
  </w:num>
  <w:num w:numId="25">
    <w:abstractNumId w:val="16"/>
  </w:num>
  <w:num w:numId="26">
    <w:abstractNumId w:val="25"/>
  </w:num>
  <w:num w:numId="27">
    <w:abstractNumId w:val="32"/>
  </w:num>
  <w:num w:numId="28">
    <w:abstractNumId w:val="3"/>
  </w:num>
  <w:num w:numId="29">
    <w:abstractNumId w:val="2"/>
  </w:num>
  <w:num w:numId="30">
    <w:abstractNumId w:val="17"/>
  </w:num>
  <w:num w:numId="31">
    <w:abstractNumId w:val="9"/>
  </w:num>
  <w:num w:numId="32">
    <w:abstractNumId w:val="12"/>
  </w:num>
  <w:num w:numId="33">
    <w:abstractNumId w:val="27"/>
  </w:num>
  <w:num w:numId="34">
    <w:abstractNumId w:val="10"/>
  </w:num>
  <w:num w:numId="35">
    <w:abstractNumId w:val="19"/>
  </w:num>
  <w:num w:numId="36">
    <w:abstractNumId w:val="28"/>
  </w:num>
  <w:num w:numId="37">
    <w:abstractNumId w:val="13"/>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2AF7"/>
    <w:rsid w:val="00003938"/>
    <w:rsid w:val="0001145D"/>
    <w:rsid w:val="00017313"/>
    <w:rsid w:val="000300D0"/>
    <w:rsid w:val="000305C8"/>
    <w:rsid w:val="00030689"/>
    <w:rsid w:val="00033397"/>
    <w:rsid w:val="000365B5"/>
    <w:rsid w:val="00040095"/>
    <w:rsid w:val="00053614"/>
    <w:rsid w:val="00054B37"/>
    <w:rsid w:val="000667FA"/>
    <w:rsid w:val="00071628"/>
    <w:rsid w:val="00071FFA"/>
    <w:rsid w:val="000721A4"/>
    <w:rsid w:val="00073190"/>
    <w:rsid w:val="0007527A"/>
    <w:rsid w:val="00080512"/>
    <w:rsid w:val="00081167"/>
    <w:rsid w:val="000830B8"/>
    <w:rsid w:val="00090468"/>
    <w:rsid w:val="00091B51"/>
    <w:rsid w:val="00092463"/>
    <w:rsid w:val="00097704"/>
    <w:rsid w:val="000A1A7C"/>
    <w:rsid w:val="000A4929"/>
    <w:rsid w:val="000B120E"/>
    <w:rsid w:val="000B2938"/>
    <w:rsid w:val="000B6232"/>
    <w:rsid w:val="000B6309"/>
    <w:rsid w:val="000B7BCF"/>
    <w:rsid w:val="000C02E7"/>
    <w:rsid w:val="000C250C"/>
    <w:rsid w:val="000C27B8"/>
    <w:rsid w:val="000C3813"/>
    <w:rsid w:val="000C522B"/>
    <w:rsid w:val="000C5373"/>
    <w:rsid w:val="000C5CB1"/>
    <w:rsid w:val="000D4E52"/>
    <w:rsid w:val="000D58AB"/>
    <w:rsid w:val="000D5DB6"/>
    <w:rsid w:val="000D64D4"/>
    <w:rsid w:val="000D771B"/>
    <w:rsid w:val="000E07E9"/>
    <w:rsid w:val="000F583D"/>
    <w:rsid w:val="000F7070"/>
    <w:rsid w:val="00103E62"/>
    <w:rsid w:val="00105C1B"/>
    <w:rsid w:val="00106238"/>
    <w:rsid w:val="00135404"/>
    <w:rsid w:val="00147B64"/>
    <w:rsid w:val="001509A1"/>
    <w:rsid w:val="00156982"/>
    <w:rsid w:val="00171463"/>
    <w:rsid w:val="00172D1A"/>
    <w:rsid w:val="001741A0"/>
    <w:rsid w:val="00176E94"/>
    <w:rsid w:val="00177193"/>
    <w:rsid w:val="0018168F"/>
    <w:rsid w:val="00183421"/>
    <w:rsid w:val="001842C2"/>
    <w:rsid w:val="001848D5"/>
    <w:rsid w:val="00184951"/>
    <w:rsid w:val="0018583D"/>
    <w:rsid w:val="001863F5"/>
    <w:rsid w:val="001906B7"/>
    <w:rsid w:val="00194CD0"/>
    <w:rsid w:val="00194E93"/>
    <w:rsid w:val="001A2A06"/>
    <w:rsid w:val="001A7F58"/>
    <w:rsid w:val="001B49C9"/>
    <w:rsid w:val="001B727F"/>
    <w:rsid w:val="001B7DA9"/>
    <w:rsid w:val="001C5CCF"/>
    <w:rsid w:val="001C6371"/>
    <w:rsid w:val="001C75B0"/>
    <w:rsid w:val="001D175D"/>
    <w:rsid w:val="001D2D88"/>
    <w:rsid w:val="001D3BFF"/>
    <w:rsid w:val="001D443D"/>
    <w:rsid w:val="001D65BD"/>
    <w:rsid w:val="001D662B"/>
    <w:rsid w:val="001D68E2"/>
    <w:rsid w:val="001E5E16"/>
    <w:rsid w:val="001E7664"/>
    <w:rsid w:val="001F168B"/>
    <w:rsid w:val="001F36CE"/>
    <w:rsid w:val="001F6410"/>
    <w:rsid w:val="001F7831"/>
    <w:rsid w:val="00200519"/>
    <w:rsid w:val="00201C2F"/>
    <w:rsid w:val="00204045"/>
    <w:rsid w:val="00211D93"/>
    <w:rsid w:val="00217539"/>
    <w:rsid w:val="0022028F"/>
    <w:rsid w:val="002220DD"/>
    <w:rsid w:val="0022606D"/>
    <w:rsid w:val="00226309"/>
    <w:rsid w:val="00231A80"/>
    <w:rsid w:val="00233AAF"/>
    <w:rsid w:val="00234E78"/>
    <w:rsid w:val="002400DD"/>
    <w:rsid w:val="00241B8E"/>
    <w:rsid w:val="00245034"/>
    <w:rsid w:val="00247651"/>
    <w:rsid w:val="002519DA"/>
    <w:rsid w:val="002528D0"/>
    <w:rsid w:val="002558B6"/>
    <w:rsid w:val="00256F2C"/>
    <w:rsid w:val="00260305"/>
    <w:rsid w:val="002710CA"/>
    <w:rsid w:val="002725CF"/>
    <w:rsid w:val="0027345D"/>
    <w:rsid w:val="002747EC"/>
    <w:rsid w:val="00274E7B"/>
    <w:rsid w:val="00283F97"/>
    <w:rsid w:val="00284494"/>
    <w:rsid w:val="002845F1"/>
    <w:rsid w:val="002855BF"/>
    <w:rsid w:val="0028563D"/>
    <w:rsid w:val="0029030B"/>
    <w:rsid w:val="00290BB8"/>
    <w:rsid w:val="002949B1"/>
    <w:rsid w:val="00297BF5"/>
    <w:rsid w:val="002C2A66"/>
    <w:rsid w:val="002C52AF"/>
    <w:rsid w:val="002C7FDB"/>
    <w:rsid w:val="002D3588"/>
    <w:rsid w:val="002F0779"/>
    <w:rsid w:val="002F0D22"/>
    <w:rsid w:val="0030003D"/>
    <w:rsid w:val="00304A8D"/>
    <w:rsid w:val="00316195"/>
    <w:rsid w:val="003161B4"/>
    <w:rsid w:val="003172DC"/>
    <w:rsid w:val="00317D2A"/>
    <w:rsid w:val="003226A8"/>
    <w:rsid w:val="00322FA8"/>
    <w:rsid w:val="00325B90"/>
    <w:rsid w:val="00326069"/>
    <w:rsid w:val="0033007B"/>
    <w:rsid w:val="0035048E"/>
    <w:rsid w:val="00351723"/>
    <w:rsid w:val="00352D97"/>
    <w:rsid w:val="0035462D"/>
    <w:rsid w:val="0035791B"/>
    <w:rsid w:val="00357FD7"/>
    <w:rsid w:val="003629B9"/>
    <w:rsid w:val="00367759"/>
    <w:rsid w:val="00370277"/>
    <w:rsid w:val="0037282C"/>
    <w:rsid w:val="00376ABD"/>
    <w:rsid w:val="00384421"/>
    <w:rsid w:val="00387082"/>
    <w:rsid w:val="00391384"/>
    <w:rsid w:val="00394576"/>
    <w:rsid w:val="003A4E98"/>
    <w:rsid w:val="003A5A3E"/>
    <w:rsid w:val="003B070C"/>
    <w:rsid w:val="003B0D89"/>
    <w:rsid w:val="003C0494"/>
    <w:rsid w:val="003C21BD"/>
    <w:rsid w:val="003C4E37"/>
    <w:rsid w:val="003D2698"/>
    <w:rsid w:val="003D403D"/>
    <w:rsid w:val="003D6E96"/>
    <w:rsid w:val="003E16BE"/>
    <w:rsid w:val="003E59BE"/>
    <w:rsid w:val="003E648B"/>
    <w:rsid w:val="003E6A5A"/>
    <w:rsid w:val="00401855"/>
    <w:rsid w:val="004066C0"/>
    <w:rsid w:val="00414F32"/>
    <w:rsid w:val="0043021C"/>
    <w:rsid w:val="00431A05"/>
    <w:rsid w:val="00432EA4"/>
    <w:rsid w:val="004337BD"/>
    <w:rsid w:val="00442797"/>
    <w:rsid w:val="00445AB5"/>
    <w:rsid w:val="00450BF1"/>
    <w:rsid w:val="00451636"/>
    <w:rsid w:val="0045347A"/>
    <w:rsid w:val="004551C1"/>
    <w:rsid w:val="00466118"/>
    <w:rsid w:val="00467F50"/>
    <w:rsid w:val="00476542"/>
    <w:rsid w:val="00477455"/>
    <w:rsid w:val="00481014"/>
    <w:rsid w:val="004813D0"/>
    <w:rsid w:val="004819E2"/>
    <w:rsid w:val="00482066"/>
    <w:rsid w:val="0048229C"/>
    <w:rsid w:val="00486525"/>
    <w:rsid w:val="0048759B"/>
    <w:rsid w:val="00487DA4"/>
    <w:rsid w:val="00497A23"/>
    <w:rsid w:val="004A0324"/>
    <w:rsid w:val="004A20E8"/>
    <w:rsid w:val="004A26DA"/>
    <w:rsid w:val="004A4285"/>
    <w:rsid w:val="004A51E7"/>
    <w:rsid w:val="004A6748"/>
    <w:rsid w:val="004B4FB4"/>
    <w:rsid w:val="004B5329"/>
    <w:rsid w:val="004D2FAA"/>
    <w:rsid w:val="004D3578"/>
    <w:rsid w:val="004D380D"/>
    <w:rsid w:val="004D71D6"/>
    <w:rsid w:val="004E213A"/>
    <w:rsid w:val="00503171"/>
    <w:rsid w:val="00506060"/>
    <w:rsid w:val="00507AF5"/>
    <w:rsid w:val="0051369E"/>
    <w:rsid w:val="0051469E"/>
    <w:rsid w:val="005151D2"/>
    <w:rsid w:val="00524C2E"/>
    <w:rsid w:val="005252D5"/>
    <w:rsid w:val="00527EE4"/>
    <w:rsid w:val="00534DA0"/>
    <w:rsid w:val="005376E1"/>
    <w:rsid w:val="00540EF4"/>
    <w:rsid w:val="00543E6C"/>
    <w:rsid w:val="005452D3"/>
    <w:rsid w:val="00545EAB"/>
    <w:rsid w:val="00546DC4"/>
    <w:rsid w:val="00546DCA"/>
    <w:rsid w:val="00547A4C"/>
    <w:rsid w:val="005506DC"/>
    <w:rsid w:val="00555ACA"/>
    <w:rsid w:val="00565087"/>
    <w:rsid w:val="0056573F"/>
    <w:rsid w:val="005711AE"/>
    <w:rsid w:val="00585B88"/>
    <w:rsid w:val="0059000D"/>
    <w:rsid w:val="00592A31"/>
    <w:rsid w:val="005935C6"/>
    <w:rsid w:val="005A16DC"/>
    <w:rsid w:val="005A1848"/>
    <w:rsid w:val="005A504B"/>
    <w:rsid w:val="005B0554"/>
    <w:rsid w:val="005B2EA4"/>
    <w:rsid w:val="005B3245"/>
    <w:rsid w:val="005C0FDB"/>
    <w:rsid w:val="005C1BF3"/>
    <w:rsid w:val="005C2293"/>
    <w:rsid w:val="005C3F4D"/>
    <w:rsid w:val="005D343C"/>
    <w:rsid w:val="005D4960"/>
    <w:rsid w:val="005D6168"/>
    <w:rsid w:val="005E36B0"/>
    <w:rsid w:val="005E5F83"/>
    <w:rsid w:val="005F0780"/>
    <w:rsid w:val="005F5C79"/>
    <w:rsid w:val="00600984"/>
    <w:rsid w:val="006012E8"/>
    <w:rsid w:val="006028B1"/>
    <w:rsid w:val="00611566"/>
    <w:rsid w:val="00612D35"/>
    <w:rsid w:val="00616F25"/>
    <w:rsid w:val="00625433"/>
    <w:rsid w:val="00633780"/>
    <w:rsid w:val="00633831"/>
    <w:rsid w:val="00637734"/>
    <w:rsid w:val="0064349F"/>
    <w:rsid w:val="00646D99"/>
    <w:rsid w:val="006475B9"/>
    <w:rsid w:val="00650035"/>
    <w:rsid w:val="006516F9"/>
    <w:rsid w:val="00654974"/>
    <w:rsid w:val="006550E8"/>
    <w:rsid w:val="00656910"/>
    <w:rsid w:val="0066204B"/>
    <w:rsid w:val="00662621"/>
    <w:rsid w:val="00664B16"/>
    <w:rsid w:val="00665F61"/>
    <w:rsid w:val="00676423"/>
    <w:rsid w:val="006776D1"/>
    <w:rsid w:val="006806B5"/>
    <w:rsid w:val="0068143A"/>
    <w:rsid w:val="00681B29"/>
    <w:rsid w:val="006821D1"/>
    <w:rsid w:val="00685F26"/>
    <w:rsid w:val="006866F8"/>
    <w:rsid w:val="006900CE"/>
    <w:rsid w:val="00690C58"/>
    <w:rsid w:val="006A0B35"/>
    <w:rsid w:val="006A28E7"/>
    <w:rsid w:val="006A3DDA"/>
    <w:rsid w:val="006A6D84"/>
    <w:rsid w:val="006A6E5E"/>
    <w:rsid w:val="006B19D5"/>
    <w:rsid w:val="006B19D6"/>
    <w:rsid w:val="006B6C1A"/>
    <w:rsid w:val="006C060B"/>
    <w:rsid w:val="006C115F"/>
    <w:rsid w:val="006C2F98"/>
    <w:rsid w:val="006C48CB"/>
    <w:rsid w:val="006C66D8"/>
    <w:rsid w:val="006C7481"/>
    <w:rsid w:val="006D1E24"/>
    <w:rsid w:val="006D6055"/>
    <w:rsid w:val="006F3924"/>
    <w:rsid w:val="006F67D3"/>
    <w:rsid w:val="006F6A2C"/>
    <w:rsid w:val="00701254"/>
    <w:rsid w:val="00702306"/>
    <w:rsid w:val="007054E8"/>
    <w:rsid w:val="007064D2"/>
    <w:rsid w:val="0071470C"/>
    <w:rsid w:val="007201A8"/>
    <w:rsid w:val="007202FD"/>
    <w:rsid w:val="007207BE"/>
    <w:rsid w:val="00726ECF"/>
    <w:rsid w:val="00727359"/>
    <w:rsid w:val="00734A5B"/>
    <w:rsid w:val="00743256"/>
    <w:rsid w:val="00744E76"/>
    <w:rsid w:val="00745BD6"/>
    <w:rsid w:val="00745DF4"/>
    <w:rsid w:val="00751E84"/>
    <w:rsid w:val="00753764"/>
    <w:rsid w:val="007546F4"/>
    <w:rsid w:val="00754703"/>
    <w:rsid w:val="00755597"/>
    <w:rsid w:val="00755774"/>
    <w:rsid w:val="00755CCE"/>
    <w:rsid w:val="00757D40"/>
    <w:rsid w:val="00763A99"/>
    <w:rsid w:val="00772D0D"/>
    <w:rsid w:val="00773A5C"/>
    <w:rsid w:val="007804ED"/>
    <w:rsid w:val="00781F0F"/>
    <w:rsid w:val="00783CF8"/>
    <w:rsid w:val="00785A41"/>
    <w:rsid w:val="00786853"/>
    <w:rsid w:val="0078727C"/>
    <w:rsid w:val="00787A03"/>
    <w:rsid w:val="00794703"/>
    <w:rsid w:val="007A0D95"/>
    <w:rsid w:val="007A1D82"/>
    <w:rsid w:val="007A2E8D"/>
    <w:rsid w:val="007A6DD5"/>
    <w:rsid w:val="007A7A31"/>
    <w:rsid w:val="007B18D8"/>
    <w:rsid w:val="007B5E5E"/>
    <w:rsid w:val="007C095F"/>
    <w:rsid w:val="007C20EA"/>
    <w:rsid w:val="007C367C"/>
    <w:rsid w:val="007D4B8E"/>
    <w:rsid w:val="007D5827"/>
    <w:rsid w:val="007E0578"/>
    <w:rsid w:val="007E0E7C"/>
    <w:rsid w:val="007E2C59"/>
    <w:rsid w:val="007E3F64"/>
    <w:rsid w:val="007E5ACF"/>
    <w:rsid w:val="007F107E"/>
    <w:rsid w:val="007F3BC4"/>
    <w:rsid w:val="00801BFD"/>
    <w:rsid w:val="008028A4"/>
    <w:rsid w:val="00803572"/>
    <w:rsid w:val="008068B6"/>
    <w:rsid w:val="00806CC4"/>
    <w:rsid w:val="00814B79"/>
    <w:rsid w:val="00816D4D"/>
    <w:rsid w:val="00823F2B"/>
    <w:rsid w:val="008268CE"/>
    <w:rsid w:val="008314F0"/>
    <w:rsid w:val="00833BD5"/>
    <w:rsid w:val="00834AD1"/>
    <w:rsid w:val="008353F8"/>
    <w:rsid w:val="00840943"/>
    <w:rsid w:val="00843BD9"/>
    <w:rsid w:val="008531D2"/>
    <w:rsid w:val="00855460"/>
    <w:rsid w:val="008610FC"/>
    <w:rsid w:val="0086539A"/>
    <w:rsid w:val="00865FF5"/>
    <w:rsid w:val="008663F0"/>
    <w:rsid w:val="0086716D"/>
    <w:rsid w:val="008717A7"/>
    <w:rsid w:val="0087443D"/>
    <w:rsid w:val="00875D43"/>
    <w:rsid w:val="008768CA"/>
    <w:rsid w:val="00877F26"/>
    <w:rsid w:val="00880559"/>
    <w:rsid w:val="00881B80"/>
    <w:rsid w:val="0088266E"/>
    <w:rsid w:val="00883564"/>
    <w:rsid w:val="008840FF"/>
    <w:rsid w:val="00884944"/>
    <w:rsid w:val="00886976"/>
    <w:rsid w:val="00886D85"/>
    <w:rsid w:val="00886E81"/>
    <w:rsid w:val="00892794"/>
    <w:rsid w:val="008930EB"/>
    <w:rsid w:val="008A1F7A"/>
    <w:rsid w:val="008A7413"/>
    <w:rsid w:val="008B0648"/>
    <w:rsid w:val="008B078E"/>
    <w:rsid w:val="008B2259"/>
    <w:rsid w:val="008B5129"/>
    <w:rsid w:val="008B7A6D"/>
    <w:rsid w:val="008B7B16"/>
    <w:rsid w:val="008C3221"/>
    <w:rsid w:val="008D7B95"/>
    <w:rsid w:val="008E1A56"/>
    <w:rsid w:val="008E4342"/>
    <w:rsid w:val="008E491B"/>
    <w:rsid w:val="008F32DB"/>
    <w:rsid w:val="0090235E"/>
    <w:rsid w:val="0090271F"/>
    <w:rsid w:val="0091263A"/>
    <w:rsid w:val="00914F32"/>
    <w:rsid w:val="0091558A"/>
    <w:rsid w:val="0091687F"/>
    <w:rsid w:val="00916B4F"/>
    <w:rsid w:val="009175D3"/>
    <w:rsid w:val="00921AE5"/>
    <w:rsid w:val="00931061"/>
    <w:rsid w:val="00933DF8"/>
    <w:rsid w:val="00933E02"/>
    <w:rsid w:val="009368F7"/>
    <w:rsid w:val="00937E12"/>
    <w:rsid w:val="00941E5C"/>
    <w:rsid w:val="00942EC2"/>
    <w:rsid w:val="00961B32"/>
    <w:rsid w:val="00965CF4"/>
    <w:rsid w:val="009664FF"/>
    <w:rsid w:val="00974BB0"/>
    <w:rsid w:val="00977040"/>
    <w:rsid w:val="009802BA"/>
    <w:rsid w:val="00980D60"/>
    <w:rsid w:val="00983994"/>
    <w:rsid w:val="00987003"/>
    <w:rsid w:val="009905B5"/>
    <w:rsid w:val="0099504E"/>
    <w:rsid w:val="009957D3"/>
    <w:rsid w:val="00997F3F"/>
    <w:rsid w:val="009A4006"/>
    <w:rsid w:val="009B04B1"/>
    <w:rsid w:val="009B07CD"/>
    <w:rsid w:val="009C0FC4"/>
    <w:rsid w:val="009C229E"/>
    <w:rsid w:val="009C3AFC"/>
    <w:rsid w:val="009C3F19"/>
    <w:rsid w:val="009C5596"/>
    <w:rsid w:val="009C6446"/>
    <w:rsid w:val="009C7434"/>
    <w:rsid w:val="009C7F1A"/>
    <w:rsid w:val="009D3E41"/>
    <w:rsid w:val="009D547F"/>
    <w:rsid w:val="009E6120"/>
    <w:rsid w:val="009E7A4D"/>
    <w:rsid w:val="009F0052"/>
    <w:rsid w:val="009F1CA2"/>
    <w:rsid w:val="009F62EC"/>
    <w:rsid w:val="009F6E12"/>
    <w:rsid w:val="00A06A73"/>
    <w:rsid w:val="00A10F02"/>
    <w:rsid w:val="00A10F35"/>
    <w:rsid w:val="00A122CF"/>
    <w:rsid w:val="00A14B2B"/>
    <w:rsid w:val="00A217D0"/>
    <w:rsid w:val="00A21A31"/>
    <w:rsid w:val="00A2379A"/>
    <w:rsid w:val="00A23A2D"/>
    <w:rsid w:val="00A325B1"/>
    <w:rsid w:val="00A36BCE"/>
    <w:rsid w:val="00A41547"/>
    <w:rsid w:val="00A41AF6"/>
    <w:rsid w:val="00A45FE2"/>
    <w:rsid w:val="00A47851"/>
    <w:rsid w:val="00A53724"/>
    <w:rsid w:val="00A558DF"/>
    <w:rsid w:val="00A5684F"/>
    <w:rsid w:val="00A575A8"/>
    <w:rsid w:val="00A6194F"/>
    <w:rsid w:val="00A62DA8"/>
    <w:rsid w:val="00A70614"/>
    <w:rsid w:val="00A70BEF"/>
    <w:rsid w:val="00A7177C"/>
    <w:rsid w:val="00A73D42"/>
    <w:rsid w:val="00A82346"/>
    <w:rsid w:val="00A92BF2"/>
    <w:rsid w:val="00A9671C"/>
    <w:rsid w:val="00AA31D3"/>
    <w:rsid w:val="00AA5E39"/>
    <w:rsid w:val="00AB21D9"/>
    <w:rsid w:val="00AB4D6C"/>
    <w:rsid w:val="00AC22FF"/>
    <w:rsid w:val="00AC4BFF"/>
    <w:rsid w:val="00AC4CB8"/>
    <w:rsid w:val="00AD0ACD"/>
    <w:rsid w:val="00AD6DE5"/>
    <w:rsid w:val="00AE040B"/>
    <w:rsid w:val="00AE1560"/>
    <w:rsid w:val="00AE1D78"/>
    <w:rsid w:val="00AF3271"/>
    <w:rsid w:val="00AF474E"/>
    <w:rsid w:val="00B00D9F"/>
    <w:rsid w:val="00B00FC1"/>
    <w:rsid w:val="00B05FE9"/>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2DD4"/>
    <w:rsid w:val="00B55E03"/>
    <w:rsid w:val="00B62C44"/>
    <w:rsid w:val="00B643EA"/>
    <w:rsid w:val="00B65110"/>
    <w:rsid w:val="00B729FF"/>
    <w:rsid w:val="00B75553"/>
    <w:rsid w:val="00B7710D"/>
    <w:rsid w:val="00B84530"/>
    <w:rsid w:val="00B858DB"/>
    <w:rsid w:val="00B85923"/>
    <w:rsid w:val="00B93022"/>
    <w:rsid w:val="00B94A2D"/>
    <w:rsid w:val="00B958F1"/>
    <w:rsid w:val="00B9597D"/>
    <w:rsid w:val="00B96C86"/>
    <w:rsid w:val="00BA0577"/>
    <w:rsid w:val="00BA247D"/>
    <w:rsid w:val="00BB17FC"/>
    <w:rsid w:val="00BB2E05"/>
    <w:rsid w:val="00BB31E4"/>
    <w:rsid w:val="00BB5AD8"/>
    <w:rsid w:val="00BB69DD"/>
    <w:rsid w:val="00BC1A3D"/>
    <w:rsid w:val="00BC4D65"/>
    <w:rsid w:val="00BC7898"/>
    <w:rsid w:val="00BD0A57"/>
    <w:rsid w:val="00BE5542"/>
    <w:rsid w:val="00BE749D"/>
    <w:rsid w:val="00BF00E1"/>
    <w:rsid w:val="00BF021E"/>
    <w:rsid w:val="00BF4D83"/>
    <w:rsid w:val="00BF5DC7"/>
    <w:rsid w:val="00BF7487"/>
    <w:rsid w:val="00C013D6"/>
    <w:rsid w:val="00C10CB9"/>
    <w:rsid w:val="00C12B51"/>
    <w:rsid w:val="00C16CAB"/>
    <w:rsid w:val="00C17850"/>
    <w:rsid w:val="00C21472"/>
    <w:rsid w:val="00C2422B"/>
    <w:rsid w:val="00C33045"/>
    <w:rsid w:val="00C33079"/>
    <w:rsid w:val="00C4125C"/>
    <w:rsid w:val="00C4617E"/>
    <w:rsid w:val="00C50588"/>
    <w:rsid w:val="00C522DE"/>
    <w:rsid w:val="00C523F4"/>
    <w:rsid w:val="00C545DC"/>
    <w:rsid w:val="00C57DCA"/>
    <w:rsid w:val="00C608C8"/>
    <w:rsid w:val="00C60F8F"/>
    <w:rsid w:val="00C659DA"/>
    <w:rsid w:val="00C67C94"/>
    <w:rsid w:val="00C70261"/>
    <w:rsid w:val="00C71034"/>
    <w:rsid w:val="00C737CC"/>
    <w:rsid w:val="00C83A13"/>
    <w:rsid w:val="00C905FB"/>
    <w:rsid w:val="00C91888"/>
    <w:rsid w:val="00C92312"/>
    <w:rsid w:val="00C97B09"/>
    <w:rsid w:val="00CA1A77"/>
    <w:rsid w:val="00CA3D0C"/>
    <w:rsid w:val="00CA7F1B"/>
    <w:rsid w:val="00CB4FB2"/>
    <w:rsid w:val="00CB69BA"/>
    <w:rsid w:val="00CB7E17"/>
    <w:rsid w:val="00CC126A"/>
    <w:rsid w:val="00CC1E29"/>
    <w:rsid w:val="00CC559E"/>
    <w:rsid w:val="00CD4C7B"/>
    <w:rsid w:val="00CD4DA4"/>
    <w:rsid w:val="00CD71F1"/>
    <w:rsid w:val="00CD7510"/>
    <w:rsid w:val="00CE0A31"/>
    <w:rsid w:val="00CE1DFE"/>
    <w:rsid w:val="00CE2626"/>
    <w:rsid w:val="00CE4AA6"/>
    <w:rsid w:val="00CE58A8"/>
    <w:rsid w:val="00CF14BD"/>
    <w:rsid w:val="00CF18E5"/>
    <w:rsid w:val="00CF7C46"/>
    <w:rsid w:val="00D0150E"/>
    <w:rsid w:val="00D203BA"/>
    <w:rsid w:val="00D20564"/>
    <w:rsid w:val="00D30C3E"/>
    <w:rsid w:val="00D338A9"/>
    <w:rsid w:val="00D35794"/>
    <w:rsid w:val="00D50815"/>
    <w:rsid w:val="00D5329B"/>
    <w:rsid w:val="00D70829"/>
    <w:rsid w:val="00D70CC2"/>
    <w:rsid w:val="00D738D6"/>
    <w:rsid w:val="00D749D7"/>
    <w:rsid w:val="00D80795"/>
    <w:rsid w:val="00D83270"/>
    <w:rsid w:val="00D842FC"/>
    <w:rsid w:val="00D87E00"/>
    <w:rsid w:val="00D9134D"/>
    <w:rsid w:val="00D92E23"/>
    <w:rsid w:val="00D93803"/>
    <w:rsid w:val="00D94F9F"/>
    <w:rsid w:val="00D95CF9"/>
    <w:rsid w:val="00D96D11"/>
    <w:rsid w:val="00D97702"/>
    <w:rsid w:val="00DA3EDB"/>
    <w:rsid w:val="00DA7A03"/>
    <w:rsid w:val="00DB1818"/>
    <w:rsid w:val="00DB5C8B"/>
    <w:rsid w:val="00DC1D94"/>
    <w:rsid w:val="00DC309B"/>
    <w:rsid w:val="00DC4DA2"/>
    <w:rsid w:val="00DD650B"/>
    <w:rsid w:val="00DE1DB8"/>
    <w:rsid w:val="00DF0FDB"/>
    <w:rsid w:val="00DF416E"/>
    <w:rsid w:val="00DF59E1"/>
    <w:rsid w:val="00DF739E"/>
    <w:rsid w:val="00E001D3"/>
    <w:rsid w:val="00E03893"/>
    <w:rsid w:val="00E12F57"/>
    <w:rsid w:val="00E1575F"/>
    <w:rsid w:val="00E16739"/>
    <w:rsid w:val="00E223B2"/>
    <w:rsid w:val="00E245FD"/>
    <w:rsid w:val="00E275A4"/>
    <w:rsid w:val="00E33458"/>
    <w:rsid w:val="00E4045F"/>
    <w:rsid w:val="00E4397F"/>
    <w:rsid w:val="00E53962"/>
    <w:rsid w:val="00E5474E"/>
    <w:rsid w:val="00E6140C"/>
    <w:rsid w:val="00E622D3"/>
    <w:rsid w:val="00E62835"/>
    <w:rsid w:val="00E63184"/>
    <w:rsid w:val="00E671E3"/>
    <w:rsid w:val="00E67834"/>
    <w:rsid w:val="00E72AF7"/>
    <w:rsid w:val="00E743E5"/>
    <w:rsid w:val="00E7504C"/>
    <w:rsid w:val="00E77645"/>
    <w:rsid w:val="00E779F0"/>
    <w:rsid w:val="00E77E70"/>
    <w:rsid w:val="00E80B82"/>
    <w:rsid w:val="00E811ED"/>
    <w:rsid w:val="00E85774"/>
    <w:rsid w:val="00E85882"/>
    <w:rsid w:val="00E915F0"/>
    <w:rsid w:val="00E92666"/>
    <w:rsid w:val="00E92AC9"/>
    <w:rsid w:val="00E93DCB"/>
    <w:rsid w:val="00E9454B"/>
    <w:rsid w:val="00EA05AE"/>
    <w:rsid w:val="00EA07EA"/>
    <w:rsid w:val="00EA246B"/>
    <w:rsid w:val="00EA399D"/>
    <w:rsid w:val="00EA50F9"/>
    <w:rsid w:val="00EB2948"/>
    <w:rsid w:val="00EC39A8"/>
    <w:rsid w:val="00EC4A25"/>
    <w:rsid w:val="00EC683C"/>
    <w:rsid w:val="00ED0CE4"/>
    <w:rsid w:val="00ED229C"/>
    <w:rsid w:val="00ED790F"/>
    <w:rsid w:val="00EE0F99"/>
    <w:rsid w:val="00EE22B8"/>
    <w:rsid w:val="00EE4C68"/>
    <w:rsid w:val="00EE4D8F"/>
    <w:rsid w:val="00EE61A4"/>
    <w:rsid w:val="00EF6B50"/>
    <w:rsid w:val="00F01491"/>
    <w:rsid w:val="00F025A2"/>
    <w:rsid w:val="00F07388"/>
    <w:rsid w:val="00F078C8"/>
    <w:rsid w:val="00F110DD"/>
    <w:rsid w:val="00F139BA"/>
    <w:rsid w:val="00F168B8"/>
    <w:rsid w:val="00F2026E"/>
    <w:rsid w:val="00F2210A"/>
    <w:rsid w:val="00F27F1A"/>
    <w:rsid w:val="00F360F1"/>
    <w:rsid w:val="00F37743"/>
    <w:rsid w:val="00F40C4F"/>
    <w:rsid w:val="00F419F4"/>
    <w:rsid w:val="00F437DA"/>
    <w:rsid w:val="00F54A3D"/>
    <w:rsid w:val="00F57A8E"/>
    <w:rsid w:val="00F6095A"/>
    <w:rsid w:val="00F61B3C"/>
    <w:rsid w:val="00F653B8"/>
    <w:rsid w:val="00F6613D"/>
    <w:rsid w:val="00F723D6"/>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5B7B"/>
    <w:rsid w:val="00FB66B2"/>
    <w:rsid w:val="00FB7208"/>
    <w:rsid w:val="00FC1192"/>
    <w:rsid w:val="00FC562B"/>
    <w:rsid w:val="00FC582B"/>
    <w:rsid w:val="00FC6C6F"/>
    <w:rsid w:val="00FD00C4"/>
    <w:rsid w:val="00FD03D1"/>
    <w:rsid w:val="00FD07EB"/>
    <w:rsid w:val="00FD1732"/>
    <w:rsid w:val="00FD4976"/>
    <w:rsid w:val="00FD5DB4"/>
    <w:rsid w:val="00FE2651"/>
    <w:rsid w:val="00FF3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0865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4959">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85108358">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660894419">
      <w:bodyDiv w:val="1"/>
      <w:marLeft w:val="0"/>
      <w:marRight w:val="0"/>
      <w:marTop w:val="0"/>
      <w:marBottom w:val="0"/>
      <w:divBdr>
        <w:top w:val="none" w:sz="0" w:space="0" w:color="auto"/>
        <w:left w:val="none" w:sz="0" w:space="0" w:color="auto"/>
        <w:bottom w:val="none" w:sz="0" w:space="0" w:color="auto"/>
        <w:right w:val="none" w:sz="0" w:space="0" w:color="auto"/>
      </w:divBdr>
    </w:div>
    <w:div w:id="754135730">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7885892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15122997">
      <w:bodyDiv w:val="1"/>
      <w:marLeft w:val="0"/>
      <w:marRight w:val="0"/>
      <w:marTop w:val="0"/>
      <w:marBottom w:val="0"/>
      <w:divBdr>
        <w:top w:val="none" w:sz="0" w:space="0" w:color="auto"/>
        <w:left w:val="none" w:sz="0" w:space="0" w:color="auto"/>
        <w:bottom w:val="none" w:sz="0" w:space="0" w:color="auto"/>
        <w:right w:val="none" w:sz="0" w:space="0" w:color="auto"/>
      </w:divBdr>
      <w:divsChild>
        <w:div w:id="1902209882">
          <w:marLeft w:val="850"/>
          <w:marRight w:val="0"/>
          <w:marTop w:val="6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A169-2F45-4639-865B-642C4FFF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1289</Words>
  <Characters>10448</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11714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2017-02-03T13:56:00Z</dcterms:created>
  <dcterms:modified xsi:type="dcterms:W3CDTF">2017-02-03T13:56:00Z</dcterms:modified>
</cp:coreProperties>
</file>