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074A4" w14:textId="29FEEF2E" w:rsidR="008E772C" w:rsidRPr="00CF06F7" w:rsidRDefault="008E772C" w:rsidP="008E772C">
      <w:pPr>
        <w:pStyle w:val="3GPPHeader"/>
        <w:spacing w:after="60"/>
        <w:rPr>
          <w:sz w:val="36"/>
          <w:szCs w:val="32"/>
          <w:highlight w:val="yellow"/>
          <w:lang w:val="en-US"/>
        </w:rPr>
      </w:pPr>
      <w:r w:rsidRPr="00CF06F7">
        <w:rPr>
          <w:sz w:val="28"/>
          <w:lang w:val="en-US"/>
        </w:rPr>
        <w:t>3GPP TSG-RAN WG4 #80</w:t>
      </w:r>
      <w:r w:rsidR="00BA36B3">
        <w:rPr>
          <w:sz w:val="28"/>
          <w:lang w:val="en-US"/>
        </w:rPr>
        <w:t>bis</w:t>
      </w:r>
      <w:r w:rsidRPr="00CF06F7">
        <w:rPr>
          <w:sz w:val="28"/>
          <w:lang w:val="en-US"/>
        </w:rPr>
        <w:tab/>
      </w:r>
      <w:r w:rsidRPr="004E21DC">
        <w:rPr>
          <w:sz w:val="32"/>
          <w:szCs w:val="32"/>
          <w:lang w:val="en-US"/>
        </w:rPr>
        <w:t>R4-16</w:t>
      </w:r>
      <w:r w:rsidR="004E21DC" w:rsidRPr="004E21DC">
        <w:rPr>
          <w:sz w:val="32"/>
          <w:szCs w:val="32"/>
          <w:lang w:val="en-US"/>
        </w:rPr>
        <w:t>8391</w:t>
      </w:r>
    </w:p>
    <w:p w14:paraId="03379EC2" w14:textId="77777777" w:rsidR="008E772C" w:rsidRPr="00CF06F7" w:rsidRDefault="00640698" w:rsidP="008E772C">
      <w:pPr>
        <w:pStyle w:val="3GPPHeader"/>
        <w:rPr>
          <w:sz w:val="28"/>
          <w:lang w:val="en-US"/>
        </w:rPr>
      </w:pPr>
      <w:r>
        <w:rPr>
          <w:sz w:val="28"/>
          <w:lang w:val="en-US"/>
        </w:rPr>
        <w:t>Ljubljana</w:t>
      </w:r>
      <w:r w:rsidR="003F4AD2">
        <w:rPr>
          <w:sz w:val="28"/>
          <w:lang w:val="en-US"/>
        </w:rPr>
        <w:t>, Slovenia</w:t>
      </w:r>
      <w:r w:rsidR="008E772C" w:rsidRPr="00CF06F7">
        <w:rPr>
          <w:sz w:val="28"/>
          <w:lang w:val="en-US"/>
        </w:rPr>
        <w:t xml:space="preserve">, </w:t>
      </w:r>
      <w:r w:rsidR="003F4AD2">
        <w:rPr>
          <w:sz w:val="28"/>
          <w:lang w:val="en-US"/>
        </w:rPr>
        <w:t>1</w:t>
      </w:r>
      <w:r w:rsidR="007F7373">
        <w:rPr>
          <w:sz w:val="28"/>
          <w:lang w:val="en-US"/>
        </w:rPr>
        <w:t>0</w:t>
      </w:r>
      <w:r w:rsidR="003F4AD2" w:rsidRPr="007F7373">
        <w:rPr>
          <w:sz w:val="28"/>
          <w:vertAlign w:val="superscript"/>
          <w:lang w:val="en-US"/>
        </w:rPr>
        <w:t>th</w:t>
      </w:r>
      <w:r w:rsidR="007F7373">
        <w:rPr>
          <w:sz w:val="28"/>
          <w:lang w:val="en-US"/>
        </w:rPr>
        <w:t xml:space="preserve"> </w:t>
      </w:r>
      <w:r w:rsidR="003F4AD2">
        <w:rPr>
          <w:sz w:val="28"/>
          <w:lang w:val="en-US"/>
        </w:rPr>
        <w:t>–</w:t>
      </w:r>
      <w:r w:rsidR="007F7373">
        <w:rPr>
          <w:sz w:val="28"/>
          <w:lang w:val="en-US"/>
        </w:rPr>
        <w:t xml:space="preserve"> 14</w:t>
      </w:r>
      <w:r w:rsidR="003F4AD2" w:rsidRPr="007F7373">
        <w:rPr>
          <w:sz w:val="28"/>
          <w:vertAlign w:val="superscript"/>
          <w:lang w:val="en-US"/>
        </w:rPr>
        <w:t>th</w:t>
      </w:r>
      <w:r w:rsidR="007F7373">
        <w:rPr>
          <w:sz w:val="28"/>
          <w:lang w:val="en-US"/>
        </w:rPr>
        <w:t xml:space="preserve"> </w:t>
      </w:r>
      <w:r w:rsidR="003F4AD2">
        <w:rPr>
          <w:sz w:val="28"/>
          <w:lang w:val="en-US"/>
        </w:rPr>
        <w:t>October</w:t>
      </w:r>
      <w:r w:rsidR="008E772C" w:rsidRPr="00CF06F7">
        <w:rPr>
          <w:sz w:val="28"/>
          <w:lang w:val="en-US"/>
        </w:rPr>
        <w:t xml:space="preserve"> 2016</w:t>
      </w:r>
    </w:p>
    <w:p w14:paraId="07D23087" w14:textId="77777777" w:rsidR="00E90E49" w:rsidRPr="00F6302A" w:rsidRDefault="00E90E49" w:rsidP="00357380">
      <w:pPr>
        <w:pStyle w:val="3GPPHeader"/>
        <w:rPr>
          <w:lang w:val="en-US"/>
        </w:rPr>
      </w:pPr>
    </w:p>
    <w:p w14:paraId="259C596E"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A1F85C6"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3F4AD2">
        <w:rPr>
          <w:sz w:val="22"/>
          <w:szCs w:val="22"/>
          <w:lang w:val="en-US"/>
        </w:rPr>
        <w:t>On mm-wave ACLR</w:t>
      </w:r>
      <w:r w:rsidR="0076037F">
        <w:rPr>
          <w:sz w:val="22"/>
          <w:szCs w:val="22"/>
          <w:lang w:val="en-US"/>
        </w:rPr>
        <w:t xml:space="preserve"> </w:t>
      </w:r>
    </w:p>
    <w:p w14:paraId="265BF00F" w14:textId="2F17DF8F"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4E21DC">
        <w:rPr>
          <w:sz w:val="22"/>
          <w:szCs w:val="22"/>
          <w:lang w:val="en-US"/>
        </w:rPr>
        <w:t>10.5.1</w:t>
      </w:r>
    </w:p>
    <w:p w14:paraId="301539B4" w14:textId="77777777" w:rsidR="00E90E49"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and approval</w:t>
      </w:r>
    </w:p>
    <w:p w14:paraId="39538875" w14:textId="77777777" w:rsidR="00E90E49" w:rsidRDefault="00E90E49" w:rsidP="00E90E49">
      <w:pPr>
        <w:pStyle w:val="Heading1"/>
        <w:rPr>
          <w:lang w:val="en-US"/>
        </w:rPr>
      </w:pPr>
      <w:r w:rsidRPr="00F6302A">
        <w:rPr>
          <w:lang w:val="en-US"/>
        </w:rPr>
        <w:t>Introduction</w:t>
      </w:r>
      <w:r w:rsidR="00F47AB8">
        <w:rPr>
          <w:lang w:val="en-US"/>
        </w:rPr>
        <w:t xml:space="preserve"> </w:t>
      </w:r>
    </w:p>
    <w:p w14:paraId="54A6B0B7" w14:textId="04AE6FA2" w:rsidR="00640698" w:rsidRDefault="00256F3B" w:rsidP="00B115B8">
      <w:pPr>
        <w:rPr>
          <w:sz w:val="22"/>
          <w:szCs w:val="22"/>
          <w:lang w:val="en-US"/>
        </w:rPr>
      </w:pPr>
      <w:r w:rsidRPr="000C461F">
        <w:rPr>
          <w:sz w:val="22"/>
          <w:szCs w:val="22"/>
          <w:lang w:val="en-US"/>
        </w:rPr>
        <w:t>In RAN4 #</w:t>
      </w:r>
      <w:r w:rsidR="00640698">
        <w:rPr>
          <w:sz w:val="22"/>
          <w:szCs w:val="22"/>
          <w:lang w:val="en-US"/>
        </w:rPr>
        <w:t>70</w:t>
      </w:r>
      <w:r w:rsidRPr="000C461F">
        <w:rPr>
          <w:sz w:val="22"/>
          <w:szCs w:val="22"/>
          <w:lang w:val="en-US"/>
        </w:rPr>
        <w:t xml:space="preserve">, the discussion on mm-wave technologies including the </w:t>
      </w:r>
      <w:r w:rsidR="00640698">
        <w:rPr>
          <w:sz w:val="22"/>
          <w:szCs w:val="22"/>
          <w:lang w:val="en-US"/>
        </w:rPr>
        <w:t>mm-PA technologies was initiated</w:t>
      </w:r>
      <w:r w:rsidRPr="000C461F">
        <w:rPr>
          <w:sz w:val="22"/>
          <w:szCs w:val="22"/>
          <w:lang w:val="en-US"/>
        </w:rPr>
        <w:t xml:space="preserve"> [1]. </w:t>
      </w:r>
      <w:r w:rsidR="00640698">
        <w:rPr>
          <w:sz w:val="22"/>
          <w:szCs w:val="22"/>
          <w:lang w:val="en-US"/>
        </w:rPr>
        <w:t>In RAN4 #80, a comprehensive generalized memory polynomial PA model for both sub-6 GHz as well as mm-waves were presented [2].</w:t>
      </w:r>
    </w:p>
    <w:p w14:paraId="19D64FDF" w14:textId="77777777" w:rsidR="00B115B8" w:rsidRPr="000C461F" w:rsidRDefault="00640698" w:rsidP="00640698">
      <w:pPr>
        <w:rPr>
          <w:sz w:val="22"/>
          <w:szCs w:val="22"/>
          <w:lang w:val="en-US"/>
        </w:rPr>
      </w:pPr>
      <w:r>
        <w:rPr>
          <w:sz w:val="22"/>
          <w:szCs w:val="22"/>
          <w:lang w:val="en-US"/>
        </w:rPr>
        <w:t>As ACLR</w:t>
      </w:r>
      <w:r w:rsidR="00256F3B" w:rsidRPr="000C461F">
        <w:rPr>
          <w:sz w:val="22"/>
          <w:szCs w:val="22"/>
          <w:lang w:val="en-US"/>
        </w:rPr>
        <w:t xml:space="preserve"> is one of the compatibility parameters towards ITU-R</w:t>
      </w:r>
      <w:r>
        <w:rPr>
          <w:sz w:val="22"/>
          <w:szCs w:val="22"/>
          <w:lang w:val="en-US"/>
        </w:rPr>
        <w:t>, it is essential to initiate discussion on achievable ACLR for mm-wave technologies</w:t>
      </w:r>
      <w:r w:rsidR="002957B7">
        <w:rPr>
          <w:sz w:val="22"/>
          <w:szCs w:val="22"/>
          <w:lang w:val="en-US"/>
        </w:rPr>
        <w:t>.</w:t>
      </w:r>
      <w:r>
        <w:rPr>
          <w:sz w:val="22"/>
          <w:szCs w:val="22"/>
          <w:lang w:val="en-US"/>
        </w:rPr>
        <w:t xml:space="preserve"> </w:t>
      </w:r>
    </w:p>
    <w:p w14:paraId="4DC2ED5C" w14:textId="77777777" w:rsidR="00042BC5" w:rsidRPr="000C461F" w:rsidRDefault="00256F3B" w:rsidP="00640698">
      <w:pPr>
        <w:rPr>
          <w:sz w:val="22"/>
          <w:szCs w:val="22"/>
          <w:lang w:val="en-US"/>
        </w:rPr>
      </w:pPr>
      <w:r w:rsidRPr="000C461F">
        <w:rPr>
          <w:sz w:val="22"/>
          <w:szCs w:val="22"/>
          <w:lang w:val="en-US"/>
        </w:rPr>
        <w:t xml:space="preserve">As ITU-R compatibility parameters are required for frequency ranges of up to 86 GHz, </w:t>
      </w:r>
      <w:r w:rsidR="00640698">
        <w:rPr>
          <w:sz w:val="22"/>
          <w:szCs w:val="22"/>
          <w:lang w:val="en-US"/>
        </w:rPr>
        <w:t>possibly different ACLR values would be needed for 30 GHz, 45 GHz and 70 GHz respectively but in this paper</w:t>
      </w:r>
      <w:r w:rsidRPr="000C461F">
        <w:rPr>
          <w:sz w:val="22"/>
          <w:szCs w:val="22"/>
          <w:lang w:val="en-US"/>
        </w:rPr>
        <w:t xml:space="preserve"> </w:t>
      </w:r>
      <w:r w:rsidR="000B037C" w:rsidRPr="000C461F">
        <w:rPr>
          <w:sz w:val="22"/>
          <w:szCs w:val="22"/>
          <w:lang w:val="en-US"/>
        </w:rPr>
        <w:t xml:space="preserve">the discussion </w:t>
      </w:r>
      <w:r w:rsidR="00640698">
        <w:rPr>
          <w:sz w:val="22"/>
          <w:szCs w:val="22"/>
          <w:lang w:val="en-US"/>
        </w:rPr>
        <w:t xml:space="preserve">is focused on 30 GHz example frequency range. </w:t>
      </w:r>
    </w:p>
    <w:p w14:paraId="4A18C9F9" w14:textId="77777777" w:rsidR="00256F3B" w:rsidRPr="000C461F" w:rsidRDefault="00042BC5" w:rsidP="00B115B8">
      <w:pPr>
        <w:rPr>
          <w:sz w:val="22"/>
          <w:szCs w:val="22"/>
          <w:lang w:val="en-US"/>
        </w:rPr>
      </w:pPr>
      <w:r w:rsidRPr="000C461F">
        <w:rPr>
          <w:sz w:val="22"/>
          <w:szCs w:val="22"/>
          <w:lang w:val="en-US"/>
        </w:rPr>
        <w:t xml:space="preserve">In addition, </w:t>
      </w:r>
      <w:r w:rsidR="00146E9A" w:rsidRPr="000C461F">
        <w:rPr>
          <w:sz w:val="22"/>
          <w:szCs w:val="22"/>
          <w:lang w:val="en-US"/>
        </w:rPr>
        <w:t xml:space="preserve">the achievable </w:t>
      </w:r>
      <w:r w:rsidR="00640698">
        <w:rPr>
          <w:sz w:val="22"/>
          <w:szCs w:val="22"/>
          <w:lang w:val="en-US"/>
        </w:rPr>
        <w:t>ACLR value</w:t>
      </w:r>
      <w:r w:rsidR="00146E9A" w:rsidRPr="000C461F">
        <w:rPr>
          <w:sz w:val="22"/>
          <w:szCs w:val="22"/>
          <w:lang w:val="en-US"/>
        </w:rPr>
        <w:t xml:space="preserve"> for mm-wave frequencies discussed in this paper can also be seen as the typical performance that the</w:t>
      </w:r>
      <w:r w:rsidRPr="000C461F">
        <w:rPr>
          <w:sz w:val="22"/>
          <w:szCs w:val="22"/>
          <w:lang w:val="en-US"/>
        </w:rPr>
        <w:t xml:space="preserve"> </w:t>
      </w:r>
      <w:r w:rsidR="00146E9A" w:rsidRPr="000C461F">
        <w:rPr>
          <w:sz w:val="22"/>
          <w:szCs w:val="22"/>
          <w:lang w:val="en-US"/>
        </w:rPr>
        <w:t xml:space="preserve">mm-wave technology can provide which can </w:t>
      </w:r>
      <w:r w:rsidR="009960A2">
        <w:rPr>
          <w:sz w:val="22"/>
          <w:szCs w:val="22"/>
          <w:lang w:val="en-US"/>
        </w:rPr>
        <w:t>in addition to</w:t>
      </w:r>
      <w:r w:rsidR="00146E9A" w:rsidRPr="000C461F">
        <w:rPr>
          <w:sz w:val="22"/>
          <w:szCs w:val="22"/>
          <w:lang w:val="en-US"/>
        </w:rPr>
        <w:t xml:space="preserve"> ITU-R compatibility parameters </w:t>
      </w:r>
      <w:r w:rsidR="00640698">
        <w:rPr>
          <w:sz w:val="22"/>
          <w:szCs w:val="22"/>
          <w:lang w:val="en-US"/>
        </w:rPr>
        <w:t xml:space="preserve">consideration </w:t>
      </w:r>
      <w:r w:rsidR="00146E9A" w:rsidRPr="000C461F">
        <w:rPr>
          <w:sz w:val="22"/>
          <w:szCs w:val="22"/>
          <w:lang w:val="en-US"/>
        </w:rPr>
        <w:t>also</w:t>
      </w:r>
      <w:r w:rsidR="009960A2">
        <w:rPr>
          <w:sz w:val="22"/>
          <w:szCs w:val="22"/>
          <w:lang w:val="en-US"/>
        </w:rPr>
        <w:t xml:space="preserve"> </w:t>
      </w:r>
      <w:r w:rsidR="001F4736" w:rsidRPr="000C461F">
        <w:rPr>
          <w:sz w:val="22"/>
          <w:szCs w:val="22"/>
          <w:lang w:val="en-US"/>
        </w:rPr>
        <w:t>in</w:t>
      </w:r>
      <w:r w:rsidR="00146E9A" w:rsidRPr="000C461F">
        <w:rPr>
          <w:sz w:val="22"/>
          <w:szCs w:val="22"/>
          <w:lang w:val="en-US"/>
        </w:rPr>
        <w:t xml:space="preserve"> later stages </w:t>
      </w:r>
      <w:r w:rsidR="00640698">
        <w:rPr>
          <w:sz w:val="22"/>
          <w:szCs w:val="22"/>
          <w:lang w:val="en-US"/>
        </w:rPr>
        <w:t xml:space="preserve">be considered </w:t>
      </w:r>
      <w:r w:rsidR="00146E9A" w:rsidRPr="000C461F">
        <w:rPr>
          <w:sz w:val="22"/>
          <w:szCs w:val="22"/>
          <w:lang w:val="en-US"/>
        </w:rPr>
        <w:t>when specification work has progressed more.</w:t>
      </w:r>
    </w:p>
    <w:p w14:paraId="34093059" w14:textId="77777777" w:rsidR="0096477F" w:rsidRDefault="00B16CE7" w:rsidP="00703346">
      <w:pPr>
        <w:pStyle w:val="Heading1"/>
        <w:rPr>
          <w:lang w:val="en-US"/>
        </w:rPr>
      </w:pPr>
      <w:r>
        <w:rPr>
          <w:lang w:val="en-US"/>
        </w:rPr>
        <w:t>Discussion</w:t>
      </w:r>
    </w:p>
    <w:p w14:paraId="5F908678" w14:textId="77777777" w:rsidR="00BE3E5C" w:rsidRDefault="00E617AD" w:rsidP="00BE3E5C">
      <w:pPr>
        <w:rPr>
          <w:rFonts w:eastAsia="Malgun Gothic"/>
          <w:sz w:val="22"/>
          <w:szCs w:val="22"/>
          <w:lang w:val="en-US" w:eastAsia="ko-KR"/>
        </w:rPr>
      </w:pPr>
      <w:r>
        <w:rPr>
          <w:rFonts w:cs="Arial"/>
          <w:bCs/>
          <w:sz w:val="22"/>
          <w:szCs w:val="22"/>
        </w:rPr>
        <w:t xml:space="preserve">In [1], some detailed insight into </w:t>
      </w:r>
      <w:r w:rsidR="00BE3E5C">
        <w:rPr>
          <w:rFonts w:cs="Arial"/>
          <w:bCs/>
          <w:sz w:val="22"/>
          <w:szCs w:val="22"/>
        </w:rPr>
        <w:t xml:space="preserve">power amplifier </w:t>
      </w:r>
      <w:r>
        <w:rPr>
          <w:rFonts w:cs="Arial"/>
          <w:bCs/>
          <w:sz w:val="22"/>
          <w:szCs w:val="22"/>
        </w:rPr>
        <w:t xml:space="preserve">essential metrics such as </w:t>
      </w:r>
      <w:r w:rsidR="00BE3E5C">
        <w:rPr>
          <w:rFonts w:cs="Arial"/>
          <w:bCs/>
          <w:sz w:val="22"/>
          <w:szCs w:val="22"/>
        </w:rPr>
        <w:t>output power and Power Added Efficiency (PAE) were presented.</w:t>
      </w:r>
      <w:r w:rsidR="00A9086D">
        <w:rPr>
          <w:rFonts w:cs="Arial"/>
          <w:bCs/>
          <w:sz w:val="22"/>
          <w:szCs w:val="22"/>
        </w:rPr>
        <w:t xml:space="preserve"> </w:t>
      </w:r>
      <w:r w:rsidR="00A9086D">
        <w:rPr>
          <w:rFonts w:eastAsia="Malgun Gothic"/>
          <w:sz w:val="22"/>
          <w:szCs w:val="22"/>
          <w:lang w:val="en-US" w:eastAsia="ko-KR"/>
        </w:rPr>
        <w:t>It</w:t>
      </w:r>
      <w:r w:rsidR="00BE3E5C">
        <w:rPr>
          <w:rFonts w:eastAsia="Malgun Gothic"/>
          <w:sz w:val="22"/>
          <w:szCs w:val="22"/>
          <w:lang w:val="en-US" w:eastAsia="ko-KR"/>
        </w:rPr>
        <w:t xml:space="preserve"> was shown that, </w:t>
      </w:r>
      <w:r w:rsidR="00A9086D">
        <w:rPr>
          <w:rFonts w:eastAsia="Malgun Gothic"/>
          <w:sz w:val="22"/>
          <w:szCs w:val="22"/>
          <w:lang w:val="en-US" w:eastAsia="ko-KR"/>
        </w:rPr>
        <w:t>power amplifier</w:t>
      </w:r>
      <w:r w:rsidR="00BE3E5C" w:rsidRPr="008B32CE">
        <w:rPr>
          <w:rFonts w:eastAsia="Malgun Gothic"/>
          <w:sz w:val="22"/>
          <w:szCs w:val="22"/>
          <w:lang w:val="en-US" w:eastAsia="ko-KR"/>
        </w:rPr>
        <w:t xml:space="preserve"> performance generally degrades with increasing frequency</w:t>
      </w:r>
      <w:r w:rsidR="00BE3E5C">
        <w:rPr>
          <w:rFonts w:eastAsia="Malgun Gothic"/>
          <w:sz w:val="22"/>
          <w:szCs w:val="22"/>
          <w:lang w:val="en-US" w:eastAsia="ko-KR"/>
        </w:rPr>
        <w:t xml:space="preserve"> e.g. </w:t>
      </w:r>
      <w:r w:rsidR="00BE3E5C" w:rsidRPr="008B32CE">
        <w:rPr>
          <w:rFonts w:eastAsia="Malgun Gothic"/>
          <w:sz w:val="22"/>
          <w:szCs w:val="22"/>
          <w:lang w:val="en-US" w:eastAsia="ko-KR"/>
        </w:rPr>
        <w:t>power capability of power amplifiers for a given integrated circuit technology roug</w:t>
      </w:r>
      <w:r w:rsidR="00A9086D">
        <w:rPr>
          <w:rFonts w:eastAsia="Malgun Gothic"/>
          <w:sz w:val="22"/>
          <w:szCs w:val="22"/>
          <w:lang w:val="en-US" w:eastAsia="ko-KR"/>
        </w:rPr>
        <w:t>hly degrades by 20 dB per decade as well as the frequency dependent decay in PAE (see figure 1).</w:t>
      </w:r>
      <w:r w:rsidR="00A217D2">
        <w:rPr>
          <w:rFonts w:eastAsia="Malgun Gothic"/>
          <w:sz w:val="22"/>
          <w:szCs w:val="22"/>
          <w:lang w:val="en-US" w:eastAsia="ko-KR"/>
        </w:rPr>
        <w:t xml:space="preserve"> The PAE data refers to operation at saturated output power and </w:t>
      </w:r>
      <w:r w:rsidR="004E58DE">
        <w:rPr>
          <w:rFonts w:eastAsia="Malgun Gothic"/>
          <w:sz w:val="22"/>
          <w:szCs w:val="22"/>
          <w:lang w:val="en-US" w:eastAsia="ko-KR"/>
        </w:rPr>
        <w:t xml:space="preserve">this only serves as a reference point for comparison but is by no means indicative of the PAE that is achievable when operating on modulated signals. </w:t>
      </w:r>
    </w:p>
    <w:p w14:paraId="46839604" w14:textId="77777777" w:rsidR="002957B7" w:rsidRPr="00A9086D" w:rsidRDefault="002957B7" w:rsidP="002957B7">
      <w:pPr>
        <w:pStyle w:val="Caption"/>
        <w:jc w:val="both"/>
        <w:rPr>
          <w:rFonts w:eastAsia="Malgun Gothic"/>
          <w:b w:val="0"/>
          <w:sz w:val="22"/>
          <w:lang w:val="en-US" w:eastAsia="ko-KR"/>
        </w:rPr>
      </w:pPr>
      <w:r>
        <w:rPr>
          <w:b w:val="0"/>
          <w:sz w:val="22"/>
          <w:lang w:val="en-US"/>
        </w:rPr>
        <w:t>In addition, t</w:t>
      </w:r>
      <w:r w:rsidRPr="00A9086D">
        <w:rPr>
          <w:b w:val="0"/>
          <w:sz w:val="22"/>
          <w:lang w:val="en-US"/>
        </w:rPr>
        <w:t xml:space="preserve">he compact </w:t>
      </w:r>
      <w:r>
        <w:rPr>
          <w:b w:val="0"/>
          <w:sz w:val="22"/>
          <w:lang w:val="en-US"/>
        </w:rPr>
        <w:t xml:space="preserve">and highly integrated </w:t>
      </w:r>
      <w:r w:rsidRPr="00A9086D">
        <w:rPr>
          <w:b w:val="0"/>
          <w:sz w:val="22"/>
          <w:lang w:val="en-US"/>
        </w:rPr>
        <w:t xml:space="preserve">building practice needed for mm-wave systems with many transceivers and antennas requires careful and often complex consideration regarding the power efficiency and heat dissipation in small area/volume. These considerations directly affect the achievable performance and possible </w:t>
      </w:r>
      <w:r>
        <w:rPr>
          <w:b w:val="0"/>
          <w:sz w:val="22"/>
          <w:lang w:val="en-US"/>
        </w:rPr>
        <w:t xml:space="preserve">compatibility parameter value towards ITU-R and later when 3GPP </w:t>
      </w:r>
      <w:r w:rsidR="00D140F6">
        <w:rPr>
          <w:b w:val="0"/>
          <w:sz w:val="22"/>
          <w:lang w:val="en-US"/>
        </w:rPr>
        <w:t xml:space="preserve">RAN4 </w:t>
      </w:r>
      <w:r>
        <w:rPr>
          <w:b w:val="0"/>
          <w:sz w:val="22"/>
          <w:lang w:val="en-US"/>
        </w:rPr>
        <w:t>requirement levels are discussed</w:t>
      </w:r>
      <w:r w:rsidRPr="00A9086D">
        <w:rPr>
          <w:b w:val="0"/>
          <w:sz w:val="22"/>
          <w:lang w:val="en-US"/>
        </w:rPr>
        <w:t>.</w:t>
      </w:r>
    </w:p>
    <w:p w14:paraId="411EEAEC" w14:textId="77777777" w:rsidR="002957B7" w:rsidRDefault="002957B7" w:rsidP="002957B7">
      <w:pPr>
        <w:rPr>
          <w:rFonts w:eastAsia="Malgun Gothic"/>
          <w:sz w:val="22"/>
          <w:szCs w:val="22"/>
          <w:lang w:val="en-US" w:eastAsia="ko-KR"/>
        </w:rPr>
      </w:pPr>
      <w:r>
        <w:rPr>
          <w:rFonts w:eastAsia="Malgun Gothic"/>
          <w:sz w:val="22"/>
          <w:szCs w:val="22"/>
          <w:lang w:val="en-US" w:eastAsia="ko-KR"/>
        </w:rPr>
        <w:t xml:space="preserve">Considering the ongoing co-existence study related to ITU-R work, it is quite essential to consider the achievable ACLR as an important aspect to ensure that not only the potential and benefits but also the limitation of the technology is taken into account.  </w:t>
      </w:r>
    </w:p>
    <w:p w14:paraId="5A2746E9" w14:textId="77777777" w:rsidR="00B80F18" w:rsidRPr="00230C11" w:rsidRDefault="00B80F18" w:rsidP="00B80F18">
      <w:pPr>
        <w:rPr>
          <w:rFonts w:eastAsia="Malgun Gothic" w:cs="Arial"/>
          <w:b/>
          <w:sz w:val="24"/>
          <w:szCs w:val="22"/>
          <w:lang w:eastAsia="ko-KR"/>
        </w:rPr>
      </w:pPr>
    </w:p>
    <w:p w14:paraId="2FD8370E" w14:textId="77777777" w:rsidR="00B80F18" w:rsidRDefault="00B80F18" w:rsidP="002957B7">
      <w:pPr>
        <w:rPr>
          <w:rFonts w:eastAsia="Malgun Gothic"/>
          <w:sz w:val="22"/>
          <w:szCs w:val="22"/>
          <w:lang w:val="en-US" w:eastAsia="ko-KR"/>
        </w:rPr>
      </w:pPr>
    </w:p>
    <w:p w14:paraId="14C4E8D5" w14:textId="77777777" w:rsidR="005B50BF" w:rsidRDefault="005B50BF" w:rsidP="002957B7">
      <w:pPr>
        <w:rPr>
          <w:rFonts w:eastAsia="Malgun Gothic"/>
          <w:sz w:val="22"/>
          <w:szCs w:val="22"/>
          <w:lang w:val="en-US" w:eastAsia="ko-KR"/>
        </w:rPr>
      </w:pPr>
    </w:p>
    <w:p w14:paraId="6124F790" w14:textId="139FAFE2" w:rsidR="002957B7" w:rsidRPr="008B32CE" w:rsidRDefault="002957B7" w:rsidP="002957B7">
      <w:pPr>
        <w:rPr>
          <w:rFonts w:eastAsia="Malgun Gothic"/>
          <w:sz w:val="22"/>
          <w:szCs w:val="22"/>
          <w:lang w:val="en-US" w:eastAsia="ko-KR"/>
        </w:rPr>
      </w:pPr>
      <w:r>
        <w:rPr>
          <w:rFonts w:eastAsia="Malgun Gothic"/>
          <w:sz w:val="22"/>
          <w:szCs w:val="22"/>
          <w:lang w:val="en-US" w:eastAsia="ko-KR"/>
        </w:rPr>
        <w:lastRenderedPageBreak/>
        <w:t xml:space="preserve">Note that </w:t>
      </w:r>
      <w:r w:rsidR="004564ED">
        <w:rPr>
          <w:rFonts w:eastAsia="Malgun Gothic"/>
          <w:sz w:val="22"/>
          <w:szCs w:val="22"/>
          <w:lang w:val="en-US" w:eastAsia="ko-KR"/>
        </w:rPr>
        <w:t>similar to</w:t>
      </w:r>
      <w:r>
        <w:rPr>
          <w:rFonts w:eastAsia="Malgun Gothic"/>
          <w:sz w:val="22"/>
          <w:szCs w:val="22"/>
          <w:lang w:val="en-US" w:eastAsia="ko-KR"/>
        </w:rPr>
        <w:t xml:space="preserve"> other unwanted emission requirements, the TRP would be the proper metric for mm-ACLR. This has been extensively discussed in the previous meetings [</w:t>
      </w:r>
      <w:r w:rsidR="001E3357">
        <w:rPr>
          <w:rFonts w:eastAsia="Malgun Gothic"/>
          <w:sz w:val="22"/>
          <w:szCs w:val="22"/>
          <w:lang w:val="en-US" w:eastAsia="ko-KR"/>
        </w:rPr>
        <w:t>3 &amp; 4</w:t>
      </w:r>
      <w:r>
        <w:rPr>
          <w:rFonts w:eastAsia="Malgun Gothic"/>
          <w:sz w:val="22"/>
          <w:szCs w:val="22"/>
          <w:lang w:val="en-US" w:eastAsia="ko-KR"/>
        </w:rPr>
        <w:t>].</w:t>
      </w:r>
    </w:p>
    <w:p w14:paraId="623A3464" w14:textId="77777777" w:rsidR="002957B7" w:rsidRDefault="002957B7" w:rsidP="00BE3E5C">
      <w:pPr>
        <w:rPr>
          <w:rFonts w:eastAsia="Malgun Gothic"/>
          <w:sz w:val="22"/>
          <w:szCs w:val="22"/>
          <w:lang w:val="en-US" w:eastAsia="ko-KR"/>
        </w:rPr>
      </w:pPr>
    </w:p>
    <w:p w14:paraId="6DF8BB70" w14:textId="77777777" w:rsidR="00BE3E5C" w:rsidRPr="008B32CE" w:rsidRDefault="00BE3E5C" w:rsidP="00BE3E5C">
      <w:pPr>
        <w:keepNext/>
        <w:rPr>
          <w:sz w:val="22"/>
          <w:szCs w:val="22"/>
        </w:rPr>
      </w:pPr>
      <w:r w:rsidRPr="008B32CE">
        <w:rPr>
          <w:noProof/>
          <w:sz w:val="22"/>
          <w:szCs w:val="22"/>
          <w:lang w:val="sv-SE" w:eastAsia="sv-SE"/>
        </w:rPr>
        <w:drawing>
          <wp:inline distT="0" distB="0" distL="0" distR="0" wp14:anchorId="168DCF3B" wp14:editId="5953D7C2">
            <wp:extent cx="2938430" cy="2435839"/>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41551" cy="2438426"/>
                    </a:xfrm>
                    <a:prstGeom prst="rect">
                      <a:avLst/>
                    </a:prstGeom>
                    <a:noFill/>
                    <a:ln>
                      <a:noFill/>
                    </a:ln>
                  </pic:spPr>
                </pic:pic>
              </a:graphicData>
            </a:graphic>
          </wp:inline>
        </w:drawing>
      </w:r>
      <w:r>
        <w:rPr>
          <w:rFonts w:eastAsia="Malgun Gothic"/>
          <w:noProof/>
          <w:lang w:val="sv-SE" w:eastAsia="sv-SE"/>
        </w:rPr>
        <w:drawing>
          <wp:inline distT="0" distB="0" distL="0" distR="0" wp14:anchorId="008918B4" wp14:editId="26856219">
            <wp:extent cx="2889197" cy="244367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96214" cy="2449613"/>
                    </a:xfrm>
                    <a:prstGeom prst="rect">
                      <a:avLst/>
                    </a:prstGeom>
                  </pic:spPr>
                </pic:pic>
              </a:graphicData>
            </a:graphic>
          </wp:inline>
        </w:drawing>
      </w:r>
    </w:p>
    <w:p w14:paraId="7A3BB317" w14:textId="77777777" w:rsidR="00BE3E5C" w:rsidRPr="00FC78D8" w:rsidRDefault="00BE3E5C" w:rsidP="00BE3E5C">
      <w:pPr>
        <w:pStyle w:val="Caption"/>
        <w:jc w:val="both"/>
      </w:pPr>
      <w:bookmarkStart w:id="0" w:name="_Ref449015269"/>
      <w:r w:rsidRPr="00FC78D8">
        <w:t xml:space="preserve">Figure </w:t>
      </w:r>
      <w:r w:rsidR="00A9086D" w:rsidRPr="00FC78D8">
        <w:t>1</w:t>
      </w:r>
      <w:bookmarkEnd w:id="0"/>
      <w:r w:rsidRPr="00FC78D8">
        <w:t xml:space="preserve"> Power amplifier output power (left) and Power Added Efficiency, PAE </w:t>
      </w:r>
      <w:r w:rsidR="00A217D2" w:rsidRPr="00FC78D8">
        <w:t>at saturated output power (P</w:t>
      </w:r>
      <w:r w:rsidR="00A217D2" w:rsidRPr="00FC78D8">
        <w:rPr>
          <w:vertAlign w:val="subscript"/>
        </w:rPr>
        <w:t>sat</w:t>
      </w:r>
      <w:r w:rsidR="00A217D2" w:rsidRPr="00FC78D8">
        <w:t xml:space="preserve">) </w:t>
      </w:r>
      <w:r w:rsidRPr="00FC78D8">
        <w:t>(right) versus frequency for various semiconductor technologies. The dashed line (</w:t>
      </w:r>
      <w:r w:rsidR="002957B7" w:rsidRPr="00FC78D8">
        <w:t xml:space="preserve">in </w:t>
      </w:r>
      <w:r w:rsidRPr="00FC78D8">
        <w:t>left</w:t>
      </w:r>
      <w:r w:rsidR="002957B7" w:rsidRPr="00FC78D8">
        <w:t xml:space="preserve"> plot</w:t>
      </w:r>
      <w:r w:rsidRPr="00FC78D8">
        <w:t>) illustrates the observed reduction in power capability versus frequency (-20 dB per decade). The data points are taken from an internal Ericsson survey of published microwave and mm-wave power amplifier circuits.</w:t>
      </w:r>
    </w:p>
    <w:p w14:paraId="5F527FDA" w14:textId="77777777" w:rsidR="00BE3E5C" w:rsidRPr="00BE3E5C" w:rsidRDefault="00A9086D" w:rsidP="00E617AD">
      <w:pPr>
        <w:rPr>
          <w:rFonts w:cs="Arial"/>
          <w:bCs/>
          <w:sz w:val="22"/>
          <w:szCs w:val="22"/>
          <w:lang w:val="en-US"/>
        </w:rPr>
      </w:pPr>
      <w:r>
        <w:rPr>
          <w:rFonts w:cs="Arial"/>
          <w:bCs/>
          <w:sz w:val="22"/>
          <w:szCs w:val="22"/>
          <w:lang w:val="en-US"/>
        </w:rPr>
        <w:t>In chapter 2.1, the achievable ACLR for 30 GHz example frequency range considering the aspects mentioned above id further elaborated. The typical and achievable ACLR values for example frequencies of 45 GHz and 70 GHz will be further elaborated in the coming RAN4 meetings.</w:t>
      </w:r>
    </w:p>
    <w:p w14:paraId="7AFFA9D4" w14:textId="77777777" w:rsidR="009634DF" w:rsidRDefault="002957B7" w:rsidP="001F4736">
      <w:pPr>
        <w:pStyle w:val="Heading2"/>
      </w:pPr>
      <w:r>
        <w:t xml:space="preserve">Mm-wave </w:t>
      </w:r>
      <w:r w:rsidR="00DC0024">
        <w:t>ACLR</w:t>
      </w:r>
      <w:r>
        <w:t xml:space="preserve"> (30 GHz)</w:t>
      </w:r>
    </w:p>
    <w:p w14:paraId="3D232FD7" w14:textId="19F1EFDC" w:rsidR="00194785" w:rsidRPr="0030254A" w:rsidRDefault="000D160B" w:rsidP="00194785">
      <w:pPr>
        <w:rPr>
          <w:sz w:val="22"/>
          <w:szCs w:val="22"/>
        </w:rPr>
      </w:pPr>
      <w:r w:rsidRPr="0030254A">
        <w:rPr>
          <w:sz w:val="22"/>
          <w:szCs w:val="22"/>
        </w:rPr>
        <w:t>Two mm</w:t>
      </w:r>
      <w:r w:rsidR="00FC78D8">
        <w:rPr>
          <w:sz w:val="22"/>
          <w:szCs w:val="22"/>
        </w:rPr>
        <w:t>-</w:t>
      </w:r>
      <w:r w:rsidRPr="0030254A">
        <w:rPr>
          <w:sz w:val="22"/>
          <w:szCs w:val="22"/>
        </w:rPr>
        <w:t>W</w:t>
      </w:r>
      <w:r w:rsidR="00FC78D8">
        <w:rPr>
          <w:sz w:val="22"/>
          <w:szCs w:val="22"/>
        </w:rPr>
        <w:t>ave</w:t>
      </w:r>
      <w:r w:rsidRPr="0030254A">
        <w:rPr>
          <w:sz w:val="22"/>
          <w:szCs w:val="22"/>
        </w:rPr>
        <w:t xml:space="preserve"> PA models were presented in [2] based on FD-SOI CMOS and GaN technology. The models were derived from advanced circuit level simulations</w:t>
      </w:r>
      <w:r w:rsidR="004D67EE" w:rsidRPr="0030254A">
        <w:rPr>
          <w:sz w:val="22"/>
          <w:szCs w:val="22"/>
        </w:rPr>
        <w:t xml:space="preserve"> of research prototype designs</w:t>
      </w:r>
      <w:r w:rsidRPr="0030254A">
        <w:rPr>
          <w:sz w:val="22"/>
          <w:szCs w:val="22"/>
        </w:rPr>
        <w:t xml:space="preserve">. </w:t>
      </w:r>
      <w:r w:rsidR="0046226E" w:rsidRPr="0030254A">
        <w:rPr>
          <w:sz w:val="22"/>
          <w:szCs w:val="22"/>
        </w:rPr>
        <w:t>T</w:t>
      </w:r>
      <w:r w:rsidRPr="0030254A">
        <w:rPr>
          <w:sz w:val="22"/>
          <w:szCs w:val="22"/>
        </w:rPr>
        <w:t>he same power amplifier design</w:t>
      </w:r>
      <w:r w:rsidR="0046226E" w:rsidRPr="0030254A">
        <w:rPr>
          <w:sz w:val="22"/>
          <w:szCs w:val="22"/>
        </w:rPr>
        <w:t xml:space="preserve">s </w:t>
      </w:r>
      <w:r w:rsidR="004D67EE" w:rsidRPr="0030254A">
        <w:rPr>
          <w:sz w:val="22"/>
          <w:szCs w:val="22"/>
        </w:rPr>
        <w:t xml:space="preserve">now </w:t>
      </w:r>
      <w:r w:rsidR="0046226E" w:rsidRPr="0030254A">
        <w:rPr>
          <w:sz w:val="22"/>
          <w:szCs w:val="22"/>
        </w:rPr>
        <w:t>have been characterized also to capture the power added efficiency (PAE) at each input signal level</w:t>
      </w:r>
      <w:r w:rsidR="004D67EE" w:rsidRPr="0030254A">
        <w:rPr>
          <w:sz w:val="22"/>
          <w:szCs w:val="22"/>
        </w:rPr>
        <w:t xml:space="preserve"> to exemplify the relations between PAE, ACLR, and output power</w:t>
      </w:r>
      <w:r w:rsidR="009A3AE5" w:rsidRPr="0030254A">
        <w:rPr>
          <w:sz w:val="22"/>
          <w:szCs w:val="22"/>
        </w:rPr>
        <w:t xml:space="preserve"> using a modulated signal</w:t>
      </w:r>
      <w:r w:rsidR="0046226E" w:rsidRPr="0030254A">
        <w:rPr>
          <w:sz w:val="22"/>
          <w:szCs w:val="22"/>
        </w:rPr>
        <w:t>.</w:t>
      </w:r>
      <w:r w:rsidR="004D67EE" w:rsidRPr="0030254A">
        <w:rPr>
          <w:sz w:val="22"/>
          <w:szCs w:val="22"/>
        </w:rPr>
        <w:t xml:space="preserve"> </w:t>
      </w:r>
      <w:r w:rsidR="009A3AE5" w:rsidRPr="0030254A">
        <w:rPr>
          <w:sz w:val="22"/>
          <w:szCs w:val="22"/>
        </w:rPr>
        <w:t>The waveform used is CP-</w:t>
      </w:r>
      <w:r w:rsidR="004D67EE" w:rsidRPr="0030254A">
        <w:rPr>
          <w:sz w:val="22"/>
          <w:szCs w:val="22"/>
        </w:rPr>
        <w:t xml:space="preserve">OFDM </w:t>
      </w:r>
      <w:r w:rsidR="009A3AE5" w:rsidRPr="0030254A">
        <w:rPr>
          <w:sz w:val="22"/>
          <w:szCs w:val="22"/>
        </w:rPr>
        <w:t>with some filtering that yields an ACLR of some 50dB before applying the nonlinearity of the PA</w:t>
      </w:r>
      <w:r w:rsidR="004D67EE" w:rsidRPr="0030254A">
        <w:rPr>
          <w:sz w:val="22"/>
          <w:szCs w:val="22"/>
        </w:rPr>
        <w:t>.</w:t>
      </w:r>
      <w:r w:rsidR="00282BC7" w:rsidRPr="0030254A">
        <w:rPr>
          <w:sz w:val="22"/>
          <w:szCs w:val="22"/>
        </w:rPr>
        <w:t xml:space="preserve"> N</w:t>
      </w:r>
      <w:r w:rsidR="00A217D2" w:rsidRPr="0030254A">
        <w:rPr>
          <w:sz w:val="22"/>
          <w:szCs w:val="22"/>
        </w:rPr>
        <w:t>o linearization has</w:t>
      </w:r>
      <w:r w:rsidR="00282BC7" w:rsidRPr="0030254A">
        <w:rPr>
          <w:sz w:val="22"/>
          <w:szCs w:val="22"/>
        </w:rPr>
        <w:t xml:space="preserve"> been applied.</w:t>
      </w:r>
    </w:p>
    <w:p w14:paraId="09EF0E78" w14:textId="1387B22C" w:rsidR="00282BC7" w:rsidRPr="0030254A" w:rsidRDefault="009A3AE5" w:rsidP="004E58DE">
      <w:pPr>
        <w:pStyle w:val="BodyText"/>
        <w:rPr>
          <w:sz w:val="22"/>
          <w:szCs w:val="22"/>
        </w:rPr>
      </w:pPr>
      <w:r w:rsidRPr="0030254A">
        <w:rPr>
          <w:sz w:val="22"/>
          <w:szCs w:val="22"/>
        </w:rPr>
        <w:t>It is important to stress that the output power levels presented here refer to the PA only including losses from chip packaging but not losses due to PCB routing, TRX switch</w:t>
      </w:r>
      <w:r w:rsidR="004E58DE" w:rsidRPr="0030254A">
        <w:rPr>
          <w:sz w:val="22"/>
          <w:szCs w:val="22"/>
        </w:rPr>
        <w:t>,</w:t>
      </w:r>
      <w:r w:rsidRPr="0030254A">
        <w:rPr>
          <w:sz w:val="22"/>
          <w:szCs w:val="22"/>
        </w:rPr>
        <w:t xml:space="preserve"> or filter.</w:t>
      </w:r>
      <w:r w:rsidR="00282BC7" w:rsidRPr="0030254A">
        <w:rPr>
          <w:sz w:val="22"/>
          <w:szCs w:val="22"/>
        </w:rPr>
        <w:t xml:space="preserve"> A</w:t>
      </w:r>
      <w:r w:rsidRPr="0030254A">
        <w:rPr>
          <w:sz w:val="22"/>
          <w:szCs w:val="22"/>
        </w:rPr>
        <w:t xml:space="preserve"> mm</w:t>
      </w:r>
      <w:r w:rsidR="00FC78D8">
        <w:rPr>
          <w:sz w:val="22"/>
          <w:szCs w:val="22"/>
        </w:rPr>
        <w:t>-</w:t>
      </w:r>
      <w:r w:rsidRPr="0030254A">
        <w:rPr>
          <w:sz w:val="22"/>
          <w:szCs w:val="22"/>
        </w:rPr>
        <w:t>W</w:t>
      </w:r>
      <w:r w:rsidR="00FC78D8">
        <w:rPr>
          <w:sz w:val="22"/>
          <w:szCs w:val="22"/>
        </w:rPr>
        <w:t>ave</w:t>
      </w:r>
      <w:r w:rsidRPr="0030254A">
        <w:rPr>
          <w:sz w:val="22"/>
          <w:szCs w:val="22"/>
        </w:rPr>
        <w:t xml:space="preserve"> transceiver chip </w:t>
      </w:r>
      <w:r w:rsidR="00282BC7" w:rsidRPr="0030254A">
        <w:rPr>
          <w:sz w:val="22"/>
          <w:szCs w:val="22"/>
        </w:rPr>
        <w:t xml:space="preserve">will host numerous transceivers including PA to support a set of antenna element and </w:t>
      </w:r>
      <w:r w:rsidR="00A217D2" w:rsidRPr="0030254A">
        <w:rPr>
          <w:sz w:val="22"/>
          <w:szCs w:val="22"/>
        </w:rPr>
        <w:t>in such a design there may</w:t>
      </w:r>
      <w:r w:rsidR="00282BC7" w:rsidRPr="0030254A">
        <w:rPr>
          <w:sz w:val="22"/>
          <w:szCs w:val="22"/>
        </w:rPr>
        <w:t xml:space="preserve"> be additional thermal constraints potentially putting a cap on feasible PA output power</w:t>
      </w:r>
      <w:r w:rsidR="00A217D2" w:rsidRPr="0030254A">
        <w:rPr>
          <w:sz w:val="22"/>
          <w:szCs w:val="22"/>
        </w:rPr>
        <w:t xml:space="preserve"> that is lower than the power capability of the technology being used</w:t>
      </w:r>
      <w:r w:rsidR="00282BC7" w:rsidRPr="0030254A">
        <w:rPr>
          <w:sz w:val="22"/>
          <w:szCs w:val="22"/>
        </w:rPr>
        <w:t xml:space="preserve">. </w:t>
      </w:r>
    </w:p>
    <w:p w14:paraId="330AD063" w14:textId="54F6435D" w:rsidR="001202C9" w:rsidRPr="0030254A" w:rsidRDefault="00A217D2" w:rsidP="00194785">
      <w:pPr>
        <w:rPr>
          <w:sz w:val="22"/>
          <w:szCs w:val="22"/>
          <w:lang w:val="en-US"/>
        </w:rPr>
      </w:pPr>
      <w:r w:rsidRPr="0030254A">
        <w:rPr>
          <w:sz w:val="22"/>
          <w:szCs w:val="22"/>
          <w:lang w:val="en-US"/>
        </w:rPr>
        <w:t xml:space="preserve">Figure 2 shows the ACLR as function of the output power for the CMOS and GaN power amplifiers. Except from the difference in power capability the qualitative behaviors are similar for the two PAs.  </w:t>
      </w:r>
      <w:r w:rsidR="00487C6A" w:rsidRPr="0030254A">
        <w:rPr>
          <w:sz w:val="22"/>
          <w:szCs w:val="22"/>
          <w:lang w:val="en-US"/>
        </w:rPr>
        <w:t>For lower power levels the ACLR levels out around 50 dB due spectral properties of the CP-OFDM signal.</w:t>
      </w:r>
      <w:r w:rsidR="00FB63A7" w:rsidRPr="0030254A">
        <w:rPr>
          <w:sz w:val="22"/>
          <w:szCs w:val="22"/>
          <w:lang w:val="en-US"/>
        </w:rPr>
        <w:t xml:space="preserve"> </w:t>
      </w:r>
      <w:r w:rsidR="00ED2B03" w:rsidRPr="0030254A">
        <w:rPr>
          <w:sz w:val="22"/>
          <w:szCs w:val="22"/>
          <w:lang w:val="en-US"/>
        </w:rPr>
        <w:t xml:space="preserve">Figure 2 </w:t>
      </w:r>
      <w:r w:rsidR="0038436F" w:rsidRPr="0030254A">
        <w:rPr>
          <w:sz w:val="22"/>
          <w:szCs w:val="22"/>
          <w:lang w:val="en-US"/>
        </w:rPr>
        <w:t>clearly shows</w:t>
      </w:r>
      <w:r w:rsidR="00ED2B03" w:rsidRPr="0030254A">
        <w:rPr>
          <w:sz w:val="22"/>
          <w:szCs w:val="22"/>
          <w:lang w:val="en-US"/>
        </w:rPr>
        <w:t xml:space="preserve"> that for ACLR </w:t>
      </w:r>
      <w:r w:rsidR="0038436F" w:rsidRPr="0030254A">
        <w:rPr>
          <w:sz w:val="22"/>
          <w:szCs w:val="22"/>
          <w:lang w:val="en-US"/>
        </w:rPr>
        <w:t>drops faster</w:t>
      </w:r>
      <w:r w:rsidR="00ED2B03" w:rsidRPr="0030254A">
        <w:rPr>
          <w:sz w:val="22"/>
          <w:szCs w:val="22"/>
          <w:lang w:val="en-US"/>
        </w:rPr>
        <w:t xml:space="preserve"> below </w:t>
      </w:r>
      <w:r w:rsidR="00FB63A7" w:rsidRPr="0030254A">
        <w:rPr>
          <w:sz w:val="22"/>
          <w:szCs w:val="22"/>
          <w:lang w:val="en-US"/>
        </w:rPr>
        <w:t>30-35 dB</w:t>
      </w:r>
      <w:r w:rsidR="0038436F" w:rsidRPr="0030254A">
        <w:rPr>
          <w:sz w:val="22"/>
          <w:szCs w:val="22"/>
          <w:lang w:val="en-US"/>
        </w:rPr>
        <w:t xml:space="preserve"> vs. output power</w:t>
      </w:r>
      <w:r w:rsidR="00ED2B03" w:rsidRPr="0030254A">
        <w:rPr>
          <w:sz w:val="22"/>
          <w:szCs w:val="22"/>
          <w:lang w:val="en-US"/>
        </w:rPr>
        <w:t>.</w:t>
      </w:r>
      <w:r w:rsidR="0038436F" w:rsidRPr="0030254A">
        <w:rPr>
          <w:sz w:val="22"/>
          <w:szCs w:val="22"/>
          <w:lang w:val="en-US"/>
        </w:rPr>
        <w:t xml:space="preserve"> Thus, the benefit of </w:t>
      </w:r>
      <w:r w:rsidR="0030254A">
        <w:rPr>
          <w:sz w:val="22"/>
          <w:szCs w:val="22"/>
          <w:lang w:val="en-US"/>
        </w:rPr>
        <w:t>having more stringent</w:t>
      </w:r>
      <w:r w:rsidR="0030254A" w:rsidRPr="0030254A">
        <w:rPr>
          <w:sz w:val="22"/>
          <w:szCs w:val="22"/>
          <w:lang w:val="en-US"/>
        </w:rPr>
        <w:t xml:space="preserve"> </w:t>
      </w:r>
      <w:r w:rsidR="0038436F" w:rsidRPr="0030254A">
        <w:rPr>
          <w:sz w:val="22"/>
          <w:szCs w:val="22"/>
          <w:lang w:val="en-US"/>
        </w:rPr>
        <w:t xml:space="preserve">ACLR </w:t>
      </w:r>
      <w:r w:rsidR="001B077C">
        <w:rPr>
          <w:sz w:val="22"/>
          <w:szCs w:val="22"/>
          <w:lang w:val="en-US"/>
        </w:rPr>
        <w:t>than 30-35 dB</w:t>
      </w:r>
      <w:r w:rsidR="0016366A">
        <w:rPr>
          <w:sz w:val="22"/>
          <w:szCs w:val="22"/>
          <w:lang w:val="en-US"/>
        </w:rPr>
        <w:t xml:space="preserve"> </w:t>
      </w:r>
      <w:r w:rsidR="0038436F" w:rsidRPr="0030254A">
        <w:rPr>
          <w:sz w:val="22"/>
          <w:szCs w:val="22"/>
          <w:lang w:val="en-US"/>
        </w:rPr>
        <w:t>is less attractive</w:t>
      </w:r>
      <w:r w:rsidR="001B077C">
        <w:rPr>
          <w:sz w:val="22"/>
          <w:szCs w:val="22"/>
          <w:lang w:val="en-US"/>
        </w:rPr>
        <w:t xml:space="preserve"> and maybe not even feasible considering the thermal aspects</w:t>
      </w:r>
      <w:r w:rsidR="0038436F" w:rsidRPr="0030254A">
        <w:rPr>
          <w:sz w:val="22"/>
          <w:szCs w:val="22"/>
          <w:lang w:val="en-US"/>
        </w:rPr>
        <w:t xml:space="preserve"> in this regard.</w:t>
      </w:r>
      <w:r w:rsidR="00ED2B03" w:rsidRPr="0030254A">
        <w:rPr>
          <w:sz w:val="22"/>
          <w:szCs w:val="22"/>
          <w:lang w:val="en-US"/>
        </w:rPr>
        <w:t xml:space="preserve"> </w:t>
      </w:r>
      <w:r w:rsidR="00FB63A7" w:rsidRPr="0030254A">
        <w:rPr>
          <w:sz w:val="22"/>
          <w:szCs w:val="22"/>
          <w:lang w:val="en-US"/>
        </w:rPr>
        <w:t xml:space="preserve"> </w:t>
      </w:r>
      <w:r w:rsidR="009D7A10" w:rsidRPr="0030254A">
        <w:rPr>
          <w:sz w:val="22"/>
          <w:szCs w:val="22"/>
          <w:lang w:val="en-US"/>
        </w:rPr>
        <w:t>For comparison the saturated output power (P</w:t>
      </w:r>
      <w:r w:rsidR="009D7A10" w:rsidRPr="0030254A">
        <w:rPr>
          <w:sz w:val="22"/>
          <w:szCs w:val="22"/>
          <w:vertAlign w:val="subscript"/>
          <w:lang w:val="en-US"/>
        </w:rPr>
        <w:t>sat</w:t>
      </w:r>
      <w:r w:rsidR="009D7A10" w:rsidRPr="0030254A">
        <w:rPr>
          <w:sz w:val="22"/>
          <w:szCs w:val="22"/>
          <w:lang w:val="en-US"/>
        </w:rPr>
        <w:t>) is 21.8 dBm and 33.8 dBm for the CMOS and the GaN power amplifier, respectively.</w:t>
      </w:r>
    </w:p>
    <w:p w14:paraId="77327391" w14:textId="77777777" w:rsidR="00A217D2" w:rsidRDefault="00A217D2" w:rsidP="00A217D2"/>
    <w:p w14:paraId="6588791C" w14:textId="03E6C180" w:rsidR="00A217D2" w:rsidRDefault="0038436F" w:rsidP="00A217D2">
      <w:pPr>
        <w:rPr>
          <w:sz w:val="22"/>
          <w:szCs w:val="22"/>
        </w:rPr>
      </w:pPr>
      <w:r w:rsidRPr="00ED2B03">
        <w:rPr>
          <w:noProof/>
          <w:lang w:val="sv-SE" w:eastAsia="sv-SE"/>
        </w:rPr>
        <w:lastRenderedPageBreak/>
        <w:drawing>
          <wp:inline distT="0" distB="0" distL="0" distR="0" wp14:anchorId="66110F1B" wp14:editId="377D62BA">
            <wp:extent cx="6120765" cy="4590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90415"/>
                    </a:xfrm>
                    <a:prstGeom prst="rect">
                      <a:avLst/>
                    </a:prstGeom>
                    <a:noFill/>
                    <a:ln>
                      <a:noFill/>
                    </a:ln>
                  </pic:spPr>
                </pic:pic>
              </a:graphicData>
            </a:graphic>
          </wp:inline>
        </w:drawing>
      </w:r>
      <w:r w:rsidR="00A217D2" w:rsidRPr="00FC78D8">
        <w:rPr>
          <w:b/>
        </w:rPr>
        <w:t xml:space="preserve">Figure 2 ACLR vs output power for CMOS </w:t>
      </w:r>
      <w:r w:rsidR="00DA69B6" w:rsidRPr="00FC78D8">
        <w:rPr>
          <w:b/>
        </w:rPr>
        <w:t xml:space="preserve">and GaN </w:t>
      </w:r>
      <w:r w:rsidR="00FC78D8">
        <w:rPr>
          <w:b/>
        </w:rPr>
        <w:t>~30</w:t>
      </w:r>
      <w:r w:rsidR="00DA69B6" w:rsidRPr="00FC78D8">
        <w:rPr>
          <w:b/>
        </w:rPr>
        <w:t xml:space="preserve"> GHz power amplifiers using CP-OFDM input signal</w:t>
      </w:r>
      <w:r w:rsidR="00A217D2" w:rsidRPr="00FC78D8">
        <w:rPr>
          <w:b/>
        </w:rPr>
        <w:t>.</w:t>
      </w:r>
    </w:p>
    <w:p w14:paraId="3F9B15B1" w14:textId="563D7B0C" w:rsidR="00B80F18" w:rsidRPr="0030254A" w:rsidRDefault="00B80F18" w:rsidP="00B80F18">
      <w:pPr>
        <w:rPr>
          <w:sz w:val="22"/>
          <w:szCs w:val="22"/>
          <w:lang w:val="en-US"/>
        </w:rPr>
      </w:pPr>
      <w:r w:rsidRPr="0030254A">
        <w:rPr>
          <w:sz w:val="22"/>
          <w:szCs w:val="22"/>
          <w:lang w:val="en-US"/>
        </w:rPr>
        <w:t>Figure 3 shows PAE as a function of ACLR. For comparison, the PAE at P</w:t>
      </w:r>
      <w:r w:rsidRPr="0030254A">
        <w:rPr>
          <w:sz w:val="22"/>
          <w:szCs w:val="22"/>
          <w:vertAlign w:val="subscript"/>
          <w:lang w:val="en-US"/>
        </w:rPr>
        <w:t>sat</w:t>
      </w:r>
      <w:r w:rsidRPr="0030254A">
        <w:rPr>
          <w:sz w:val="22"/>
          <w:szCs w:val="22"/>
          <w:lang w:val="en-US"/>
        </w:rPr>
        <w:t xml:space="preserve"> is 21% and 32% for the CMOS and the GaN power amplifier, respectively. From Figure 3 it is readily seen that the PAE drops rapidly towards very low numbers as ACLR increases beyond 35 dB of ACLR</w:t>
      </w:r>
      <w:r w:rsidRPr="0030254A">
        <w:rPr>
          <w:sz w:val="22"/>
          <w:szCs w:val="22"/>
        </w:rPr>
        <w:t>. Around that same point (30-35dB) the PAE is 5-10% which should be considered as reasonable target for efficiency</w:t>
      </w:r>
      <w:r w:rsidR="0016366A">
        <w:rPr>
          <w:sz w:val="22"/>
          <w:szCs w:val="22"/>
        </w:rPr>
        <w:t xml:space="preserve"> at this frequency</w:t>
      </w:r>
      <w:r w:rsidRPr="0030254A">
        <w:rPr>
          <w:sz w:val="22"/>
          <w:szCs w:val="22"/>
        </w:rPr>
        <w:t>.</w:t>
      </w:r>
    </w:p>
    <w:p w14:paraId="3B9BFE11" w14:textId="77777777" w:rsidR="00B80F18" w:rsidRPr="00FC78D8" w:rsidRDefault="00B80F18" w:rsidP="00A217D2">
      <w:pPr>
        <w:rPr>
          <w:sz w:val="22"/>
          <w:szCs w:val="22"/>
          <w:lang w:val="en-US"/>
        </w:rPr>
      </w:pPr>
    </w:p>
    <w:p w14:paraId="6A6EB90D" w14:textId="77777777" w:rsidR="00194785" w:rsidRDefault="0038436F" w:rsidP="00194785">
      <w:r w:rsidRPr="00ED2B03">
        <w:rPr>
          <w:noProof/>
          <w:lang w:val="sv-SE" w:eastAsia="sv-SE"/>
        </w:rPr>
        <w:lastRenderedPageBreak/>
        <w:drawing>
          <wp:inline distT="0" distB="0" distL="0" distR="0" wp14:anchorId="6041488B" wp14:editId="4388E792">
            <wp:extent cx="6120765" cy="459041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590415"/>
                    </a:xfrm>
                    <a:prstGeom prst="rect">
                      <a:avLst/>
                    </a:prstGeom>
                    <a:noFill/>
                    <a:ln>
                      <a:noFill/>
                    </a:ln>
                  </pic:spPr>
                </pic:pic>
              </a:graphicData>
            </a:graphic>
          </wp:inline>
        </w:drawing>
      </w:r>
    </w:p>
    <w:p w14:paraId="34BE10A0" w14:textId="5C6F8BA8" w:rsidR="00194785" w:rsidRPr="00FC78D8" w:rsidRDefault="00EE08BB" w:rsidP="00194785">
      <w:pPr>
        <w:rPr>
          <w:b/>
        </w:rPr>
      </w:pPr>
      <w:r>
        <w:rPr>
          <w:b/>
        </w:rPr>
        <w:t xml:space="preserve">Figure </w:t>
      </w:r>
      <w:r w:rsidR="00A217D2" w:rsidRPr="00FC78D8">
        <w:rPr>
          <w:b/>
        </w:rPr>
        <w:t>3</w:t>
      </w:r>
      <w:r>
        <w:rPr>
          <w:b/>
        </w:rPr>
        <w:t xml:space="preserve"> </w:t>
      </w:r>
      <w:r w:rsidR="00194785" w:rsidRPr="00FC78D8">
        <w:rPr>
          <w:b/>
        </w:rPr>
        <w:t>Power-added efficiency vs</w:t>
      </w:r>
      <w:r w:rsidR="00DA69B6" w:rsidRPr="00FC78D8">
        <w:rPr>
          <w:b/>
        </w:rPr>
        <w:t>.</w:t>
      </w:r>
      <w:r w:rsidR="00194785" w:rsidRPr="00FC78D8">
        <w:rPr>
          <w:b/>
        </w:rPr>
        <w:t xml:space="preserve"> ACLR for CMOS </w:t>
      </w:r>
      <w:r w:rsidR="00DA69B6" w:rsidRPr="00FC78D8">
        <w:rPr>
          <w:b/>
        </w:rPr>
        <w:t xml:space="preserve">and GaN </w:t>
      </w:r>
      <w:r w:rsidR="00FC78D8" w:rsidRPr="00FC78D8">
        <w:rPr>
          <w:b/>
        </w:rPr>
        <w:t>~30</w:t>
      </w:r>
      <w:r w:rsidR="00DA69B6" w:rsidRPr="00FC78D8">
        <w:rPr>
          <w:b/>
        </w:rPr>
        <w:t xml:space="preserve"> GHz power amplifiers using CP-OFDM input signal</w:t>
      </w:r>
      <w:r w:rsidR="000D160B" w:rsidRPr="00FC78D8">
        <w:rPr>
          <w:b/>
        </w:rPr>
        <w:t>.</w:t>
      </w:r>
    </w:p>
    <w:p w14:paraId="7A9088FD" w14:textId="77777777" w:rsidR="00B80F18" w:rsidRDefault="001B077C" w:rsidP="00194785">
      <w:pPr>
        <w:rPr>
          <w:sz w:val="22"/>
          <w:szCs w:val="22"/>
        </w:rPr>
      </w:pPr>
      <w:r>
        <w:rPr>
          <w:sz w:val="22"/>
          <w:szCs w:val="22"/>
        </w:rPr>
        <w:t xml:space="preserve">Considering the analysis above investigating the relation between PA output power, ACLR and efficiency for CMOS technology at 30 GHz, the 30-35 dB ACLR seems to be a proper level to consider  </w:t>
      </w:r>
    </w:p>
    <w:p w14:paraId="1339D2FF" w14:textId="77777777" w:rsidR="004564ED" w:rsidRPr="00230C11" w:rsidRDefault="004564ED" w:rsidP="004564ED">
      <w:pPr>
        <w:rPr>
          <w:rFonts w:eastAsia="Malgun Gothic" w:cs="Arial"/>
          <w:b/>
          <w:sz w:val="24"/>
          <w:szCs w:val="22"/>
          <w:lang w:eastAsia="ko-KR"/>
        </w:rPr>
      </w:pPr>
      <w:r w:rsidRPr="00230C11">
        <w:rPr>
          <w:rFonts w:eastAsia="Malgun Gothic" w:cs="Arial"/>
          <w:b/>
          <w:sz w:val="24"/>
          <w:szCs w:val="22"/>
          <w:lang w:eastAsia="ko-KR"/>
        </w:rPr>
        <w:t xml:space="preserve">Proposal </w:t>
      </w:r>
      <w:r>
        <w:rPr>
          <w:rFonts w:eastAsia="Malgun Gothic" w:cs="Arial"/>
          <w:b/>
          <w:sz w:val="24"/>
          <w:szCs w:val="22"/>
          <w:lang w:eastAsia="ko-KR"/>
        </w:rPr>
        <w:t>1:</w:t>
      </w:r>
    </w:p>
    <w:p w14:paraId="2C604858" w14:textId="77777777" w:rsidR="004564ED" w:rsidRPr="00230C11" w:rsidRDefault="004564ED" w:rsidP="004564ED">
      <w:pPr>
        <w:rPr>
          <w:b/>
          <w:sz w:val="22"/>
          <w:szCs w:val="22"/>
        </w:rPr>
      </w:pPr>
      <w:r w:rsidRPr="00230C11">
        <w:rPr>
          <w:b/>
          <w:sz w:val="22"/>
          <w:szCs w:val="22"/>
        </w:rPr>
        <w:t>For mm-wave frequencies</w:t>
      </w:r>
      <w:r>
        <w:rPr>
          <w:b/>
          <w:sz w:val="22"/>
          <w:szCs w:val="22"/>
        </w:rPr>
        <w:t>, the relation between thermal aspects, output power, efficiency and achievable ACLR should be considered when deciding on a suitable ACLR.</w:t>
      </w:r>
    </w:p>
    <w:p w14:paraId="50635E2B" w14:textId="77777777" w:rsidR="00B80F18" w:rsidRDefault="001B077C" w:rsidP="00194785">
      <w:pPr>
        <w:rPr>
          <w:sz w:val="22"/>
          <w:szCs w:val="22"/>
        </w:rPr>
      </w:pPr>
      <w:r>
        <w:rPr>
          <w:sz w:val="22"/>
          <w:szCs w:val="22"/>
        </w:rPr>
        <w:t xml:space="preserve">In addition, as reasonable ACLR values </w:t>
      </w:r>
      <w:r w:rsidR="001D2A34">
        <w:rPr>
          <w:sz w:val="22"/>
          <w:szCs w:val="22"/>
        </w:rPr>
        <w:t>based</w:t>
      </w:r>
      <w:r>
        <w:rPr>
          <w:sz w:val="22"/>
          <w:szCs w:val="22"/>
        </w:rPr>
        <w:t xml:space="preserve"> the trade-off between ACLR, output power and efficiency </w:t>
      </w:r>
      <w:r w:rsidR="001D2A34">
        <w:rPr>
          <w:sz w:val="22"/>
          <w:szCs w:val="22"/>
        </w:rPr>
        <w:t>also taking to account the technology is essential for both ITU-R related work and compatibility parameter level setting. The analysis in this paper should also be considered when 3GPP standard requirement work is progressing.</w:t>
      </w:r>
    </w:p>
    <w:p w14:paraId="0F208372" w14:textId="77777777" w:rsidR="001D2A34" w:rsidRPr="00230C11" w:rsidRDefault="001D2A34" w:rsidP="001D2A34">
      <w:pPr>
        <w:rPr>
          <w:rFonts w:eastAsia="Malgun Gothic" w:cs="Arial"/>
          <w:b/>
          <w:sz w:val="24"/>
          <w:szCs w:val="22"/>
          <w:lang w:eastAsia="ko-KR"/>
        </w:rPr>
      </w:pPr>
      <w:r w:rsidRPr="00230C11">
        <w:rPr>
          <w:rFonts w:eastAsia="Malgun Gothic" w:cs="Arial"/>
          <w:b/>
          <w:sz w:val="24"/>
          <w:szCs w:val="22"/>
          <w:lang w:eastAsia="ko-KR"/>
        </w:rPr>
        <w:t xml:space="preserve">Proposal </w:t>
      </w:r>
      <w:r>
        <w:rPr>
          <w:rFonts w:eastAsia="Malgun Gothic" w:cs="Arial"/>
          <w:b/>
          <w:sz w:val="24"/>
          <w:szCs w:val="22"/>
          <w:lang w:eastAsia="ko-KR"/>
        </w:rPr>
        <w:t>2:</w:t>
      </w:r>
    </w:p>
    <w:p w14:paraId="6D5F6E80" w14:textId="0FF9DCBD" w:rsidR="001D2A34" w:rsidRPr="00230C11" w:rsidRDefault="001D2A34" w:rsidP="001D2A34">
      <w:pPr>
        <w:rPr>
          <w:b/>
          <w:sz w:val="22"/>
          <w:szCs w:val="22"/>
        </w:rPr>
      </w:pPr>
      <w:r w:rsidRPr="00230C11">
        <w:rPr>
          <w:b/>
          <w:sz w:val="22"/>
          <w:szCs w:val="22"/>
        </w:rPr>
        <w:t xml:space="preserve">For mm-wave frequencies ~30 GHz, an ACLR level of 30-35 dB should be </w:t>
      </w:r>
      <w:r>
        <w:rPr>
          <w:b/>
          <w:sz w:val="22"/>
          <w:szCs w:val="22"/>
        </w:rPr>
        <w:t xml:space="preserve">considered when ITU-R related compatibility parameters are discussed as well as </w:t>
      </w:r>
      <w:r w:rsidR="004564ED">
        <w:rPr>
          <w:b/>
          <w:sz w:val="22"/>
          <w:szCs w:val="22"/>
        </w:rPr>
        <w:t xml:space="preserve">for </w:t>
      </w:r>
      <w:bookmarkStart w:id="1" w:name="_GoBack"/>
      <w:bookmarkEnd w:id="1"/>
      <w:r>
        <w:rPr>
          <w:b/>
          <w:sz w:val="22"/>
          <w:szCs w:val="22"/>
        </w:rPr>
        <w:t>3GPP standard requirement work for ~30 GHz bands.</w:t>
      </w:r>
    </w:p>
    <w:p w14:paraId="011F0649" w14:textId="77777777" w:rsidR="001D2A34" w:rsidRPr="001D2A34" w:rsidRDefault="001D2A34" w:rsidP="00194785">
      <w:pPr>
        <w:rPr>
          <w:sz w:val="22"/>
          <w:szCs w:val="22"/>
        </w:rPr>
      </w:pPr>
    </w:p>
    <w:p w14:paraId="1E40D3A5" w14:textId="17FA7AAB" w:rsidR="0030254A" w:rsidRDefault="001D2A34" w:rsidP="00194785">
      <w:pPr>
        <w:rPr>
          <w:sz w:val="22"/>
          <w:szCs w:val="22"/>
        </w:rPr>
      </w:pPr>
      <w:r>
        <w:rPr>
          <w:sz w:val="22"/>
          <w:szCs w:val="22"/>
          <w:lang w:val="en-US"/>
        </w:rPr>
        <w:t>It should be noted that h</w:t>
      </w:r>
      <w:r w:rsidR="0030254A" w:rsidRPr="0030254A">
        <w:rPr>
          <w:sz w:val="22"/>
          <w:szCs w:val="22"/>
          <w:lang w:val="en-US"/>
        </w:rPr>
        <w:t xml:space="preserve">igher PAE numbers have been reported for CMOS power amplifiers in academia but there are either direct or indirect indications in such work that the designs break one or more design rules e.g. with regards to maximum voltage levels or current densities which severely affects expected lifetime of components. The power amplifier designs used in this paper </w:t>
      </w:r>
      <w:r w:rsidR="0016366A">
        <w:rPr>
          <w:sz w:val="22"/>
          <w:szCs w:val="22"/>
          <w:lang w:val="en-US"/>
        </w:rPr>
        <w:t xml:space="preserve">fully </w:t>
      </w:r>
      <w:r w:rsidR="0030254A" w:rsidRPr="0030254A">
        <w:rPr>
          <w:sz w:val="22"/>
          <w:szCs w:val="22"/>
          <w:lang w:val="en-US"/>
        </w:rPr>
        <w:t xml:space="preserve">comply with all design rules </w:t>
      </w:r>
      <w:r w:rsidR="0016366A">
        <w:rPr>
          <w:sz w:val="22"/>
          <w:szCs w:val="22"/>
          <w:lang w:val="en-US"/>
        </w:rPr>
        <w:t xml:space="preserve">and operating conditions </w:t>
      </w:r>
      <w:r w:rsidR="0030254A" w:rsidRPr="0030254A">
        <w:rPr>
          <w:sz w:val="22"/>
          <w:szCs w:val="22"/>
          <w:lang w:val="en-US"/>
        </w:rPr>
        <w:t>as specified by respective process technology vendor and thus serve a good basis for expected performance.</w:t>
      </w:r>
    </w:p>
    <w:p w14:paraId="64F5AE3A" w14:textId="77777777" w:rsidR="00C01F33" w:rsidRDefault="00C01F33" w:rsidP="000C461F">
      <w:pPr>
        <w:pStyle w:val="Heading1"/>
        <w:rPr>
          <w:lang w:val="en-US"/>
        </w:rPr>
      </w:pPr>
      <w:r w:rsidRPr="00CC1AFA">
        <w:rPr>
          <w:lang w:val="en-US"/>
        </w:rPr>
        <w:lastRenderedPageBreak/>
        <w:t>Conclusion</w:t>
      </w:r>
    </w:p>
    <w:p w14:paraId="1E16AE18" w14:textId="6FF38302" w:rsidR="00C36A39" w:rsidRDefault="00D140F6" w:rsidP="002957B7">
      <w:pPr>
        <w:rPr>
          <w:sz w:val="22"/>
          <w:lang w:val="en-US"/>
        </w:rPr>
      </w:pPr>
      <w:r w:rsidRPr="00D140F6">
        <w:rPr>
          <w:sz w:val="22"/>
          <w:szCs w:val="22"/>
          <w:lang w:val="en-US"/>
        </w:rPr>
        <w:t xml:space="preserve">In this paper, </w:t>
      </w:r>
      <w:r w:rsidR="004564ED">
        <w:rPr>
          <w:sz w:val="22"/>
          <w:szCs w:val="22"/>
          <w:lang w:val="en-US"/>
        </w:rPr>
        <w:t xml:space="preserve">a discussion on limitations of </w:t>
      </w:r>
      <w:r w:rsidRPr="00D140F6">
        <w:rPr>
          <w:sz w:val="22"/>
          <w:szCs w:val="22"/>
          <w:lang w:val="en-US"/>
        </w:rPr>
        <w:t xml:space="preserve">mm-wave ACLR was initiated. </w:t>
      </w:r>
      <w:r w:rsidR="004564ED">
        <w:rPr>
          <w:sz w:val="22"/>
          <w:szCs w:val="22"/>
          <w:lang w:val="en-US"/>
        </w:rPr>
        <w:t>Considering</w:t>
      </w:r>
      <w:r w:rsidRPr="00D140F6">
        <w:rPr>
          <w:sz w:val="22"/>
          <w:szCs w:val="22"/>
          <w:lang w:val="en-US"/>
        </w:rPr>
        <w:t xml:space="preserve"> power amplifier </w:t>
      </w:r>
      <w:r>
        <w:rPr>
          <w:sz w:val="22"/>
          <w:szCs w:val="22"/>
          <w:lang w:val="en-US"/>
        </w:rPr>
        <w:t xml:space="preserve">important performance </w:t>
      </w:r>
      <w:r w:rsidRPr="00D140F6">
        <w:rPr>
          <w:sz w:val="22"/>
          <w:szCs w:val="22"/>
          <w:lang w:val="en-US"/>
        </w:rPr>
        <w:t>characteristics</w:t>
      </w:r>
      <w:r>
        <w:rPr>
          <w:sz w:val="22"/>
          <w:szCs w:val="22"/>
          <w:lang w:val="en-US"/>
        </w:rPr>
        <w:t xml:space="preserve"> </w:t>
      </w:r>
      <w:r w:rsidR="003275CD">
        <w:rPr>
          <w:sz w:val="22"/>
          <w:szCs w:val="22"/>
          <w:lang w:val="en-US"/>
        </w:rPr>
        <w:t>over frequency</w:t>
      </w:r>
      <w:r w:rsidR="004564ED">
        <w:rPr>
          <w:sz w:val="22"/>
          <w:szCs w:val="22"/>
          <w:lang w:val="en-US"/>
        </w:rPr>
        <w:t>,</w:t>
      </w:r>
      <w:r w:rsidR="003275CD">
        <w:rPr>
          <w:sz w:val="22"/>
          <w:szCs w:val="22"/>
          <w:lang w:val="en-US"/>
        </w:rPr>
        <w:t xml:space="preserve"> </w:t>
      </w:r>
      <w:r>
        <w:rPr>
          <w:sz w:val="22"/>
          <w:szCs w:val="22"/>
          <w:lang w:val="en-US"/>
        </w:rPr>
        <w:t xml:space="preserve">as well as the fact that </w:t>
      </w:r>
      <w:r w:rsidRPr="00D140F6">
        <w:rPr>
          <w:sz w:val="22"/>
          <w:lang w:val="en-US"/>
        </w:rPr>
        <w:t>compact and highly integrated building practice needed for mm-wave systems with many transceivers and antennas requires careful and often complex consideration regarding the power efficiency and heat dissipation in small area/volume</w:t>
      </w:r>
      <w:r>
        <w:rPr>
          <w:sz w:val="22"/>
          <w:lang w:val="en-US"/>
        </w:rPr>
        <w:t>, a more elaborated discussion on achievable ACLR for example frequency of 30 GHz were presented.</w:t>
      </w:r>
      <w:r w:rsidR="00FC78D8">
        <w:rPr>
          <w:sz w:val="22"/>
          <w:lang w:val="en-US"/>
        </w:rPr>
        <w:t xml:space="preserve"> </w:t>
      </w:r>
      <w:r w:rsidR="00C36A39">
        <w:rPr>
          <w:sz w:val="22"/>
          <w:lang w:val="en-US"/>
        </w:rPr>
        <w:t>It was shown that a reasonable ACLR value for 30 GHz is around 30-35 dB</w:t>
      </w:r>
      <w:r w:rsidR="003170FD">
        <w:rPr>
          <w:sz w:val="22"/>
          <w:lang w:val="en-US"/>
        </w:rPr>
        <w:t>.</w:t>
      </w:r>
    </w:p>
    <w:p w14:paraId="672188C9" w14:textId="77777777" w:rsidR="006502E3" w:rsidRDefault="00D140F6" w:rsidP="002957B7">
      <w:pPr>
        <w:rPr>
          <w:sz w:val="22"/>
          <w:lang w:val="en-US"/>
        </w:rPr>
      </w:pPr>
      <w:r>
        <w:rPr>
          <w:sz w:val="22"/>
          <w:lang w:val="en-US"/>
        </w:rPr>
        <w:t xml:space="preserve">The </w:t>
      </w:r>
      <w:r w:rsidR="006502E3">
        <w:rPr>
          <w:sz w:val="22"/>
          <w:lang w:val="en-US"/>
        </w:rPr>
        <w:t>achievable typical values for ACLR</w:t>
      </w:r>
      <w:r>
        <w:rPr>
          <w:sz w:val="22"/>
          <w:lang w:val="en-US"/>
        </w:rPr>
        <w:t xml:space="preserve"> shown in this paper should be </w:t>
      </w:r>
      <w:r w:rsidR="006502E3">
        <w:rPr>
          <w:sz w:val="22"/>
          <w:lang w:val="en-US"/>
        </w:rPr>
        <w:t>taken to account</w:t>
      </w:r>
      <w:r>
        <w:rPr>
          <w:sz w:val="22"/>
          <w:lang w:val="en-US"/>
        </w:rPr>
        <w:t xml:space="preserve"> in </w:t>
      </w:r>
      <w:r w:rsidR="006502E3">
        <w:rPr>
          <w:sz w:val="22"/>
          <w:lang w:val="en-US"/>
        </w:rPr>
        <w:t>addition to co-existence study results before concluding the parameter values for ITU-R.</w:t>
      </w:r>
    </w:p>
    <w:p w14:paraId="0C897E75" w14:textId="77777777" w:rsidR="00C36A39" w:rsidRDefault="00C36A39" w:rsidP="002957B7">
      <w:pPr>
        <w:rPr>
          <w:sz w:val="22"/>
          <w:lang w:val="en-US"/>
        </w:rPr>
      </w:pPr>
      <w:r>
        <w:rPr>
          <w:sz w:val="22"/>
          <w:lang w:val="en-US"/>
        </w:rPr>
        <w:t>We thus propose the following:</w:t>
      </w:r>
    </w:p>
    <w:p w14:paraId="11C51683" w14:textId="77777777" w:rsidR="00C36A39" w:rsidRPr="00230C11" w:rsidRDefault="00C36A39" w:rsidP="00C36A39">
      <w:pPr>
        <w:rPr>
          <w:rFonts w:eastAsia="Malgun Gothic" w:cs="Arial"/>
          <w:b/>
          <w:sz w:val="24"/>
          <w:szCs w:val="22"/>
          <w:lang w:eastAsia="ko-KR"/>
        </w:rPr>
      </w:pPr>
      <w:r w:rsidRPr="00230C11">
        <w:rPr>
          <w:rFonts w:eastAsia="Malgun Gothic" w:cs="Arial"/>
          <w:b/>
          <w:sz w:val="24"/>
          <w:szCs w:val="22"/>
          <w:lang w:eastAsia="ko-KR"/>
        </w:rPr>
        <w:t xml:space="preserve">Proposal </w:t>
      </w:r>
      <w:r>
        <w:rPr>
          <w:rFonts w:eastAsia="Malgun Gothic" w:cs="Arial"/>
          <w:b/>
          <w:sz w:val="24"/>
          <w:szCs w:val="22"/>
          <w:lang w:eastAsia="ko-KR"/>
        </w:rPr>
        <w:t>1:</w:t>
      </w:r>
    </w:p>
    <w:p w14:paraId="50FD686B" w14:textId="1790D4D7" w:rsidR="00C36A39" w:rsidRPr="00230C11" w:rsidRDefault="00C36A39" w:rsidP="00C36A39">
      <w:pPr>
        <w:rPr>
          <w:b/>
          <w:sz w:val="22"/>
          <w:szCs w:val="22"/>
        </w:rPr>
      </w:pPr>
      <w:r w:rsidRPr="00230C11">
        <w:rPr>
          <w:b/>
          <w:sz w:val="22"/>
          <w:szCs w:val="22"/>
        </w:rPr>
        <w:t>For mm-wave frequencies</w:t>
      </w:r>
      <w:r>
        <w:rPr>
          <w:b/>
          <w:sz w:val="22"/>
          <w:szCs w:val="22"/>
        </w:rPr>
        <w:t xml:space="preserve">, the relation between thermal aspects, output power, efficiency </w:t>
      </w:r>
      <w:r w:rsidR="004564ED">
        <w:rPr>
          <w:b/>
          <w:sz w:val="22"/>
          <w:szCs w:val="22"/>
        </w:rPr>
        <w:t>and</w:t>
      </w:r>
      <w:r>
        <w:rPr>
          <w:b/>
          <w:sz w:val="22"/>
          <w:szCs w:val="22"/>
        </w:rPr>
        <w:t xml:space="preserve"> achie</w:t>
      </w:r>
      <w:r w:rsidR="004564ED">
        <w:rPr>
          <w:b/>
          <w:sz w:val="22"/>
          <w:szCs w:val="22"/>
        </w:rPr>
        <w:t>vable ACLR should be considered when deciding on a suitable ACLR.</w:t>
      </w:r>
    </w:p>
    <w:p w14:paraId="06213510" w14:textId="77777777" w:rsidR="00C36A39" w:rsidRPr="00230C11" w:rsidRDefault="00C36A39" w:rsidP="00C36A39">
      <w:pPr>
        <w:rPr>
          <w:rFonts w:eastAsia="Malgun Gothic" w:cs="Arial"/>
          <w:b/>
          <w:sz w:val="24"/>
          <w:szCs w:val="22"/>
          <w:lang w:eastAsia="ko-KR"/>
        </w:rPr>
      </w:pPr>
      <w:r w:rsidRPr="00230C11">
        <w:rPr>
          <w:rFonts w:eastAsia="Malgun Gothic" w:cs="Arial"/>
          <w:b/>
          <w:sz w:val="24"/>
          <w:szCs w:val="22"/>
          <w:lang w:eastAsia="ko-KR"/>
        </w:rPr>
        <w:t xml:space="preserve">Proposal </w:t>
      </w:r>
      <w:r>
        <w:rPr>
          <w:rFonts w:eastAsia="Malgun Gothic" w:cs="Arial"/>
          <w:b/>
          <w:sz w:val="24"/>
          <w:szCs w:val="22"/>
          <w:lang w:eastAsia="ko-KR"/>
        </w:rPr>
        <w:t>2:</w:t>
      </w:r>
    </w:p>
    <w:p w14:paraId="42FD6CB9" w14:textId="1A6A000A" w:rsidR="00C36A39" w:rsidRPr="00230C11" w:rsidRDefault="00C36A39" w:rsidP="00C36A39">
      <w:pPr>
        <w:rPr>
          <w:b/>
          <w:sz w:val="22"/>
          <w:szCs w:val="22"/>
        </w:rPr>
      </w:pPr>
      <w:r w:rsidRPr="00230C11">
        <w:rPr>
          <w:b/>
          <w:sz w:val="22"/>
          <w:szCs w:val="22"/>
        </w:rPr>
        <w:t xml:space="preserve">For mm-wave frequencies ~30 GHz, an ACLR level of 30-35 dB should be </w:t>
      </w:r>
      <w:r>
        <w:rPr>
          <w:b/>
          <w:sz w:val="22"/>
          <w:szCs w:val="22"/>
        </w:rPr>
        <w:t xml:space="preserve">considered when ITU-R related compatibility parameters are discussed as well as </w:t>
      </w:r>
      <w:r w:rsidR="004564ED">
        <w:rPr>
          <w:b/>
          <w:sz w:val="22"/>
          <w:szCs w:val="22"/>
        </w:rPr>
        <w:t xml:space="preserve">for </w:t>
      </w:r>
      <w:r>
        <w:rPr>
          <w:b/>
          <w:sz w:val="22"/>
          <w:szCs w:val="22"/>
        </w:rPr>
        <w:t>3GPP standard requirement work for ~30 GHz bands.</w:t>
      </w:r>
    </w:p>
    <w:p w14:paraId="4148D414" w14:textId="77777777" w:rsidR="00D140F6" w:rsidRPr="006502E3" w:rsidRDefault="00D140F6" w:rsidP="002957B7">
      <w:pPr>
        <w:rPr>
          <w:sz w:val="22"/>
          <w:szCs w:val="22"/>
        </w:rPr>
      </w:pPr>
    </w:p>
    <w:p w14:paraId="21FCE0EE" w14:textId="77777777" w:rsidR="001F4736" w:rsidRPr="001F4736" w:rsidRDefault="001F4736" w:rsidP="003F4423">
      <w:pPr>
        <w:rPr>
          <w:rFonts w:cs="Arial"/>
          <w:sz w:val="22"/>
          <w:szCs w:val="22"/>
          <w:lang w:val="en-US"/>
        </w:rPr>
      </w:pPr>
    </w:p>
    <w:p w14:paraId="7D4DBFE2" w14:textId="77777777" w:rsidR="00F507D1" w:rsidRPr="00CC1AFA" w:rsidRDefault="00F507D1" w:rsidP="00F507D1">
      <w:pPr>
        <w:pStyle w:val="Heading1"/>
        <w:rPr>
          <w:lang w:val="en-US"/>
        </w:rPr>
      </w:pPr>
      <w:bookmarkStart w:id="2" w:name="_In-sequence_SDU_delivery"/>
      <w:bookmarkEnd w:id="2"/>
      <w:r w:rsidRPr="00CC1AFA">
        <w:rPr>
          <w:lang w:val="en-US"/>
        </w:rPr>
        <w:t>References</w:t>
      </w:r>
    </w:p>
    <w:p w14:paraId="2AC72E80" w14:textId="77777777" w:rsidR="00912459" w:rsidRPr="00EE08BB" w:rsidRDefault="00912459" w:rsidP="007574AE">
      <w:pPr>
        <w:pStyle w:val="BodyText"/>
        <w:rPr>
          <w:rFonts w:cs="Arial"/>
          <w:sz w:val="22"/>
          <w:szCs w:val="22"/>
          <w:lang w:val="en-US"/>
        </w:rPr>
      </w:pPr>
      <w:r w:rsidRPr="001F4736">
        <w:rPr>
          <w:rFonts w:cs="Arial"/>
          <w:sz w:val="22"/>
          <w:szCs w:val="22"/>
          <w:lang w:val="en-US"/>
        </w:rPr>
        <w:t>[1]</w:t>
      </w:r>
      <w:r w:rsidR="007574AE" w:rsidRPr="001F4736">
        <w:rPr>
          <w:rFonts w:cs="Arial"/>
          <w:sz w:val="22"/>
          <w:szCs w:val="22"/>
          <w:lang w:val="en-US"/>
        </w:rPr>
        <w:tab/>
      </w:r>
      <w:r w:rsidR="007574AE" w:rsidRPr="00EE08BB">
        <w:rPr>
          <w:rFonts w:cs="Arial"/>
          <w:sz w:val="22"/>
          <w:szCs w:val="22"/>
          <w:lang w:val="en-US"/>
        </w:rPr>
        <w:t>R4-</w:t>
      </w:r>
      <w:r w:rsidR="00033580" w:rsidRPr="00EE08BB">
        <w:rPr>
          <w:rFonts w:cs="Arial"/>
          <w:sz w:val="22"/>
          <w:szCs w:val="22"/>
          <w:lang w:val="en-US"/>
        </w:rPr>
        <w:t>16</w:t>
      </w:r>
      <w:r w:rsidR="000C461F" w:rsidRPr="00EE08BB">
        <w:rPr>
          <w:rFonts w:cs="Arial"/>
          <w:sz w:val="22"/>
          <w:szCs w:val="22"/>
          <w:lang w:val="en-US"/>
        </w:rPr>
        <w:t>4226</w:t>
      </w:r>
      <w:r w:rsidR="007574AE" w:rsidRPr="00EE08BB">
        <w:rPr>
          <w:rFonts w:cs="Arial"/>
          <w:sz w:val="22"/>
          <w:szCs w:val="22"/>
          <w:lang w:val="en-US"/>
        </w:rPr>
        <w:t>, “</w:t>
      </w:r>
      <w:r w:rsidR="003275CD" w:rsidRPr="00EE08BB">
        <w:rPr>
          <w:rFonts w:cs="Arial"/>
          <w:sz w:val="22"/>
          <w:szCs w:val="22"/>
          <w:lang w:val="en-US"/>
        </w:rPr>
        <w:t>O</w:t>
      </w:r>
      <w:r w:rsidR="000C461F" w:rsidRPr="00EE08BB">
        <w:rPr>
          <w:rFonts w:cs="Arial"/>
          <w:sz w:val="22"/>
          <w:szCs w:val="22"/>
          <w:lang w:val="en-US"/>
        </w:rPr>
        <w:t>n mm-wave technology</w:t>
      </w:r>
      <w:r w:rsidR="007574AE" w:rsidRPr="00EE08BB">
        <w:rPr>
          <w:rFonts w:cs="Arial"/>
          <w:sz w:val="22"/>
          <w:szCs w:val="22"/>
          <w:lang w:val="en-US"/>
        </w:rPr>
        <w:t>”, Ericsson</w:t>
      </w:r>
    </w:p>
    <w:p w14:paraId="364F9F78" w14:textId="3E4D99F4" w:rsidR="003A7EF3" w:rsidRPr="00EE08BB" w:rsidRDefault="00E662D6" w:rsidP="00311702">
      <w:pPr>
        <w:pStyle w:val="BodyText"/>
        <w:rPr>
          <w:rFonts w:cs="Arial"/>
          <w:sz w:val="22"/>
          <w:szCs w:val="22"/>
          <w:lang w:val="en-US"/>
        </w:rPr>
      </w:pPr>
      <w:r w:rsidRPr="00EE08BB">
        <w:rPr>
          <w:rFonts w:cs="Arial"/>
          <w:sz w:val="22"/>
          <w:szCs w:val="22"/>
          <w:lang w:val="en-US"/>
        </w:rPr>
        <w:t>[2]</w:t>
      </w:r>
      <w:r w:rsidRPr="00EE08BB">
        <w:rPr>
          <w:rFonts w:cs="Arial"/>
          <w:sz w:val="22"/>
          <w:szCs w:val="22"/>
          <w:lang w:val="en-US"/>
        </w:rPr>
        <w:tab/>
        <w:t>R4-16</w:t>
      </w:r>
      <w:r w:rsidR="00EE08BB" w:rsidRPr="00EE08BB">
        <w:rPr>
          <w:rFonts w:cs="Arial"/>
          <w:sz w:val="22"/>
          <w:szCs w:val="22"/>
          <w:lang w:val="en-US"/>
        </w:rPr>
        <w:t>5901</w:t>
      </w:r>
      <w:r w:rsidRPr="00EE08BB">
        <w:rPr>
          <w:rFonts w:cs="Arial"/>
          <w:sz w:val="22"/>
          <w:szCs w:val="22"/>
          <w:lang w:val="en-US"/>
        </w:rPr>
        <w:t>, “</w:t>
      </w:r>
      <w:r w:rsidR="00EE08BB" w:rsidRPr="00EE08BB">
        <w:rPr>
          <w:rFonts w:cs="Arial"/>
          <w:sz w:val="22"/>
          <w:szCs w:val="22"/>
          <w:lang w:val="en-US"/>
        </w:rPr>
        <w:t>Further elaboration on PA models for NR</w:t>
      </w:r>
      <w:r w:rsidRPr="00EE08BB">
        <w:rPr>
          <w:rFonts w:cs="Arial"/>
          <w:sz w:val="22"/>
          <w:szCs w:val="22"/>
          <w:lang w:val="en-US"/>
        </w:rPr>
        <w:t>”, Ericsson</w:t>
      </w:r>
    </w:p>
    <w:p w14:paraId="27A59690" w14:textId="72B7A704" w:rsidR="002957B7" w:rsidRPr="00EE08BB" w:rsidRDefault="002957B7" w:rsidP="00FC78D8">
      <w:pPr>
        <w:rPr>
          <w:rFonts w:cs="Arial"/>
          <w:sz w:val="22"/>
          <w:szCs w:val="22"/>
          <w:lang w:val="en-US"/>
        </w:rPr>
      </w:pPr>
      <w:r w:rsidRPr="00EE08BB">
        <w:rPr>
          <w:rFonts w:cs="Arial"/>
          <w:sz w:val="22"/>
          <w:szCs w:val="22"/>
          <w:lang w:val="en-US"/>
        </w:rPr>
        <w:t>[3]</w:t>
      </w:r>
      <w:r w:rsidRPr="00EE08BB">
        <w:rPr>
          <w:rFonts w:cs="Arial"/>
          <w:sz w:val="22"/>
          <w:szCs w:val="22"/>
          <w:lang w:val="en-US"/>
        </w:rPr>
        <w:tab/>
        <w:t>R4-16</w:t>
      </w:r>
      <w:r w:rsidR="00FC78D8" w:rsidRPr="00EE08BB">
        <w:rPr>
          <w:rFonts w:cs="Arial"/>
          <w:sz w:val="22"/>
          <w:szCs w:val="22"/>
          <w:lang w:val="en-US"/>
        </w:rPr>
        <w:t>5895</w:t>
      </w:r>
      <w:r w:rsidRPr="00EE08BB">
        <w:rPr>
          <w:rFonts w:cs="Arial"/>
          <w:sz w:val="22"/>
          <w:szCs w:val="22"/>
          <w:lang w:val="en-US"/>
        </w:rPr>
        <w:t>, “</w:t>
      </w:r>
      <w:r w:rsidR="00FC78D8" w:rsidRPr="00EE08BB">
        <w:rPr>
          <w:rFonts w:cs="Arial"/>
          <w:sz w:val="22"/>
          <w:szCs w:val="22"/>
          <w:lang w:val="en-US" w:eastAsia="sv-SE"/>
        </w:rPr>
        <w:t>Further simulations on ACLR spatial pattern and co-existence</w:t>
      </w:r>
      <w:r w:rsidRPr="00EE08BB">
        <w:rPr>
          <w:rFonts w:cs="Arial"/>
          <w:sz w:val="22"/>
          <w:szCs w:val="22"/>
          <w:lang w:val="en-US"/>
        </w:rPr>
        <w:t>”, Ericsson</w:t>
      </w:r>
    </w:p>
    <w:p w14:paraId="0A8F30CE" w14:textId="6D256E46" w:rsidR="00FC78D8" w:rsidRPr="002957B7" w:rsidRDefault="001E3357" w:rsidP="00FC78D8">
      <w:pPr>
        <w:rPr>
          <w:rFonts w:cs="Arial"/>
          <w:sz w:val="22"/>
          <w:szCs w:val="22"/>
          <w:lang w:val="en-US"/>
        </w:rPr>
      </w:pPr>
      <w:r>
        <w:rPr>
          <w:rFonts w:cs="Arial"/>
          <w:sz w:val="22"/>
          <w:szCs w:val="22"/>
          <w:lang w:val="en-US"/>
        </w:rPr>
        <w:t>[4</w:t>
      </w:r>
      <w:r w:rsidR="00FC78D8" w:rsidRPr="00EE08BB">
        <w:rPr>
          <w:rFonts w:cs="Arial"/>
          <w:sz w:val="22"/>
          <w:szCs w:val="22"/>
          <w:lang w:val="en-US"/>
        </w:rPr>
        <w:t>]</w:t>
      </w:r>
      <w:r w:rsidR="00FC78D8" w:rsidRPr="00EE08BB">
        <w:rPr>
          <w:rFonts w:cs="Arial"/>
          <w:sz w:val="22"/>
          <w:szCs w:val="22"/>
          <w:lang w:val="en-US"/>
        </w:rPr>
        <w:tab/>
        <w:t>R4</w:t>
      </w:r>
      <w:r w:rsidR="00EE08BB" w:rsidRPr="00EE08BB">
        <w:rPr>
          <w:rFonts w:cs="Arial"/>
          <w:sz w:val="22"/>
          <w:szCs w:val="22"/>
          <w:lang w:val="en-US"/>
        </w:rPr>
        <w:t>-165896, “Metric for unwanted emissions and ACLR”, Ericsson</w:t>
      </w:r>
    </w:p>
    <w:sectPr w:rsidR="00FC78D8" w:rsidRPr="002957B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45D83" w14:textId="77777777" w:rsidR="002C6A45" w:rsidRDefault="002C6A45">
      <w:r>
        <w:separator/>
      </w:r>
    </w:p>
  </w:endnote>
  <w:endnote w:type="continuationSeparator" w:id="0">
    <w:p w14:paraId="29F2F624" w14:textId="77777777" w:rsidR="002C6A45" w:rsidRDefault="002C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E00A" w14:textId="29647AA3" w:rsidR="00BA36B3" w:rsidRDefault="00BA36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6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64E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29CE" w14:textId="77777777" w:rsidR="002C6A45" w:rsidRDefault="002C6A45">
      <w:r>
        <w:separator/>
      </w:r>
    </w:p>
  </w:footnote>
  <w:footnote w:type="continuationSeparator" w:id="0">
    <w:p w14:paraId="64222E1D" w14:textId="77777777" w:rsidR="002C6A45" w:rsidRDefault="002C6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681AF" w14:textId="77777777" w:rsidR="00BA36B3" w:rsidRDefault="00BA36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4"/>
  </w:num>
  <w:num w:numId="6">
    <w:abstractNumId w:val="23"/>
  </w:num>
  <w:num w:numId="7">
    <w:abstractNumId w:val="28"/>
  </w:num>
  <w:num w:numId="8">
    <w:abstractNumId w:val="15"/>
  </w:num>
  <w:num w:numId="9">
    <w:abstractNumId w:val="12"/>
  </w:num>
  <w:num w:numId="10">
    <w:abstractNumId w:val="10"/>
  </w:num>
  <w:num w:numId="11">
    <w:abstractNumId w:val="11"/>
  </w:num>
  <w:num w:numId="12">
    <w:abstractNumId w:val="16"/>
  </w:num>
  <w:num w:numId="13">
    <w:abstractNumId w:val="17"/>
  </w:num>
  <w:num w:numId="14">
    <w:abstractNumId w:val="9"/>
  </w:num>
  <w:num w:numId="15">
    <w:abstractNumId w:val="13"/>
  </w:num>
  <w:num w:numId="16">
    <w:abstractNumId w:val="31"/>
  </w:num>
  <w:num w:numId="17">
    <w:abstractNumId w:val="32"/>
  </w:num>
  <w:num w:numId="18">
    <w:abstractNumId w:val="34"/>
  </w:num>
  <w:num w:numId="19">
    <w:abstractNumId w:val="29"/>
  </w:num>
  <w:num w:numId="20">
    <w:abstractNumId w:val="18"/>
  </w:num>
  <w:num w:numId="21">
    <w:abstractNumId w:val="27"/>
  </w:num>
  <w:num w:numId="22">
    <w:abstractNumId w:val="22"/>
  </w:num>
  <w:num w:numId="23">
    <w:abstractNumId w:val="8"/>
  </w:num>
  <w:num w:numId="24">
    <w:abstractNumId w:val="36"/>
  </w:num>
  <w:num w:numId="25">
    <w:abstractNumId w:val="7"/>
  </w:num>
  <w:num w:numId="26">
    <w:abstractNumId w:val="24"/>
  </w:num>
  <w:num w:numId="27">
    <w:abstractNumId w:val="19"/>
  </w:num>
  <w:num w:numId="28">
    <w:abstractNumId w:val="35"/>
  </w:num>
  <w:num w:numId="29">
    <w:abstractNumId w:val="30"/>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7"/>
  </w:num>
  <w:num w:numId="33">
    <w:abstractNumId w:val="6"/>
  </w:num>
  <w:num w:numId="34">
    <w:abstractNumId w:val="33"/>
  </w:num>
  <w:num w:numId="35">
    <w:abstractNumId w:val="5"/>
  </w:num>
  <w:num w:numId="36">
    <w:abstractNumId w:val="0"/>
  </w:num>
  <w:num w:numId="37">
    <w:abstractNumId w:val="4"/>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3C3"/>
    <w:rsid w:val="00006446"/>
    <w:rsid w:val="00006896"/>
    <w:rsid w:val="00007CDC"/>
    <w:rsid w:val="00011B28"/>
    <w:rsid w:val="00015D15"/>
    <w:rsid w:val="000241AC"/>
    <w:rsid w:val="0002564D"/>
    <w:rsid w:val="00025ECA"/>
    <w:rsid w:val="000325B8"/>
    <w:rsid w:val="00033580"/>
    <w:rsid w:val="00034C15"/>
    <w:rsid w:val="00036BA1"/>
    <w:rsid w:val="000371DC"/>
    <w:rsid w:val="000422E2"/>
    <w:rsid w:val="00042BC5"/>
    <w:rsid w:val="00042F22"/>
    <w:rsid w:val="000444EF"/>
    <w:rsid w:val="00052A07"/>
    <w:rsid w:val="000534E3"/>
    <w:rsid w:val="0005606A"/>
    <w:rsid w:val="00057117"/>
    <w:rsid w:val="000616E7"/>
    <w:rsid w:val="0006487E"/>
    <w:rsid w:val="00065D5B"/>
    <w:rsid w:val="00065E1A"/>
    <w:rsid w:val="00073F9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037C"/>
    <w:rsid w:val="000B1A5C"/>
    <w:rsid w:val="000B2719"/>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02C9"/>
    <w:rsid w:val="001219F5"/>
    <w:rsid w:val="00121A20"/>
    <w:rsid w:val="0012377F"/>
    <w:rsid w:val="00124314"/>
    <w:rsid w:val="00126B4A"/>
    <w:rsid w:val="00132FD0"/>
    <w:rsid w:val="001344C0"/>
    <w:rsid w:val="001346FA"/>
    <w:rsid w:val="00135252"/>
    <w:rsid w:val="001363CA"/>
    <w:rsid w:val="00137AB5"/>
    <w:rsid w:val="00137F0B"/>
    <w:rsid w:val="00146E9A"/>
    <w:rsid w:val="00150E0C"/>
    <w:rsid w:val="00151E23"/>
    <w:rsid w:val="001526E0"/>
    <w:rsid w:val="001551A4"/>
    <w:rsid w:val="001551B5"/>
    <w:rsid w:val="0016366A"/>
    <w:rsid w:val="001659C1"/>
    <w:rsid w:val="00170E72"/>
    <w:rsid w:val="00173A8E"/>
    <w:rsid w:val="0018143F"/>
    <w:rsid w:val="001855B2"/>
    <w:rsid w:val="00186501"/>
    <w:rsid w:val="00190AC1"/>
    <w:rsid w:val="0019341A"/>
    <w:rsid w:val="00194785"/>
    <w:rsid w:val="00197DF9"/>
    <w:rsid w:val="001A1987"/>
    <w:rsid w:val="001A2564"/>
    <w:rsid w:val="001A6173"/>
    <w:rsid w:val="001A6CBA"/>
    <w:rsid w:val="001B077C"/>
    <w:rsid w:val="001B0D97"/>
    <w:rsid w:val="001B1866"/>
    <w:rsid w:val="001B4A28"/>
    <w:rsid w:val="001B5A5D"/>
    <w:rsid w:val="001C0955"/>
    <w:rsid w:val="001C1CE5"/>
    <w:rsid w:val="001C3985"/>
    <w:rsid w:val="001C3D2A"/>
    <w:rsid w:val="001C4F57"/>
    <w:rsid w:val="001D2A34"/>
    <w:rsid w:val="001D51BA"/>
    <w:rsid w:val="001D6342"/>
    <w:rsid w:val="001D6D53"/>
    <w:rsid w:val="001D7E2C"/>
    <w:rsid w:val="001E0723"/>
    <w:rsid w:val="001E3357"/>
    <w:rsid w:val="001E58E2"/>
    <w:rsid w:val="001E7AED"/>
    <w:rsid w:val="001F3916"/>
    <w:rsid w:val="001F4736"/>
    <w:rsid w:val="001F54C5"/>
    <w:rsid w:val="001F55A3"/>
    <w:rsid w:val="001F662C"/>
    <w:rsid w:val="001F7074"/>
    <w:rsid w:val="00200490"/>
    <w:rsid w:val="00201F3A"/>
    <w:rsid w:val="00203F96"/>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5632"/>
    <w:rsid w:val="00235872"/>
    <w:rsid w:val="00236580"/>
    <w:rsid w:val="00241559"/>
    <w:rsid w:val="002435B3"/>
    <w:rsid w:val="002458E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D4E"/>
    <w:rsid w:val="002A2869"/>
    <w:rsid w:val="002A5DEB"/>
    <w:rsid w:val="002B1119"/>
    <w:rsid w:val="002B24D6"/>
    <w:rsid w:val="002B3AEF"/>
    <w:rsid w:val="002C41E6"/>
    <w:rsid w:val="002C434C"/>
    <w:rsid w:val="002C43A4"/>
    <w:rsid w:val="002C651D"/>
    <w:rsid w:val="002C6A45"/>
    <w:rsid w:val="002D071A"/>
    <w:rsid w:val="002D34B2"/>
    <w:rsid w:val="002D5715"/>
    <w:rsid w:val="002D7637"/>
    <w:rsid w:val="002E17F2"/>
    <w:rsid w:val="002E7CAE"/>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2C9F"/>
    <w:rsid w:val="0032363B"/>
    <w:rsid w:val="00323A6C"/>
    <w:rsid w:val="00324D23"/>
    <w:rsid w:val="0032670E"/>
    <w:rsid w:val="003275CD"/>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42AC"/>
    <w:rsid w:val="003753B8"/>
    <w:rsid w:val="00377CE1"/>
    <w:rsid w:val="00380575"/>
    <w:rsid w:val="00381482"/>
    <w:rsid w:val="0038436F"/>
    <w:rsid w:val="00385BF0"/>
    <w:rsid w:val="003939FF"/>
    <w:rsid w:val="003A2223"/>
    <w:rsid w:val="003A2A0F"/>
    <w:rsid w:val="003A341F"/>
    <w:rsid w:val="003A45A1"/>
    <w:rsid w:val="003A4B1B"/>
    <w:rsid w:val="003A5B0A"/>
    <w:rsid w:val="003A6BAC"/>
    <w:rsid w:val="003A7EF3"/>
    <w:rsid w:val="003B159C"/>
    <w:rsid w:val="003B369F"/>
    <w:rsid w:val="003B36A3"/>
    <w:rsid w:val="003B5AFA"/>
    <w:rsid w:val="003B7FE5"/>
    <w:rsid w:val="003C11C8"/>
    <w:rsid w:val="003C2702"/>
    <w:rsid w:val="003C32AD"/>
    <w:rsid w:val="003C7806"/>
    <w:rsid w:val="003D109F"/>
    <w:rsid w:val="003D2478"/>
    <w:rsid w:val="003D5B1F"/>
    <w:rsid w:val="003D69A8"/>
    <w:rsid w:val="003E15FA"/>
    <w:rsid w:val="003E55E4"/>
    <w:rsid w:val="003E74E3"/>
    <w:rsid w:val="003E77A3"/>
    <w:rsid w:val="003F05C7"/>
    <w:rsid w:val="003F0A21"/>
    <w:rsid w:val="003F2CD4"/>
    <w:rsid w:val="003F4423"/>
    <w:rsid w:val="003F4AD2"/>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7248"/>
    <w:rsid w:val="00435B86"/>
    <w:rsid w:val="00437447"/>
    <w:rsid w:val="004375FD"/>
    <w:rsid w:val="0044128F"/>
    <w:rsid w:val="00441A92"/>
    <w:rsid w:val="00442816"/>
    <w:rsid w:val="00442F9E"/>
    <w:rsid w:val="00444425"/>
    <w:rsid w:val="00444F56"/>
    <w:rsid w:val="00446379"/>
    <w:rsid w:val="00446488"/>
    <w:rsid w:val="00447D28"/>
    <w:rsid w:val="004501CA"/>
    <w:rsid w:val="004517AA"/>
    <w:rsid w:val="0045259B"/>
    <w:rsid w:val="00452CAC"/>
    <w:rsid w:val="0045372C"/>
    <w:rsid w:val="004564ED"/>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2BC5"/>
    <w:rsid w:val="004964F1"/>
    <w:rsid w:val="004A16BC"/>
    <w:rsid w:val="004A2B94"/>
    <w:rsid w:val="004A520D"/>
    <w:rsid w:val="004A795F"/>
    <w:rsid w:val="004A7B30"/>
    <w:rsid w:val="004B2F82"/>
    <w:rsid w:val="004B7C0C"/>
    <w:rsid w:val="004C3898"/>
    <w:rsid w:val="004C62D6"/>
    <w:rsid w:val="004C6FF7"/>
    <w:rsid w:val="004D1058"/>
    <w:rsid w:val="004D36B1"/>
    <w:rsid w:val="004D5851"/>
    <w:rsid w:val="004D67EE"/>
    <w:rsid w:val="004D7EBD"/>
    <w:rsid w:val="004E21DC"/>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36C2"/>
    <w:rsid w:val="00554E19"/>
    <w:rsid w:val="00560F8E"/>
    <w:rsid w:val="0056121F"/>
    <w:rsid w:val="00563E70"/>
    <w:rsid w:val="00572505"/>
    <w:rsid w:val="00575625"/>
    <w:rsid w:val="00577B46"/>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E385F"/>
    <w:rsid w:val="005E5B81"/>
    <w:rsid w:val="005E6835"/>
    <w:rsid w:val="005F1D3B"/>
    <w:rsid w:val="005F2CB1"/>
    <w:rsid w:val="005F5620"/>
    <w:rsid w:val="005F618C"/>
    <w:rsid w:val="005F70BD"/>
    <w:rsid w:val="0060101D"/>
    <w:rsid w:val="0060283C"/>
    <w:rsid w:val="00604F14"/>
    <w:rsid w:val="00611B83"/>
    <w:rsid w:val="00613257"/>
    <w:rsid w:val="0061715B"/>
    <w:rsid w:val="00620A71"/>
    <w:rsid w:val="00620D80"/>
    <w:rsid w:val="006234A6"/>
    <w:rsid w:val="00630001"/>
    <w:rsid w:val="006311B3"/>
    <w:rsid w:val="00631DB5"/>
    <w:rsid w:val="0063284C"/>
    <w:rsid w:val="006328CB"/>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6B"/>
    <w:rsid w:val="006B50CF"/>
    <w:rsid w:val="006C03B8"/>
    <w:rsid w:val="006C1772"/>
    <w:rsid w:val="006C308E"/>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6AD"/>
    <w:rsid w:val="00707D61"/>
    <w:rsid w:val="00712287"/>
    <w:rsid w:val="00712772"/>
    <w:rsid w:val="00712B89"/>
    <w:rsid w:val="007139C5"/>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3C05"/>
    <w:rsid w:val="0076472B"/>
    <w:rsid w:val="00765281"/>
    <w:rsid w:val="00765717"/>
    <w:rsid w:val="00766BAD"/>
    <w:rsid w:val="007727A5"/>
    <w:rsid w:val="00772EBA"/>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55FFB"/>
    <w:rsid w:val="00856911"/>
    <w:rsid w:val="008677FD"/>
    <w:rsid w:val="008706D4"/>
    <w:rsid w:val="00870E89"/>
    <w:rsid w:val="00870F8A"/>
    <w:rsid w:val="008719A4"/>
    <w:rsid w:val="00871D23"/>
    <w:rsid w:val="00874312"/>
    <w:rsid w:val="0087437C"/>
    <w:rsid w:val="008755C4"/>
    <w:rsid w:val="00875CD7"/>
    <w:rsid w:val="00875E7F"/>
    <w:rsid w:val="00876B4D"/>
    <w:rsid w:val="00877F18"/>
    <w:rsid w:val="0089088A"/>
    <w:rsid w:val="00894A88"/>
    <w:rsid w:val="00895386"/>
    <w:rsid w:val="008A21FF"/>
    <w:rsid w:val="008A2CE2"/>
    <w:rsid w:val="008A30AC"/>
    <w:rsid w:val="008A3F68"/>
    <w:rsid w:val="008A44B8"/>
    <w:rsid w:val="008A51A8"/>
    <w:rsid w:val="008A54C7"/>
    <w:rsid w:val="008A77D8"/>
    <w:rsid w:val="008B0483"/>
    <w:rsid w:val="008B0DEA"/>
    <w:rsid w:val="008B120C"/>
    <w:rsid w:val="008B32CE"/>
    <w:rsid w:val="008B4D42"/>
    <w:rsid w:val="008B51A0"/>
    <w:rsid w:val="008B592A"/>
    <w:rsid w:val="008B6143"/>
    <w:rsid w:val="008B7B5C"/>
    <w:rsid w:val="008C0C99"/>
    <w:rsid w:val="008C2017"/>
    <w:rsid w:val="008C4958"/>
    <w:rsid w:val="008C4BAA"/>
    <w:rsid w:val="008C5B03"/>
    <w:rsid w:val="008C6AE8"/>
    <w:rsid w:val="008C7573"/>
    <w:rsid w:val="008D0F5E"/>
    <w:rsid w:val="008D34F1"/>
    <w:rsid w:val="008D39D8"/>
    <w:rsid w:val="008D6D1A"/>
    <w:rsid w:val="008E0927"/>
    <w:rsid w:val="008E1909"/>
    <w:rsid w:val="008E772C"/>
    <w:rsid w:val="008F1EAB"/>
    <w:rsid w:val="008F2F68"/>
    <w:rsid w:val="008F33DC"/>
    <w:rsid w:val="008F3468"/>
    <w:rsid w:val="008F3C3D"/>
    <w:rsid w:val="008F477F"/>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920"/>
    <w:rsid w:val="00953D47"/>
    <w:rsid w:val="0095681E"/>
    <w:rsid w:val="009572D4"/>
    <w:rsid w:val="0096007D"/>
    <w:rsid w:val="00961921"/>
    <w:rsid w:val="009634DF"/>
    <w:rsid w:val="0096430A"/>
    <w:rsid w:val="0096477F"/>
    <w:rsid w:val="0096554B"/>
    <w:rsid w:val="0096584A"/>
    <w:rsid w:val="00970096"/>
    <w:rsid w:val="00971F08"/>
    <w:rsid w:val="0097603D"/>
    <w:rsid w:val="00976949"/>
    <w:rsid w:val="00980477"/>
    <w:rsid w:val="00982877"/>
    <w:rsid w:val="00985253"/>
    <w:rsid w:val="009853B3"/>
    <w:rsid w:val="00990630"/>
    <w:rsid w:val="00991761"/>
    <w:rsid w:val="00991E53"/>
    <w:rsid w:val="00994DCA"/>
    <w:rsid w:val="009960A2"/>
    <w:rsid w:val="009960EC"/>
    <w:rsid w:val="009970DD"/>
    <w:rsid w:val="009A0FBA"/>
    <w:rsid w:val="009A1601"/>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8B2"/>
    <w:rsid w:val="009F5422"/>
    <w:rsid w:val="00A048A8"/>
    <w:rsid w:val="00A101F1"/>
    <w:rsid w:val="00A11CD5"/>
    <w:rsid w:val="00A1232E"/>
    <w:rsid w:val="00A13E54"/>
    <w:rsid w:val="00A17F63"/>
    <w:rsid w:val="00A217D2"/>
    <w:rsid w:val="00A2193B"/>
    <w:rsid w:val="00A2351A"/>
    <w:rsid w:val="00A264A9"/>
    <w:rsid w:val="00A27785"/>
    <w:rsid w:val="00A30187"/>
    <w:rsid w:val="00A3448A"/>
    <w:rsid w:val="00A36297"/>
    <w:rsid w:val="00A4140B"/>
    <w:rsid w:val="00A41E2B"/>
    <w:rsid w:val="00A45B74"/>
    <w:rsid w:val="00A52E1D"/>
    <w:rsid w:val="00A6021D"/>
    <w:rsid w:val="00A61499"/>
    <w:rsid w:val="00A62A77"/>
    <w:rsid w:val="00A63483"/>
    <w:rsid w:val="00A64A80"/>
    <w:rsid w:val="00A64E6F"/>
    <w:rsid w:val="00A657D7"/>
    <w:rsid w:val="00A660AC"/>
    <w:rsid w:val="00A67E6C"/>
    <w:rsid w:val="00A71B99"/>
    <w:rsid w:val="00A739D0"/>
    <w:rsid w:val="00A761D4"/>
    <w:rsid w:val="00A77EC4"/>
    <w:rsid w:val="00A80CB6"/>
    <w:rsid w:val="00A838DB"/>
    <w:rsid w:val="00A86418"/>
    <w:rsid w:val="00A9086D"/>
    <w:rsid w:val="00A92879"/>
    <w:rsid w:val="00A9442A"/>
    <w:rsid w:val="00A95F36"/>
    <w:rsid w:val="00AA016F"/>
    <w:rsid w:val="00AA1ED6"/>
    <w:rsid w:val="00AA51D6"/>
    <w:rsid w:val="00AB0BC8"/>
    <w:rsid w:val="00AB11CA"/>
    <w:rsid w:val="00AB14D9"/>
    <w:rsid w:val="00AB2374"/>
    <w:rsid w:val="00AB4AB8"/>
    <w:rsid w:val="00AB655E"/>
    <w:rsid w:val="00AC007F"/>
    <w:rsid w:val="00AC0E8B"/>
    <w:rsid w:val="00AC2ECD"/>
    <w:rsid w:val="00AC3119"/>
    <w:rsid w:val="00AC3CD2"/>
    <w:rsid w:val="00AC49FB"/>
    <w:rsid w:val="00AC52D1"/>
    <w:rsid w:val="00AC5A10"/>
    <w:rsid w:val="00AD0AA3"/>
    <w:rsid w:val="00AD2642"/>
    <w:rsid w:val="00AD3F94"/>
    <w:rsid w:val="00AD47C7"/>
    <w:rsid w:val="00AD4A5A"/>
    <w:rsid w:val="00AD4F3C"/>
    <w:rsid w:val="00AE27AC"/>
    <w:rsid w:val="00AE2B6F"/>
    <w:rsid w:val="00AE40E0"/>
    <w:rsid w:val="00AE4DBA"/>
    <w:rsid w:val="00AE4F07"/>
    <w:rsid w:val="00AF0C28"/>
    <w:rsid w:val="00AF19E0"/>
    <w:rsid w:val="00AF1C5D"/>
    <w:rsid w:val="00AF42D7"/>
    <w:rsid w:val="00B006FE"/>
    <w:rsid w:val="00B007CB"/>
    <w:rsid w:val="00B02565"/>
    <w:rsid w:val="00B02754"/>
    <w:rsid w:val="00B02AA9"/>
    <w:rsid w:val="00B02FA3"/>
    <w:rsid w:val="00B05084"/>
    <w:rsid w:val="00B115B8"/>
    <w:rsid w:val="00B157F9"/>
    <w:rsid w:val="00B16CE7"/>
    <w:rsid w:val="00B20256"/>
    <w:rsid w:val="00B20D09"/>
    <w:rsid w:val="00B2763F"/>
    <w:rsid w:val="00B27AAC"/>
    <w:rsid w:val="00B30929"/>
    <w:rsid w:val="00B372AA"/>
    <w:rsid w:val="00B40445"/>
    <w:rsid w:val="00B406C2"/>
    <w:rsid w:val="00B41888"/>
    <w:rsid w:val="00B42FAD"/>
    <w:rsid w:val="00B45A52"/>
    <w:rsid w:val="00B46175"/>
    <w:rsid w:val="00B5151A"/>
    <w:rsid w:val="00B5330B"/>
    <w:rsid w:val="00B55695"/>
    <w:rsid w:val="00B60EE5"/>
    <w:rsid w:val="00B664C7"/>
    <w:rsid w:val="00B71CF5"/>
    <w:rsid w:val="00B739F6"/>
    <w:rsid w:val="00B76696"/>
    <w:rsid w:val="00B80F18"/>
    <w:rsid w:val="00B81A6C"/>
    <w:rsid w:val="00B83D6A"/>
    <w:rsid w:val="00B8443A"/>
    <w:rsid w:val="00B85DE5"/>
    <w:rsid w:val="00B90F73"/>
    <w:rsid w:val="00B93B59"/>
    <w:rsid w:val="00B9406A"/>
    <w:rsid w:val="00B94077"/>
    <w:rsid w:val="00BA2280"/>
    <w:rsid w:val="00BA2A08"/>
    <w:rsid w:val="00BA36B3"/>
    <w:rsid w:val="00BA56D2"/>
    <w:rsid w:val="00BA6C5F"/>
    <w:rsid w:val="00BA71DA"/>
    <w:rsid w:val="00BA76E0"/>
    <w:rsid w:val="00BB2A25"/>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3279"/>
    <w:rsid w:val="00BF74C7"/>
    <w:rsid w:val="00BF79BF"/>
    <w:rsid w:val="00C015F1"/>
    <w:rsid w:val="00C01F33"/>
    <w:rsid w:val="00C02CC6"/>
    <w:rsid w:val="00C040F7"/>
    <w:rsid w:val="00C044AB"/>
    <w:rsid w:val="00C05706"/>
    <w:rsid w:val="00C05F16"/>
    <w:rsid w:val="00C07377"/>
    <w:rsid w:val="00C10478"/>
    <w:rsid w:val="00C12107"/>
    <w:rsid w:val="00C14D4B"/>
    <w:rsid w:val="00C14EE3"/>
    <w:rsid w:val="00C154BB"/>
    <w:rsid w:val="00C16F68"/>
    <w:rsid w:val="00C27925"/>
    <w:rsid w:val="00C279B5"/>
    <w:rsid w:val="00C27C45"/>
    <w:rsid w:val="00C36A39"/>
    <w:rsid w:val="00C3719D"/>
    <w:rsid w:val="00C505CC"/>
    <w:rsid w:val="00C5308F"/>
    <w:rsid w:val="00C543F2"/>
    <w:rsid w:val="00C54995"/>
    <w:rsid w:val="00C54D41"/>
    <w:rsid w:val="00C60783"/>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ED8"/>
    <w:rsid w:val="00CA7418"/>
    <w:rsid w:val="00CB1729"/>
    <w:rsid w:val="00CB1F63"/>
    <w:rsid w:val="00CB7170"/>
    <w:rsid w:val="00CC040E"/>
    <w:rsid w:val="00CC111F"/>
    <w:rsid w:val="00CC1AFA"/>
    <w:rsid w:val="00CC2011"/>
    <w:rsid w:val="00CC3EA0"/>
    <w:rsid w:val="00CC3F1F"/>
    <w:rsid w:val="00CC7003"/>
    <w:rsid w:val="00CC7B45"/>
    <w:rsid w:val="00CD1188"/>
    <w:rsid w:val="00CD2ED1"/>
    <w:rsid w:val="00CD337B"/>
    <w:rsid w:val="00CD6F46"/>
    <w:rsid w:val="00CE0ACD"/>
    <w:rsid w:val="00CE7561"/>
    <w:rsid w:val="00CF06F7"/>
    <w:rsid w:val="00CF1354"/>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65B5"/>
    <w:rsid w:val="00D36E71"/>
    <w:rsid w:val="00D37D87"/>
    <w:rsid w:val="00D40B33"/>
    <w:rsid w:val="00D4318F"/>
    <w:rsid w:val="00D43300"/>
    <w:rsid w:val="00D438BF"/>
    <w:rsid w:val="00D440F8"/>
    <w:rsid w:val="00D546FF"/>
    <w:rsid w:val="00D55AD5"/>
    <w:rsid w:val="00D563F5"/>
    <w:rsid w:val="00D576CA"/>
    <w:rsid w:val="00D61AF5"/>
    <w:rsid w:val="00D652B5"/>
    <w:rsid w:val="00D66155"/>
    <w:rsid w:val="00D704C3"/>
    <w:rsid w:val="00D708B0"/>
    <w:rsid w:val="00D70FCF"/>
    <w:rsid w:val="00D72D5E"/>
    <w:rsid w:val="00D778CF"/>
    <w:rsid w:val="00D77B1D"/>
    <w:rsid w:val="00D8021F"/>
    <w:rsid w:val="00D80383"/>
    <w:rsid w:val="00D823C6"/>
    <w:rsid w:val="00D869E1"/>
    <w:rsid w:val="00D86CA3"/>
    <w:rsid w:val="00D871CE"/>
    <w:rsid w:val="00D87521"/>
    <w:rsid w:val="00D9196D"/>
    <w:rsid w:val="00D92982"/>
    <w:rsid w:val="00D95C04"/>
    <w:rsid w:val="00D96F8F"/>
    <w:rsid w:val="00DA305E"/>
    <w:rsid w:val="00DA5417"/>
    <w:rsid w:val="00DA56E8"/>
    <w:rsid w:val="00DA69B6"/>
    <w:rsid w:val="00DB0009"/>
    <w:rsid w:val="00DB27F0"/>
    <w:rsid w:val="00DB377D"/>
    <w:rsid w:val="00DC0024"/>
    <w:rsid w:val="00DC0EB4"/>
    <w:rsid w:val="00DC2D36"/>
    <w:rsid w:val="00DC4220"/>
    <w:rsid w:val="00DC53EF"/>
    <w:rsid w:val="00DC6D39"/>
    <w:rsid w:val="00DD15E5"/>
    <w:rsid w:val="00DD5DFE"/>
    <w:rsid w:val="00DD62A6"/>
    <w:rsid w:val="00DE35AD"/>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C1F26"/>
    <w:rsid w:val="00EC27C6"/>
    <w:rsid w:val="00EC3CD9"/>
    <w:rsid w:val="00EC4207"/>
    <w:rsid w:val="00EC5653"/>
    <w:rsid w:val="00EC6DA5"/>
    <w:rsid w:val="00EC71CE"/>
    <w:rsid w:val="00ED054C"/>
    <w:rsid w:val="00ED1006"/>
    <w:rsid w:val="00ED2B03"/>
    <w:rsid w:val="00ED709A"/>
    <w:rsid w:val="00EE08BB"/>
    <w:rsid w:val="00EE4D9A"/>
    <w:rsid w:val="00EF18FE"/>
    <w:rsid w:val="00EF33DE"/>
    <w:rsid w:val="00EF5787"/>
    <w:rsid w:val="00EF60D0"/>
    <w:rsid w:val="00F0528D"/>
    <w:rsid w:val="00F06C67"/>
    <w:rsid w:val="00F06DFD"/>
    <w:rsid w:val="00F071D1"/>
    <w:rsid w:val="00F07533"/>
    <w:rsid w:val="00F10629"/>
    <w:rsid w:val="00F136FF"/>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6985"/>
    <w:rsid w:val="00F96D4C"/>
    <w:rsid w:val="00F97838"/>
    <w:rsid w:val="00FA2BB3"/>
    <w:rsid w:val="00FA72DB"/>
    <w:rsid w:val="00FB30FA"/>
    <w:rsid w:val="00FB430F"/>
    <w:rsid w:val="00FB4C80"/>
    <w:rsid w:val="00FB528C"/>
    <w:rsid w:val="00FB63A7"/>
    <w:rsid w:val="00FB6A6A"/>
    <w:rsid w:val="00FC7429"/>
    <w:rsid w:val="00FC78D8"/>
    <w:rsid w:val="00FD07F6"/>
    <w:rsid w:val="00FD1EC8"/>
    <w:rsid w:val="00FD47ED"/>
    <w:rsid w:val="00FD59B3"/>
    <w:rsid w:val="00FD61E8"/>
    <w:rsid w:val="00FD74DB"/>
    <w:rsid w:val="00FD7660"/>
    <w:rsid w:val="00FE0655"/>
    <w:rsid w:val="00FE1F23"/>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6CD049"/>
  <w15:docId w15:val="{2D8D7BAD-BAD2-4FBC-AC0D-19B07DCF1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8F003-ABC9-48DA-9789-7B85EAA3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110</TotalTime>
  <Pages>5</Pages>
  <Words>1374</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3</cp:revision>
  <cp:lastPrinted>2016-09-23T14:37:00Z</cp:lastPrinted>
  <dcterms:created xsi:type="dcterms:W3CDTF">2016-09-29T06:42:00Z</dcterms:created>
  <dcterms:modified xsi:type="dcterms:W3CDTF">2016-09-30T12:21:00Z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