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FA2" w:rsidRPr="00F465E6" w:rsidRDefault="00991FA2" w:rsidP="00991FA2">
      <w:pPr>
        <w:pStyle w:val="Header"/>
        <w:tabs>
          <w:tab w:val="right" w:pos="9356"/>
          <w:tab w:val="right" w:pos="10206"/>
        </w:tabs>
        <w:rPr>
          <w:rFonts w:eastAsia="MS Mincho" w:cs="Arial"/>
          <w:iCs/>
          <w:sz w:val="24"/>
        </w:rPr>
      </w:pPr>
      <w:bookmarkStart w:id="0" w:name="_GoBack"/>
      <w:bookmarkEnd w:id="0"/>
      <w:r w:rsidRPr="000031B8">
        <w:rPr>
          <w:rFonts w:cs="Arial"/>
          <w:sz w:val="24"/>
        </w:rPr>
        <w:t>TSG-RAN Working Group 4 (Radio) meeting #</w:t>
      </w:r>
      <w:r w:rsidR="00B30550">
        <w:rPr>
          <w:rFonts w:eastAsia="MS Mincho" w:cs="Arial"/>
          <w:sz w:val="24"/>
        </w:rPr>
        <w:t>80</w:t>
      </w:r>
      <w:r w:rsidRPr="000031B8">
        <w:rPr>
          <w:rFonts w:cs="Arial"/>
          <w:i/>
          <w:sz w:val="24"/>
        </w:rPr>
        <w:tab/>
      </w:r>
      <w:r w:rsidRPr="00FA60B5">
        <w:rPr>
          <w:rFonts w:cs="Arial"/>
          <w:iCs/>
          <w:sz w:val="24"/>
        </w:rPr>
        <w:t>R4-</w:t>
      </w:r>
      <w:r w:rsidR="00DE26EA" w:rsidRPr="00FA60B5">
        <w:rPr>
          <w:rFonts w:cs="Arial"/>
          <w:iCs/>
          <w:sz w:val="24"/>
        </w:rPr>
        <w:t>16</w:t>
      </w:r>
      <w:r w:rsidR="00837AD1">
        <w:rPr>
          <w:rFonts w:cs="Arial"/>
          <w:iCs/>
          <w:sz w:val="24"/>
        </w:rPr>
        <w:t>5800</w:t>
      </w:r>
    </w:p>
    <w:p w:rsidR="00991FA2" w:rsidRPr="00815518" w:rsidRDefault="004D40E7" w:rsidP="00991FA2">
      <w:pPr>
        <w:spacing w:after="120"/>
        <w:ind w:left="1985" w:hanging="1985"/>
        <w:rPr>
          <w:rFonts w:ascii="Arial" w:eastAsia="MS Mincho" w:hAnsi="Arial" w:cs="Arial"/>
          <w:b/>
          <w:sz w:val="24"/>
        </w:rPr>
      </w:pPr>
      <w:r>
        <w:rPr>
          <w:rFonts w:ascii="Arial" w:eastAsia="MS Mincho" w:hAnsi="Arial" w:cs="Arial"/>
          <w:b/>
          <w:sz w:val="24"/>
        </w:rPr>
        <w:t>Gothen</w:t>
      </w:r>
      <w:r w:rsidR="00EE7EF4">
        <w:rPr>
          <w:rFonts w:ascii="Arial" w:eastAsia="MS Mincho" w:hAnsi="Arial" w:cs="Arial"/>
          <w:b/>
          <w:sz w:val="24"/>
        </w:rPr>
        <w:t>burg, Sweden</w:t>
      </w:r>
      <w:r w:rsidR="00991FA2" w:rsidRPr="00815518">
        <w:rPr>
          <w:rFonts w:ascii="Arial" w:eastAsia="MS Mincho" w:hAnsi="Arial" w:cs="Arial"/>
          <w:b/>
          <w:sz w:val="24"/>
        </w:rPr>
        <w:t xml:space="preserve">, </w:t>
      </w:r>
      <w:r w:rsidR="004A778B">
        <w:rPr>
          <w:rFonts w:ascii="Arial" w:eastAsia="MS Mincho" w:hAnsi="Arial" w:cs="Arial" w:hint="eastAsia"/>
          <w:b/>
          <w:sz w:val="24"/>
        </w:rPr>
        <w:t>2</w:t>
      </w:r>
      <w:r w:rsidR="004A778B">
        <w:rPr>
          <w:rFonts w:ascii="Arial" w:eastAsia="MS Mincho" w:hAnsi="Arial" w:cs="Arial"/>
          <w:b/>
          <w:sz w:val="24"/>
        </w:rPr>
        <w:t>2nd</w:t>
      </w:r>
      <w:r w:rsidR="008F2088">
        <w:rPr>
          <w:rFonts w:ascii="Arial" w:eastAsia="MS Mincho" w:hAnsi="Arial" w:cs="Arial" w:hint="eastAsia"/>
          <w:b/>
          <w:sz w:val="24"/>
        </w:rPr>
        <w:t xml:space="preserve"> </w:t>
      </w:r>
      <w:r w:rsidR="008F2088">
        <w:rPr>
          <w:rFonts w:ascii="Arial" w:eastAsia="MS Mincho" w:hAnsi="Arial" w:cs="Arial"/>
          <w:b/>
          <w:sz w:val="24"/>
        </w:rPr>
        <w:t>–</w:t>
      </w:r>
      <w:r w:rsidR="004A778B">
        <w:rPr>
          <w:rFonts w:ascii="Arial" w:eastAsia="MS Mincho" w:hAnsi="Arial" w:cs="Arial" w:hint="eastAsia"/>
          <w:b/>
          <w:sz w:val="24"/>
        </w:rPr>
        <w:t xml:space="preserve"> 2</w:t>
      </w:r>
      <w:r w:rsidR="004A778B">
        <w:rPr>
          <w:rFonts w:ascii="Arial" w:eastAsia="MS Mincho" w:hAnsi="Arial" w:cs="Arial"/>
          <w:b/>
          <w:sz w:val="24"/>
        </w:rPr>
        <w:t>6</w:t>
      </w:r>
      <w:r w:rsidR="008F2088">
        <w:rPr>
          <w:rFonts w:ascii="Arial" w:eastAsia="MS Mincho" w:hAnsi="Arial" w:cs="Arial"/>
          <w:b/>
          <w:sz w:val="24"/>
        </w:rPr>
        <w:t>th</w:t>
      </w:r>
      <w:r w:rsidR="00991FA2" w:rsidRPr="00815518">
        <w:rPr>
          <w:rFonts w:ascii="Arial" w:hAnsi="Arial" w:cs="Arial"/>
          <w:b/>
          <w:sz w:val="24"/>
        </w:rPr>
        <w:t xml:space="preserve"> </w:t>
      </w:r>
      <w:r w:rsidR="004A778B">
        <w:rPr>
          <w:rFonts w:ascii="Arial" w:eastAsia="MS Mincho" w:hAnsi="Arial" w:cs="Arial"/>
          <w:b/>
          <w:sz w:val="24"/>
        </w:rPr>
        <w:t>Aug</w:t>
      </w:r>
      <w:r w:rsidR="008718BF">
        <w:rPr>
          <w:rFonts w:ascii="Arial" w:eastAsia="MS Mincho" w:hAnsi="Arial" w:cs="Arial"/>
          <w:b/>
          <w:sz w:val="24"/>
        </w:rPr>
        <w:t>ust</w:t>
      </w:r>
      <w:r w:rsidR="00991FA2" w:rsidRPr="00815518">
        <w:rPr>
          <w:rFonts w:ascii="Arial" w:hAnsi="Arial" w:cs="Arial"/>
          <w:b/>
          <w:sz w:val="24"/>
        </w:rPr>
        <w:t xml:space="preserve"> 201</w:t>
      </w:r>
      <w:r w:rsidR="00991FA2">
        <w:rPr>
          <w:rFonts w:ascii="Arial" w:eastAsia="MS Mincho" w:hAnsi="Arial" w:cs="Arial"/>
          <w:b/>
          <w:sz w:val="24"/>
        </w:rPr>
        <w:t>6</w:t>
      </w:r>
    </w:p>
    <w:p w:rsidR="00815518" w:rsidRPr="000031B8" w:rsidRDefault="00815518" w:rsidP="00815518">
      <w:pPr>
        <w:spacing w:after="120"/>
        <w:ind w:left="1985" w:hanging="1985"/>
        <w:rPr>
          <w:rFonts w:ascii="Arial" w:hAnsi="Arial" w:cs="Arial"/>
          <w:sz w:val="24"/>
        </w:rPr>
      </w:pPr>
    </w:p>
    <w:p w:rsidR="00815518" w:rsidRPr="00676ED4" w:rsidRDefault="00815518" w:rsidP="00815518">
      <w:pPr>
        <w:spacing w:after="120"/>
        <w:ind w:left="1985" w:hanging="1985"/>
        <w:rPr>
          <w:rFonts w:ascii="Arial" w:eastAsia="MS Mincho" w:hAnsi="Arial" w:cs="Arial"/>
          <w:bCs/>
        </w:rPr>
      </w:pPr>
      <w:r w:rsidRPr="000031B8">
        <w:rPr>
          <w:rFonts w:ascii="Arial" w:hAnsi="Arial" w:cs="Arial"/>
          <w:b/>
        </w:rPr>
        <w:t>Source:</w:t>
      </w:r>
      <w:r w:rsidRPr="000031B8">
        <w:rPr>
          <w:rFonts w:ascii="Arial" w:hAnsi="Arial" w:cs="Arial"/>
          <w:b/>
        </w:rPr>
        <w:tab/>
      </w:r>
      <w:r w:rsidR="0065244D">
        <w:rPr>
          <w:rFonts w:ascii="Arial" w:eastAsia="MS Mincho" w:hAnsi="Arial" w:cs="Arial"/>
          <w:bCs/>
        </w:rPr>
        <w:t>Nokia</w:t>
      </w:r>
      <w:r w:rsidR="000626AB">
        <w:rPr>
          <w:rFonts w:ascii="Arial" w:eastAsia="MS Mincho" w:hAnsi="Arial" w:cs="Arial"/>
          <w:bCs/>
        </w:rPr>
        <w:t>, Alcatel-Lucent Shanghai Bell</w:t>
      </w:r>
    </w:p>
    <w:p w:rsidR="00B30C15" w:rsidRDefault="00815518" w:rsidP="00815518">
      <w:pPr>
        <w:spacing w:after="120"/>
        <w:ind w:left="1985" w:hanging="1985"/>
        <w:rPr>
          <w:rFonts w:ascii="Arial" w:hAnsi="Arial" w:cs="Arial"/>
        </w:rPr>
      </w:pPr>
      <w:r w:rsidRPr="000031B8">
        <w:rPr>
          <w:rFonts w:ascii="Arial" w:hAnsi="Arial" w:cs="Arial"/>
          <w:b/>
        </w:rPr>
        <w:t>Title:</w:t>
      </w:r>
      <w:r w:rsidRPr="000031B8">
        <w:rPr>
          <w:rFonts w:ascii="Arial" w:hAnsi="Arial" w:cs="Arial"/>
          <w:b/>
        </w:rPr>
        <w:tab/>
      </w:r>
      <w:r w:rsidR="009E5FC3">
        <w:rPr>
          <w:rFonts w:ascii="Arial" w:hAnsi="Arial" w:cs="Arial"/>
        </w:rPr>
        <w:t xml:space="preserve">On Specification of </w:t>
      </w:r>
      <w:r w:rsidR="00E72A5C">
        <w:rPr>
          <w:rFonts w:ascii="Arial" w:hAnsi="Arial" w:cs="Arial"/>
        </w:rPr>
        <w:t>OTA</w:t>
      </w:r>
      <w:r w:rsidR="00757F13">
        <w:rPr>
          <w:rFonts w:ascii="Arial" w:hAnsi="Arial" w:cs="Arial"/>
        </w:rPr>
        <w:t xml:space="preserve"> AAS Receiver Blocking</w:t>
      </w:r>
      <w:r w:rsidR="00D70A3E">
        <w:rPr>
          <w:rFonts w:ascii="Arial" w:hAnsi="Arial" w:cs="Arial"/>
        </w:rPr>
        <w:t xml:space="preserve"> Requirements</w:t>
      </w:r>
    </w:p>
    <w:p w:rsidR="00815518" w:rsidRPr="00A200B4" w:rsidRDefault="00815518" w:rsidP="00815518">
      <w:pPr>
        <w:spacing w:after="120"/>
        <w:ind w:left="1985" w:hanging="1985"/>
        <w:rPr>
          <w:rFonts w:ascii="Arial" w:eastAsia="MS Mincho" w:hAnsi="Arial" w:cs="Arial"/>
        </w:rPr>
      </w:pPr>
      <w:r w:rsidRPr="000031B8">
        <w:rPr>
          <w:rFonts w:ascii="Arial" w:hAnsi="Arial" w:cs="Arial"/>
          <w:b/>
        </w:rPr>
        <w:t>Agenda item:</w:t>
      </w:r>
      <w:r w:rsidRPr="000031B8">
        <w:rPr>
          <w:rFonts w:ascii="Arial" w:hAnsi="Arial" w:cs="Arial"/>
          <w:b/>
        </w:rPr>
        <w:tab/>
      </w:r>
      <w:r w:rsidR="00460219">
        <w:rPr>
          <w:rFonts w:ascii="Arial" w:hAnsi="Arial" w:cs="Arial"/>
        </w:rPr>
        <w:t>8</w:t>
      </w:r>
      <w:r w:rsidR="00CF1A98">
        <w:rPr>
          <w:rFonts w:ascii="Arial" w:hAnsi="Arial" w:cs="Arial"/>
        </w:rPr>
        <w:t>.12</w:t>
      </w:r>
      <w:r w:rsidR="0016713B">
        <w:rPr>
          <w:rFonts w:ascii="Arial" w:hAnsi="Arial" w:cs="Arial"/>
        </w:rPr>
        <w:t>.2.1</w:t>
      </w:r>
      <w:r w:rsidR="00CF1A98">
        <w:rPr>
          <w:rFonts w:ascii="Arial" w:hAnsi="Arial" w:cs="Arial"/>
        </w:rPr>
        <w:t xml:space="preserve"> [</w:t>
      </w:r>
      <w:proofErr w:type="spellStart"/>
      <w:r w:rsidR="00CF1A98">
        <w:rPr>
          <w:rFonts w:ascii="Arial" w:hAnsi="Arial" w:cs="Arial"/>
        </w:rPr>
        <w:t>AASenh</w:t>
      </w:r>
      <w:r w:rsidR="0016713B" w:rsidRPr="0016713B">
        <w:rPr>
          <w:rFonts w:ascii="Arial" w:hAnsi="Arial" w:cs="Arial"/>
        </w:rPr>
        <w:t>_BS_LTE_UTRA</w:t>
      </w:r>
      <w:proofErr w:type="spellEnd"/>
      <w:r w:rsidR="0016713B" w:rsidRPr="0016713B">
        <w:rPr>
          <w:rFonts w:ascii="Arial" w:hAnsi="Arial" w:cs="Arial"/>
        </w:rPr>
        <w:t>]</w:t>
      </w:r>
    </w:p>
    <w:p w:rsidR="00815518" w:rsidRPr="000031B8" w:rsidRDefault="00815518" w:rsidP="00815518">
      <w:pPr>
        <w:spacing w:after="120"/>
        <w:ind w:left="1985" w:hanging="1985"/>
        <w:rPr>
          <w:rFonts w:ascii="Arial" w:eastAsia="MS Mincho" w:hAnsi="Arial" w:cs="Arial"/>
          <w:bCs/>
          <w:lang w:eastAsia="ja-JP"/>
        </w:rPr>
      </w:pPr>
      <w:r w:rsidRPr="000031B8">
        <w:rPr>
          <w:rFonts w:ascii="Arial" w:hAnsi="Arial" w:cs="Arial"/>
          <w:b/>
        </w:rPr>
        <w:t>Document for:</w:t>
      </w:r>
      <w:r w:rsidRPr="000031B8">
        <w:rPr>
          <w:rFonts w:ascii="Arial" w:hAnsi="Arial" w:cs="Arial"/>
          <w:b/>
        </w:rPr>
        <w:tab/>
      </w:r>
      <w:r w:rsidR="006D4EF8">
        <w:rPr>
          <w:rFonts w:ascii="Arial" w:eastAsia="MS Mincho" w:hAnsi="Arial" w:cs="Arial"/>
          <w:bCs/>
          <w:lang w:eastAsia="ja-JP"/>
        </w:rPr>
        <w:t>Discussion</w:t>
      </w:r>
    </w:p>
    <w:p w:rsidR="00815518" w:rsidRPr="000031B8" w:rsidRDefault="00815518" w:rsidP="00815518">
      <w:pPr>
        <w:pBdr>
          <w:bottom w:val="single" w:sz="4" w:space="1" w:color="auto"/>
        </w:pBdr>
        <w:rPr>
          <w:rFonts w:ascii="Arial" w:hAnsi="Arial" w:cs="Arial"/>
        </w:rPr>
      </w:pPr>
    </w:p>
    <w:p w:rsidR="00815518" w:rsidRDefault="00815518" w:rsidP="00815518">
      <w:pPr>
        <w:pStyle w:val="BodyText"/>
        <w:rPr>
          <w:rFonts w:eastAsia="MS Mincho"/>
          <w:lang w:eastAsia="ja-JP"/>
        </w:rPr>
      </w:pPr>
    </w:p>
    <w:p w:rsidR="00815518" w:rsidRDefault="00815518" w:rsidP="00F547CB">
      <w:pPr>
        <w:pStyle w:val="Heading2"/>
        <w:numPr>
          <w:ilvl w:val="0"/>
          <w:numId w:val="6"/>
        </w:numPr>
        <w:rPr>
          <w:rStyle w:val="Emphasis"/>
          <w:rFonts w:cs="Arial"/>
          <w:i w:val="0"/>
          <w:szCs w:val="32"/>
        </w:rPr>
      </w:pPr>
      <w:r w:rsidRPr="005F45A9">
        <w:rPr>
          <w:rStyle w:val="Emphasis"/>
          <w:rFonts w:cs="Arial"/>
          <w:i w:val="0"/>
          <w:szCs w:val="32"/>
        </w:rPr>
        <w:t>Introduction</w:t>
      </w:r>
    </w:p>
    <w:p w:rsidR="00160E7C" w:rsidRDefault="00160E7C" w:rsidP="00CD5DAB">
      <w:pPr>
        <w:rPr>
          <w:sz w:val="22"/>
          <w:szCs w:val="22"/>
        </w:rPr>
      </w:pPr>
      <w:r>
        <w:rPr>
          <w:sz w:val="22"/>
          <w:szCs w:val="22"/>
        </w:rPr>
        <w:t>This</w:t>
      </w:r>
      <w:r w:rsidR="007A4929">
        <w:rPr>
          <w:sz w:val="22"/>
          <w:szCs w:val="22"/>
        </w:rPr>
        <w:t xml:space="preserve"> document aim</w:t>
      </w:r>
      <w:r w:rsidR="00ED1408">
        <w:rPr>
          <w:sz w:val="22"/>
          <w:szCs w:val="22"/>
        </w:rPr>
        <w:t>s to build upon</w:t>
      </w:r>
      <w:r w:rsidR="007A4929">
        <w:rPr>
          <w:sz w:val="22"/>
          <w:szCs w:val="22"/>
        </w:rPr>
        <w:t xml:space="preserve"> </w:t>
      </w:r>
      <w:r w:rsidR="00B12F36">
        <w:rPr>
          <w:sz w:val="22"/>
          <w:szCs w:val="22"/>
        </w:rPr>
        <w:t>our</w:t>
      </w:r>
      <w:r w:rsidR="00C2527B">
        <w:rPr>
          <w:sz w:val="22"/>
          <w:szCs w:val="22"/>
        </w:rPr>
        <w:t xml:space="preserve"> previous contribution</w:t>
      </w:r>
      <w:r w:rsidR="00DE3DF7">
        <w:rPr>
          <w:sz w:val="22"/>
          <w:szCs w:val="22"/>
        </w:rPr>
        <w:t xml:space="preserve"> [1] on specifying</w:t>
      </w:r>
      <w:r w:rsidR="009C04D0">
        <w:rPr>
          <w:sz w:val="22"/>
          <w:szCs w:val="22"/>
        </w:rPr>
        <w:t xml:space="preserve"> </w:t>
      </w:r>
      <w:r w:rsidR="007D77D3">
        <w:rPr>
          <w:sz w:val="22"/>
          <w:szCs w:val="22"/>
        </w:rPr>
        <w:t>OTA</w:t>
      </w:r>
      <w:r w:rsidR="00DE3DF7">
        <w:rPr>
          <w:sz w:val="22"/>
          <w:szCs w:val="22"/>
        </w:rPr>
        <w:t xml:space="preserve"> </w:t>
      </w:r>
      <w:r w:rsidR="006C0CA5">
        <w:rPr>
          <w:sz w:val="22"/>
          <w:szCs w:val="22"/>
        </w:rPr>
        <w:t>blocking requirements</w:t>
      </w:r>
      <w:r w:rsidR="00DE3DF7">
        <w:rPr>
          <w:sz w:val="22"/>
          <w:szCs w:val="22"/>
        </w:rPr>
        <w:t xml:space="preserve"> of</w:t>
      </w:r>
      <w:r w:rsidR="006321FE">
        <w:rPr>
          <w:sz w:val="22"/>
          <w:szCs w:val="22"/>
        </w:rPr>
        <w:t xml:space="preserve"> receiving</w:t>
      </w:r>
      <w:r w:rsidR="00DE3DF7">
        <w:rPr>
          <w:sz w:val="22"/>
          <w:szCs w:val="22"/>
        </w:rPr>
        <w:t xml:space="preserve"> </w:t>
      </w:r>
      <w:r w:rsidR="006C0CA5">
        <w:rPr>
          <w:sz w:val="22"/>
          <w:szCs w:val="22"/>
        </w:rPr>
        <w:t xml:space="preserve">AAS </w:t>
      </w:r>
      <w:r w:rsidR="009C04D0">
        <w:rPr>
          <w:sz w:val="22"/>
          <w:szCs w:val="22"/>
        </w:rPr>
        <w:t>base station</w:t>
      </w:r>
      <w:r w:rsidR="00E540C1">
        <w:rPr>
          <w:sz w:val="22"/>
          <w:szCs w:val="22"/>
        </w:rPr>
        <w:t>s</w:t>
      </w:r>
      <w:r w:rsidR="006C0CA5">
        <w:rPr>
          <w:sz w:val="22"/>
          <w:szCs w:val="22"/>
        </w:rPr>
        <w:t xml:space="preserve">, </w:t>
      </w:r>
      <w:r w:rsidR="007A4929">
        <w:rPr>
          <w:sz w:val="22"/>
          <w:szCs w:val="22"/>
        </w:rPr>
        <w:t xml:space="preserve">which was presented at </w:t>
      </w:r>
      <w:r w:rsidR="00D43C8E">
        <w:rPr>
          <w:sz w:val="22"/>
          <w:szCs w:val="22"/>
        </w:rPr>
        <w:t>the 3GPP TSG-RAN WG4 meeting#</w:t>
      </w:r>
      <w:r w:rsidR="007A4929">
        <w:rPr>
          <w:sz w:val="22"/>
          <w:szCs w:val="22"/>
        </w:rPr>
        <w:t>79</w:t>
      </w:r>
      <w:r w:rsidR="00426D98">
        <w:rPr>
          <w:sz w:val="22"/>
          <w:szCs w:val="22"/>
        </w:rPr>
        <w:t xml:space="preserve"> in Nanjing, China. </w:t>
      </w:r>
      <w:r w:rsidR="00EB506F">
        <w:rPr>
          <w:sz w:val="22"/>
          <w:szCs w:val="22"/>
        </w:rPr>
        <w:t>This and prior</w:t>
      </w:r>
      <w:r w:rsidR="00A54248">
        <w:rPr>
          <w:sz w:val="22"/>
          <w:szCs w:val="22"/>
        </w:rPr>
        <w:t xml:space="preserve"> </w:t>
      </w:r>
      <w:r w:rsidR="009B49F0">
        <w:rPr>
          <w:sz w:val="22"/>
          <w:szCs w:val="22"/>
        </w:rPr>
        <w:t xml:space="preserve">documents deal with </w:t>
      </w:r>
      <w:r w:rsidR="00837C32">
        <w:rPr>
          <w:sz w:val="22"/>
          <w:szCs w:val="22"/>
        </w:rPr>
        <w:t xml:space="preserve">the </w:t>
      </w:r>
      <w:r w:rsidR="00A54248">
        <w:rPr>
          <w:sz w:val="22"/>
          <w:szCs w:val="22"/>
        </w:rPr>
        <w:t>adjacent channel s</w:t>
      </w:r>
      <w:r w:rsidR="009B49F0">
        <w:rPr>
          <w:sz w:val="22"/>
          <w:szCs w:val="22"/>
        </w:rPr>
        <w:t>electivity, general b</w:t>
      </w:r>
      <w:r w:rsidR="00B12A88">
        <w:rPr>
          <w:sz w:val="22"/>
          <w:szCs w:val="22"/>
        </w:rPr>
        <w:t>locking and narrowband blocking</w:t>
      </w:r>
      <w:r w:rsidR="0007721D">
        <w:rPr>
          <w:sz w:val="22"/>
          <w:szCs w:val="22"/>
        </w:rPr>
        <w:t xml:space="preserve"> (TS37.105 and TS36.104)</w:t>
      </w:r>
      <w:r w:rsidR="00B01795">
        <w:rPr>
          <w:sz w:val="22"/>
          <w:szCs w:val="22"/>
        </w:rPr>
        <w:t>; i.e.</w:t>
      </w:r>
      <w:r w:rsidR="00DE3DF7">
        <w:rPr>
          <w:sz w:val="22"/>
          <w:szCs w:val="22"/>
        </w:rPr>
        <w:t>,</w:t>
      </w:r>
      <w:r w:rsidR="00000431">
        <w:rPr>
          <w:sz w:val="22"/>
          <w:szCs w:val="22"/>
        </w:rPr>
        <w:t xml:space="preserve"> </w:t>
      </w:r>
      <w:r w:rsidR="004A3FC9">
        <w:rPr>
          <w:sz w:val="22"/>
          <w:szCs w:val="22"/>
        </w:rPr>
        <w:t xml:space="preserve">the </w:t>
      </w:r>
      <w:r w:rsidR="00000431">
        <w:rPr>
          <w:sz w:val="22"/>
          <w:szCs w:val="22"/>
        </w:rPr>
        <w:t>receivers of the AAS base station</w:t>
      </w:r>
      <w:r w:rsidR="005E3AAA">
        <w:rPr>
          <w:sz w:val="22"/>
          <w:szCs w:val="22"/>
        </w:rPr>
        <w:t xml:space="preserve"> </w:t>
      </w:r>
      <w:r w:rsidR="006F7DEC">
        <w:rPr>
          <w:sz w:val="22"/>
          <w:szCs w:val="22"/>
        </w:rPr>
        <w:t>are blocked</w:t>
      </w:r>
      <w:r w:rsidR="002A3A30">
        <w:rPr>
          <w:sz w:val="22"/>
          <w:szCs w:val="22"/>
        </w:rPr>
        <w:t xml:space="preserve"> when a desired</w:t>
      </w:r>
      <w:r w:rsidR="00C118CA">
        <w:rPr>
          <w:sz w:val="22"/>
          <w:szCs w:val="22"/>
        </w:rPr>
        <w:t xml:space="preserve"> RF signal is </w:t>
      </w:r>
      <w:r w:rsidR="00B7111F">
        <w:rPr>
          <w:sz w:val="22"/>
          <w:szCs w:val="22"/>
        </w:rPr>
        <w:t xml:space="preserve">received in the presence of a strong interfering signal </w:t>
      </w:r>
      <w:r w:rsidR="005E3AAA">
        <w:rPr>
          <w:sz w:val="22"/>
          <w:szCs w:val="22"/>
        </w:rPr>
        <w:t xml:space="preserve">that is </w:t>
      </w:r>
      <w:r w:rsidR="00837C32">
        <w:rPr>
          <w:sz w:val="22"/>
          <w:szCs w:val="22"/>
        </w:rPr>
        <w:t xml:space="preserve">inside the </w:t>
      </w:r>
      <w:r w:rsidR="005E3AAA">
        <w:rPr>
          <w:sz w:val="22"/>
          <w:szCs w:val="22"/>
        </w:rPr>
        <w:t xml:space="preserve">operating band of </w:t>
      </w:r>
      <w:r w:rsidR="00B7111F">
        <w:rPr>
          <w:sz w:val="22"/>
          <w:szCs w:val="22"/>
        </w:rPr>
        <w:t>the</w:t>
      </w:r>
      <w:r w:rsidR="00DE3DF7">
        <w:rPr>
          <w:sz w:val="22"/>
          <w:szCs w:val="22"/>
        </w:rPr>
        <w:t xml:space="preserve"> </w:t>
      </w:r>
      <w:r w:rsidR="002A3A30">
        <w:rPr>
          <w:sz w:val="22"/>
          <w:szCs w:val="22"/>
        </w:rPr>
        <w:t>wanted</w:t>
      </w:r>
      <w:r w:rsidR="006321FE">
        <w:rPr>
          <w:sz w:val="22"/>
          <w:szCs w:val="22"/>
        </w:rPr>
        <w:t xml:space="preserve"> </w:t>
      </w:r>
      <w:r w:rsidR="005E3AAA">
        <w:rPr>
          <w:sz w:val="22"/>
          <w:szCs w:val="22"/>
        </w:rPr>
        <w:t>signal</w:t>
      </w:r>
      <w:r w:rsidR="00671585">
        <w:rPr>
          <w:sz w:val="22"/>
          <w:szCs w:val="22"/>
        </w:rPr>
        <w:t xml:space="preserve">. Consequently, the </w:t>
      </w:r>
      <w:r w:rsidR="00000431">
        <w:rPr>
          <w:sz w:val="22"/>
          <w:szCs w:val="22"/>
        </w:rPr>
        <w:t>receiver’s</w:t>
      </w:r>
      <w:r w:rsidR="003878E4">
        <w:rPr>
          <w:sz w:val="22"/>
          <w:szCs w:val="22"/>
        </w:rPr>
        <w:t xml:space="preserve"> </w:t>
      </w:r>
      <w:r w:rsidR="00DE3DF7">
        <w:rPr>
          <w:sz w:val="22"/>
          <w:szCs w:val="22"/>
        </w:rPr>
        <w:t>sensitivity</w:t>
      </w:r>
      <w:r w:rsidR="00671585">
        <w:rPr>
          <w:sz w:val="22"/>
          <w:szCs w:val="22"/>
        </w:rPr>
        <w:t xml:space="preserve"> </w:t>
      </w:r>
      <w:r w:rsidR="00000431">
        <w:rPr>
          <w:sz w:val="22"/>
          <w:szCs w:val="22"/>
        </w:rPr>
        <w:t>is degraded</w:t>
      </w:r>
      <w:r w:rsidR="006F7DEC">
        <w:rPr>
          <w:sz w:val="22"/>
          <w:szCs w:val="22"/>
        </w:rPr>
        <w:t xml:space="preserve"> or desensitized</w:t>
      </w:r>
      <w:r w:rsidR="00D36C31">
        <w:rPr>
          <w:sz w:val="22"/>
          <w:szCs w:val="22"/>
        </w:rPr>
        <w:t>.</w:t>
      </w:r>
      <w:r w:rsidR="00603AFE">
        <w:rPr>
          <w:sz w:val="22"/>
          <w:szCs w:val="22"/>
        </w:rPr>
        <w:t xml:space="preserve"> In this document, we characterize the OTA desensitization of the receiver in terms of conducted </w:t>
      </w:r>
      <w:r w:rsidR="008D1E4F">
        <w:rPr>
          <w:sz w:val="22"/>
          <w:szCs w:val="22"/>
        </w:rPr>
        <w:t xml:space="preserve">reference </w:t>
      </w:r>
      <w:r w:rsidR="00603AFE">
        <w:rPr>
          <w:sz w:val="22"/>
          <w:szCs w:val="22"/>
        </w:rPr>
        <w:t xml:space="preserve">sensitivity and interfering signal power levels. </w:t>
      </w:r>
      <w:r w:rsidR="00D36C31">
        <w:rPr>
          <w:sz w:val="22"/>
          <w:szCs w:val="22"/>
        </w:rPr>
        <w:t xml:space="preserve"> </w:t>
      </w:r>
    </w:p>
    <w:p w:rsidR="002C3321" w:rsidRPr="008F6B68" w:rsidRDefault="000E24C6" w:rsidP="008F6B68">
      <w:pPr>
        <w:pStyle w:val="Heading2"/>
        <w:numPr>
          <w:ilvl w:val="0"/>
          <w:numId w:val="6"/>
        </w:numPr>
        <w:rPr>
          <w:rFonts w:eastAsia="MS Mincho"/>
          <w:lang w:eastAsia="ja-JP"/>
        </w:rPr>
      </w:pPr>
      <w:r>
        <w:rPr>
          <w:rFonts w:eastAsia="MS Mincho"/>
          <w:lang w:eastAsia="ja-JP"/>
        </w:rPr>
        <w:t>Discussion</w:t>
      </w:r>
      <w:r w:rsidR="004F493B">
        <w:t xml:space="preserve"> </w:t>
      </w:r>
    </w:p>
    <w:p w:rsidR="00845508" w:rsidRDefault="007D689A" w:rsidP="00617064">
      <w:pPr>
        <w:pStyle w:val="Heading4"/>
      </w:pPr>
      <w:r>
        <w:t xml:space="preserve">2.1 </w:t>
      </w:r>
      <w:r w:rsidR="00845508">
        <w:t xml:space="preserve">Conducted sensitivity </w:t>
      </w:r>
      <w:r w:rsidR="00895F9F">
        <w:t>and interference r</w:t>
      </w:r>
      <w:r w:rsidR="00D954D3">
        <w:t>ejection of</w:t>
      </w:r>
      <w:r w:rsidR="00514383">
        <w:t xml:space="preserve"> AAS</w:t>
      </w:r>
      <w:r w:rsidR="00845508">
        <w:t xml:space="preserve"> </w:t>
      </w:r>
      <w:r w:rsidR="006526F4">
        <w:t xml:space="preserve">base </w:t>
      </w:r>
      <w:r w:rsidR="00C41C28">
        <w:t xml:space="preserve">station </w:t>
      </w:r>
      <w:r w:rsidR="00845508">
        <w:t>receiver</w:t>
      </w:r>
      <w:r w:rsidR="00D954D3">
        <w:t>s</w:t>
      </w:r>
    </w:p>
    <w:p w:rsidR="002C2252" w:rsidRDefault="00132E9A" w:rsidP="00845508">
      <w:r>
        <w:t>In</w:t>
      </w:r>
      <w:r w:rsidR="005F3408">
        <w:t xml:space="preserve"> </w:t>
      </w:r>
      <w:r w:rsidR="009D6220">
        <w:t>conducted blocking</w:t>
      </w:r>
      <w:r>
        <w:t xml:space="preserve"> </w:t>
      </w:r>
      <w:r w:rsidR="006A183B">
        <w:t xml:space="preserve">testing </w:t>
      </w:r>
      <w:r>
        <w:t>for AAS receiver, th</w:t>
      </w:r>
      <w:r w:rsidR="00CD01CE">
        <w:t>e wanted signal is</w:t>
      </w:r>
      <w:r>
        <w:t xml:space="preserve"> fed to </w:t>
      </w:r>
      <w:r w:rsidR="009D1E6B">
        <w:t>a</w:t>
      </w:r>
      <w:r w:rsidR="00CD01CE">
        <w:t xml:space="preserve"> transceiver via a TAB connector together with the interfering signal. </w:t>
      </w:r>
      <w:r w:rsidR="003B1B53">
        <w:t xml:space="preserve">Each transceiver can be tested independently or simultaneously by combining the output of each transceiver using a passive combiner. </w:t>
      </w:r>
      <w:r w:rsidR="009D1E6B">
        <w:t xml:space="preserve">Irrespective of the number of transceivers being tested, </w:t>
      </w:r>
      <w:r w:rsidR="008732D4">
        <w:t xml:space="preserve">both </w:t>
      </w:r>
      <w:r w:rsidR="009D1E6B">
        <w:t xml:space="preserve">the wanted </w:t>
      </w:r>
      <w:r w:rsidR="008732D4">
        <w:t xml:space="preserve">and interfering </w:t>
      </w:r>
      <w:r w:rsidR="009D1E6B">
        <w:t xml:space="preserve">signal power </w:t>
      </w:r>
      <w:r w:rsidR="00916BB2">
        <w:t>levels are</w:t>
      </w:r>
      <w:r w:rsidR="00BA38A2">
        <w:t xml:space="preserve"> specified according to</w:t>
      </w:r>
      <w:r w:rsidR="006E45A3">
        <w:t xml:space="preserve"> </w:t>
      </w:r>
      <w:r w:rsidR="00F81709">
        <w:t>Tables 7.4.2.1-1, 7.4.2.1-1, 7.4.2.2</w:t>
      </w:r>
      <w:r w:rsidR="00392AC7">
        <w:t>-1,</w:t>
      </w:r>
      <w:r w:rsidR="00F81709">
        <w:t xml:space="preserve"> 7.5.2.1-1</w:t>
      </w:r>
      <w:r w:rsidR="00392AC7">
        <w:t xml:space="preserve"> </w:t>
      </w:r>
      <w:r w:rsidR="00916BB2">
        <w:t xml:space="preserve">and </w:t>
      </w:r>
      <w:r w:rsidR="00392AC7">
        <w:t>7.5.2.2</w:t>
      </w:r>
      <w:r w:rsidR="00F81709">
        <w:t>-</w:t>
      </w:r>
      <w:r w:rsidR="00392AC7">
        <w:t>1</w:t>
      </w:r>
      <w:r w:rsidR="007131E2">
        <w:t xml:space="preserve"> </w:t>
      </w:r>
      <w:r w:rsidR="0058307E">
        <w:t>in</w:t>
      </w:r>
      <w:r w:rsidR="006E45A3">
        <w:t xml:space="preserve"> TS 37.105 </w:t>
      </w:r>
      <w:r w:rsidR="006A183B">
        <w:t xml:space="preserve">for </w:t>
      </w:r>
      <w:r w:rsidR="00EF2222">
        <w:t xml:space="preserve">the requirements of </w:t>
      </w:r>
      <w:r w:rsidR="006A183B">
        <w:t>general in-band, narrowband in-band, general out-of-band and co-location out-of-band blocking, respectively</w:t>
      </w:r>
      <w:r w:rsidR="00916BB2">
        <w:t>.</w:t>
      </w:r>
      <w:r w:rsidR="00392AC7">
        <w:t xml:space="preserve"> </w:t>
      </w:r>
      <w:r w:rsidR="00514383">
        <w:t xml:space="preserve">Note that in </w:t>
      </w:r>
      <w:r w:rsidR="006E45A3">
        <w:t xml:space="preserve">all </w:t>
      </w:r>
      <w:r w:rsidR="00F81709">
        <w:t>of the tables</w:t>
      </w:r>
      <w:r w:rsidR="00514383">
        <w:t xml:space="preserve">, the wanted signal power is </w:t>
      </w:r>
      <w:r w:rsidR="009D1E6B">
        <w:t xml:space="preserve">set </w:t>
      </w:r>
      <w:r w:rsidR="00514383">
        <w:t>to the reference sensitivity (</w:t>
      </w:r>
      <m:oMath>
        <m:sSub>
          <m:sSubPr>
            <m:ctrlPr>
              <w:rPr>
                <w:rFonts w:ascii="Cambria Math" w:hAnsi="Cambria Math"/>
                <w:i/>
              </w:rPr>
            </m:ctrlPr>
          </m:sSubPr>
          <m:e>
            <m:r>
              <w:rPr>
                <w:rFonts w:ascii="Cambria Math" w:hAnsi="Cambria Math"/>
              </w:rPr>
              <m:t>P</m:t>
            </m:r>
          </m:e>
          <m:sub>
            <m:r>
              <w:rPr>
                <w:rFonts w:ascii="Cambria Math" w:hAnsi="Cambria Math"/>
              </w:rPr>
              <m:t>REFSENS</m:t>
            </m:r>
          </m:sub>
        </m:sSub>
      </m:oMath>
      <w:r w:rsidR="00514383">
        <w:t>) + 6 dB</w:t>
      </w:r>
      <w:r w:rsidR="00B752B8">
        <w:t>, where</w:t>
      </w:r>
      <w:r w:rsidR="000F5E92">
        <w:t xml:space="preserve"> </w:t>
      </w:r>
      <m:oMath>
        <m:sSub>
          <m:sSubPr>
            <m:ctrlPr>
              <w:rPr>
                <w:rFonts w:ascii="Cambria Math" w:hAnsi="Cambria Math"/>
                <w:i/>
              </w:rPr>
            </m:ctrlPr>
          </m:sSubPr>
          <m:e>
            <m:r>
              <w:rPr>
                <w:rFonts w:ascii="Cambria Math" w:hAnsi="Cambria Math"/>
              </w:rPr>
              <m:t>P</m:t>
            </m:r>
          </m:e>
          <m:sub>
            <m:r>
              <w:rPr>
                <w:rFonts w:ascii="Cambria Math" w:hAnsi="Cambria Math"/>
              </w:rPr>
              <m:t>REFSENS</m:t>
            </m:r>
          </m:sub>
        </m:sSub>
      </m:oMath>
      <w:r w:rsidR="000F5E92">
        <w:t xml:space="preserve"> is the minimum mean power received at the TAB connector at which a reference performance requirement is satisfied</w:t>
      </w:r>
      <w:r w:rsidR="00C52188">
        <w:t xml:space="preserve"> (e.g.,</w:t>
      </w:r>
      <w:r w:rsidR="003D4F31">
        <w:t xml:space="preserve"> the</w:t>
      </w:r>
      <w:r w:rsidR="000F5E92">
        <w:t xml:space="preserve"> target BLER</w:t>
      </w:r>
      <w:r w:rsidR="00C52188">
        <w:t xml:space="preserve">) </w:t>
      </w:r>
      <w:r w:rsidR="00C52188" w:rsidRPr="00850762">
        <w:t>for a specified reference measurement channel</w:t>
      </w:r>
      <w:r w:rsidR="008732D4">
        <w:t>.</w:t>
      </w:r>
      <w:r w:rsidR="009D1E6B">
        <w:t xml:space="preserve"> </w:t>
      </w:r>
      <w:r w:rsidR="002C2252">
        <w:t xml:space="preserve"> Mathematically, the reference sensitivity is </w:t>
      </w:r>
    </w:p>
    <w:p w:rsidR="00845508" w:rsidRDefault="00E8577E" w:rsidP="00845508">
      <m:oMath>
        <m:sSub>
          <m:sSubPr>
            <m:ctrlPr>
              <w:rPr>
                <w:rFonts w:ascii="Cambria Math" w:hAnsi="Cambria Math"/>
                <w:i/>
              </w:rPr>
            </m:ctrlPr>
          </m:sSubPr>
          <m:e>
            <m:r>
              <w:rPr>
                <w:rFonts w:ascii="Cambria Math" w:hAnsi="Cambria Math"/>
              </w:rPr>
              <m:t>P</m:t>
            </m:r>
          </m:e>
          <m:sub>
            <m:r>
              <w:rPr>
                <w:rFonts w:ascii="Cambria Math" w:hAnsi="Cambria Math"/>
              </w:rPr>
              <m:t>REFSENS</m:t>
            </m:r>
          </m:sub>
        </m:sSub>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B</m:t>
        </m:r>
        <m:d>
          <m:dPr>
            <m:ctrlPr>
              <w:rPr>
                <w:rFonts w:ascii="Cambria Math" w:hAnsi="Cambria Math"/>
                <w:i/>
              </w:rPr>
            </m:ctrlPr>
          </m:dPr>
          <m:e>
            <m:r>
              <w:rPr>
                <w:rFonts w:ascii="Cambria Math" w:hAnsi="Cambria Math"/>
              </w:rPr>
              <m:t>NF</m:t>
            </m:r>
          </m:e>
        </m:d>
        <m:sSub>
          <m:sSubPr>
            <m:ctrlPr>
              <w:rPr>
                <w:rFonts w:ascii="Cambria Math" w:hAnsi="Cambria Math"/>
                <w:i/>
              </w:rPr>
            </m:ctrlPr>
          </m:sSubPr>
          <m:e>
            <m:r>
              <w:rPr>
                <w:rFonts w:ascii="Cambria Math" w:hAnsi="Cambria Math"/>
              </w:rPr>
              <m:t>SNR</m:t>
            </m:r>
          </m:e>
          <m:sub>
            <m:r>
              <w:rPr>
                <w:rFonts w:ascii="Cambria Math" w:hAnsi="Cambria Math"/>
              </w:rPr>
              <m:t>min</m:t>
            </m:r>
          </m:sub>
        </m:sSub>
      </m:oMath>
      <w:r w:rsidR="002C2252">
        <w:t xml:space="preserve"> </w:t>
      </w:r>
      <w:r w:rsidR="00CD01CE">
        <w:t xml:space="preserve">  </w:t>
      </w:r>
      <w:r w:rsidR="00132E9A">
        <w:t xml:space="preserve">   </w:t>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1E1C63">
        <w:tab/>
      </w:r>
      <w:r w:rsidR="001E1C63">
        <w:tab/>
      </w:r>
      <w:r w:rsidR="001E1C63">
        <w:tab/>
      </w:r>
      <w:r w:rsidR="00BA3A42">
        <w:t>(1)</w:t>
      </w:r>
    </w:p>
    <w:p w:rsidR="009D6A68" w:rsidRDefault="00FC46BB" w:rsidP="00434385">
      <w:pPr>
        <w:spacing w:after="120"/>
      </w:pPr>
      <w:r>
        <w:t>w</w:t>
      </w:r>
      <w:r w:rsidR="00C04A63">
        <w:t>here</w:t>
      </w:r>
      <w:r w:rsidR="00B25BD6">
        <w:t xml:space="preserve">     </w:t>
      </w:r>
      <w:r>
        <w:t xml:space="preserve">  </w:t>
      </w:r>
      <w:r w:rsidR="00C04A63">
        <w:t xml:space="preserve"> </w:t>
      </w:r>
      <m:oMath>
        <m:r>
          <w:rPr>
            <w:rFonts w:ascii="Cambria Math" w:hAnsi="Cambria Math"/>
          </w:rPr>
          <m:t>k</m:t>
        </m:r>
      </m:oMath>
      <w:r w:rsidR="009D6A68">
        <w:t xml:space="preserve"> = Boltzmann’s constant (</w:t>
      </w:r>
      <m:oMath>
        <m:r>
          <w:rPr>
            <w:rFonts w:ascii="Cambria Math" w:hAnsi="Cambria Math"/>
          </w:rPr>
          <m:t xml:space="preserve">1.38 × </m:t>
        </m:r>
        <m:sSup>
          <m:sSupPr>
            <m:ctrlPr>
              <w:rPr>
                <w:rFonts w:ascii="Cambria Math" w:hAnsi="Cambria Math"/>
                <w:i/>
              </w:rPr>
            </m:ctrlPr>
          </m:sSupPr>
          <m:e>
            <m:r>
              <w:rPr>
                <w:rFonts w:ascii="Cambria Math" w:hAnsi="Cambria Math"/>
              </w:rPr>
              <m:t>10</m:t>
            </m:r>
          </m:e>
          <m:sup>
            <m:r>
              <w:rPr>
                <w:rFonts w:ascii="Cambria Math" w:hAnsi="Cambria Math"/>
              </w:rPr>
              <m:t>-23</m:t>
            </m:r>
          </m:sup>
        </m:sSup>
      </m:oMath>
      <w:r w:rsidR="009D6A68">
        <w:t xml:space="preserve"> J/K</w:t>
      </w:r>
      <w:r w:rsidR="00430D18">
        <w:t>)</w:t>
      </w:r>
    </w:p>
    <w:p w:rsidR="00430D18" w:rsidRDefault="009D6A68" w:rsidP="00434385">
      <w:pPr>
        <w:spacing w:after="120"/>
      </w:pPr>
      <w:r>
        <w:tab/>
      </w:r>
      <w:r w:rsidR="00B25BD6">
        <w:t xml:space="preserve">     </w:t>
      </w:r>
      <w:r w:rsidR="001F26D1">
        <w:t xml:space="preserve"> </w:t>
      </w:r>
      <w:r w:rsidR="00FC46BB">
        <w:t xml:space="preserve">  </w:t>
      </w:r>
      <w:r w:rsidR="001F26D1">
        <w:t xml:space="preserve">  </w:t>
      </w:r>
      <w: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 absolute temperature </w:t>
      </w:r>
      <w:r w:rsidR="00430D18">
        <w:t>of the receiver input (290 K)</w:t>
      </w:r>
    </w:p>
    <w:p w:rsidR="00C04A63" w:rsidRDefault="00B25BD6" w:rsidP="00434385">
      <w:pPr>
        <w:spacing w:after="120"/>
      </w:pPr>
      <w:r>
        <w:t xml:space="preserve">  </w:t>
      </w:r>
      <w:r w:rsidR="001F26D1">
        <w:tab/>
      </w:r>
      <w:r>
        <w:t xml:space="preserve">    </w:t>
      </w:r>
      <w:r w:rsidR="001F26D1">
        <w:t xml:space="preserve"> </w:t>
      </w:r>
      <w:r w:rsidR="00FC46BB">
        <w:t xml:space="preserve">  </w:t>
      </w:r>
      <w:r w:rsidR="001F26D1">
        <w:t xml:space="preserve"> </w:t>
      </w:r>
      <w:r w:rsidR="00430D18">
        <w:t xml:space="preserve">  </w:t>
      </w:r>
      <m:oMath>
        <m:r>
          <w:rPr>
            <w:rFonts w:ascii="Cambria Math" w:hAnsi="Cambria Math"/>
          </w:rPr>
          <m:t>B</m:t>
        </m:r>
      </m:oMath>
      <w:r w:rsidR="009C2BB4">
        <w:t xml:space="preserve">  = noise bandwidth in hertz</w:t>
      </w:r>
      <w:r w:rsidR="00430D18">
        <w:t xml:space="preserve"> = the transmission bandwidth of the wanted signal in the case of E-UTRA </w:t>
      </w:r>
    </w:p>
    <w:p w:rsidR="001F26D1" w:rsidRDefault="00B25BD6" w:rsidP="00434385">
      <w:pPr>
        <w:spacing w:after="120"/>
        <w:ind w:firstLine="284"/>
      </w:pPr>
      <w:r>
        <w:t xml:space="preserve">    </w:t>
      </w:r>
      <w:r w:rsidR="00FC46BB">
        <w:t xml:space="preserve">  </w:t>
      </w:r>
      <w:r w:rsidR="001F26D1">
        <w:t xml:space="preserve">  </w:t>
      </w:r>
      <m:oMath>
        <m:r>
          <w:rPr>
            <w:rFonts w:ascii="Cambria Math" w:hAnsi="Cambria Math"/>
          </w:rPr>
          <m:t xml:space="preserve">NF </m:t>
        </m:r>
      </m:oMath>
      <w:r w:rsidR="001F26D1">
        <w:t>= the receiver noise figure</w:t>
      </w:r>
    </w:p>
    <w:p w:rsidR="001F26D1" w:rsidRDefault="00E8577E" w:rsidP="00434385">
      <w:pPr>
        <w:spacing w:after="120"/>
        <w:ind w:firstLine="284"/>
      </w:pPr>
      <m:oMath>
        <m:sSub>
          <m:sSubPr>
            <m:ctrlPr>
              <w:rPr>
                <w:rFonts w:ascii="Cambria Math" w:hAnsi="Cambria Math"/>
                <w:i/>
              </w:rPr>
            </m:ctrlPr>
          </m:sSubPr>
          <m:e>
            <m:r>
              <w:rPr>
                <w:rFonts w:ascii="Cambria Math" w:hAnsi="Cambria Math"/>
              </w:rPr>
              <m:t>SNR</m:t>
            </m:r>
          </m:e>
          <m:sub>
            <m:r>
              <w:rPr>
                <w:rFonts w:ascii="Cambria Math" w:hAnsi="Cambria Math"/>
              </w:rPr>
              <m:t>min</m:t>
            </m:r>
          </m:sub>
        </m:sSub>
      </m:oMath>
      <w:r w:rsidR="001F26D1">
        <w:t xml:space="preserve"> = the minimum signal-to-noise ratio needed to achieve the target BLER</w:t>
      </w:r>
    </w:p>
    <w:p w:rsidR="00C04A63" w:rsidRDefault="00675DBA" w:rsidP="00845508">
      <w:r>
        <w:t>As the interfering signal power is stronger than the wanted signal at the TAB connector, non-linearity within the receiver cir</w:t>
      </w:r>
      <w:r w:rsidR="00985831">
        <w:t>cuitry produces waveforms that interfere with the wanted signal</w:t>
      </w:r>
      <w:r>
        <w:t xml:space="preserve">. </w:t>
      </w:r>
      <w:r w:rsidR="00CD2DC0">
        <w:t xml:space="preserve">Such non-linearity causes phase noise, spurious frequencies, and aliased harmonics in analogue-to-digital converters. </w:t>
      </w:r>
      <w:r w:rsidR="006F0825">
        <w:t>As only a fraction</w:t>
      </w:r>
      <w:r w:rsidR="00F30D8C">
        <w:t xml:space="preserve"> of the interfering signal energy</w:t>
      </w:r>
      <w:r w:rsidR="006F0825">
        <w:t xml:space="preserve"> </w:t>
      </w:r>
      <w:r w:rsidR="00985831">
        <w:t xml:space="preserve">appeared within </w:t>
      </w:r>
      <w:r w:rsidR="006F0825">
        <w:t xml:space="preserve">the </w:t>
      </w:r>
      <w:r w:rsidR="00E019F3">
        <w:t xml:space="preserve">channel bandwidth of the </w:t>
      </w:r>
      <w:r w:rsidR="006F0825">
        <w:t>wanted si</w:t>
      </w:r>
      <w:r w:rsidR="00E019F3">
        <w:t>gnal</w:t>
      </w:r>
      <w:r w:rsidR="006F0825">
        <w:t>, t</w:t>
      </w:r>
      <w:r w:rsidR="00946483">
        <w:t>he re</w:t>
      </w:r>
      <w:r w:rsidR="007C5873">
        <w:t xml:space="preserve">ceiver can be characterized by </w:t>
      </w:r>
      <w:r w:rsidR="00646481">
        <w:t>certain interference reject</w:t>
      </w:r>
      <w:r w:rsidR="006F0825">
        <w:t>ion.</w:t>
      </w:r>
      <w:r w:rsidR="00C156D3">
        <w:t xml:space="preserve"> </w:t>
      </w:r>
      <w:r w:rsidR="006F0825">
        <w:t>Mathematically, the interference rejection is</w:t>
      </w:r>
    </w:p>
    <w:p w:rsidR="00C156D3" w:rsidRDefault="00E8577E" w:rsidP="00845508">
      <m:oMath>
        <m:sSub>
          <m:sSubPr>
            <m:ctrlPr>
              <w:rPr>
                <w:rFonts w:ascii="Cambria Math" w:hAnsi="Cambria Math"/>
                <w:i/>
              </w:rPr>
            </m:ctrlPr>
          </m:sSubPr>
          <m:e>
            <m:r>
              <w:rPr>
                <w:rFonts w:ascii="Cambria Math" w:hAnsi="Cambria Math"/>
              </w:rPr>
              <m:t>I</m:t>
            </m:r>
          </m:e>
          <m:sub>
            <m:r>
              <w:rPr>
                <w:rFonts w:ascii="Cambria Math" w:hAnsi="Cambria Math"/>
              </w:rPr>
              <m:t>in-channel</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cond,interferer</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e>
        </m:box>
      </m:oMath>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1E1C63">
        <w:tab/>
      </w:r>
      <w:r w:rsidR="001E1C63">
        <w:tab/>
      </w:r>
      <w:r w:rsidR="001E1C63">
        <w:tab/>
      </w:r>
      <w:r w:rsidR="00BA3A42">
        <w:t>(2)</w:t>
      </w:r>
    </w:p>
    <w:p w:rsidR="00C156D3" w:rsidRDefault="00107D78" w:rsidP="00845508">
      <w:r>
        <w:t xml:space="preserve">where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t xml:space="preserve"> = the fraction of the interfering signal power inside the wanted signal channel bandwidth</w:t>
      </w:r>
    </w:p>
    <w:p w:rsidR="00107D78" w:rsidRDefault="00107D78" w:rsidP="00845508">
      <w:r>
        <w:t xml:space="preserve">          </w:t>
      </w:r>
      <m:oMath>
        <m:sSub>
          <m:sSubPr>
            <m:ctrlPr>
              <w:rPr>
                <w:rFonts w:ascii="Cambria Math" w:hAnsi="Cambria Math"/>
                <w:i/>
              </w:rPr>
            </m:ctrlPr>
          </m:sSubPr>
          <m:e>
            <m:r>
              <w:rPr>
                <w:rFonts w:ascii="Cambria Math" w:hAnsi="Cambria Math"/>
              </w:rPr>
              <m:t>P</m:t>
            </m:r>
          </m:e>
          <m:sub>
            <m:r>
              <w:rPr>
                <w:rFonts w:ascii="Cambria Math" w:hAnsi="Cambria Math"/>
              </w:rPr>
              <m:t>cond,interferer</m:t>
            </m:r>
          </m:sub>
        </m:sSub>
      </m:oMath>
      <w:r>
        <w:t xml:space="preserve"> = interfering signal power level at the TAB connector</w:t>
      </w:r>
    </w:p>
    <w:p w:rsidR="00107D78" w:rsidRDefault="00107D78" w:rsidP="00845508">
      <w:r>
        <w:lastRenderedPageBreak/>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oMath>
      <w:r>
        <w:t xml:space="preserve"> inte</w:t>
      </w:r>
      <w:proofErr w:type="spellStart"/>
      <w:r w:rsidR="00646481">
        <w:t>r</w:t>
      </w:r>
      <w:r>
        <w:t>ference</w:t>
      </w:r>
      <w:proofErr w:type="spellEnd"/>
      <w:r>
        <w:t xml:space="preserve"> rejection</w:t>
      </w:r>
      <w:r w:rsidR="00646481">
        <w:t xml:space="preserve"> = </w:t>
      </w:r>
      <w:r w:rsidR="00D53564">
        <w:t>∞ for an ideal receiver</w:t>
      </w:r>
    </w:p>
    <w:p w:rsidR="002755E4" w:rsidRDefault="00166201" w:rsidP="00845508">
      <w:r>
        <w:t>In the presence of</w:t>
      </w:r>
      <w:r w:rsidR="002755E4">
        <w:t xml:space="preserve">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2755E4">
        <w:t>, the receiver sensitivity is degraded to</w:t>
      </w:r>
    </w:p>
    <w:p w:rsidR="002755E4" w:rsidRDefault="00E8577E" w:rsidP="00845508">
      <m:oMath>
        <m:sSub>
          <m:sSubPr>
            <m:ctrlPr>
              <w:rPr>
                <w:rFonts w:ascii="Cambria Math" w:hAnsi="Cambria Math"/>
                <w:i/>
              </w:rPr>
            </m:ctrlPr>
          </m:sSubPr>
          <m:e>
            <m:r>
              <w:rPr>
                <w:rFonts w:ascii="Cambria Math" w:hAnsi="Cambria Math"/>
              </w:rPr>
              <m:t>S</m:t>
            </m:r>
          </m:e>
          <m:sub>
            <m:r>
              <w:rPr>
                <w:rFonts w:ascii="Cambria Math" w:hAnsi="Cambria Math"/>
              </w:rPr>
              <m:t>cond,I</m:t>
            </m:r>
          </m:sub>
        </m:sSub>
        <m:r>
          <w:rPr>
            <w:rFonts w:ascii="Cambria Math" w:hAnsi="Cambria Math"/>
          </w:rPr>
          <m:t>=</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B</m:t>
            </m:r>
            <m:d>
              <m:dPr>
                <m:ctrlPr>
                  <w:rPr>
                    <w:rFonts w:ascii="Cambria Math" w:hAnsi="Cambria Math"/>
                    <w:i/>
                  </w:rPr>
                </m:ctrlPr>
              </m:dPr>
              <m:e>
                <m:r>
                  <w:rPr>
                    <w:rFonts w:ascii="Cambria Math" w:hAnsi="Cambria Math"/>
                  </w:rPr>
                  <m:t>NF</m:t>
                </m:r>
              </m:e>
            </m:d>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in-channel</m:t>
                </m:r>
              </m:sub>
            </m:sSub>
          </m:e>
        </m:d>
        <m:r>
          <w:rPr>
            <w:rFonts w:ascii="Cambria Math" w:hAnsi="Cambria Math"/>
          </w:rPr>
          <m:t xml:space="preserve"> </m:t>
        </m:r>
        <m:sSub>
          <m:sSubPr>
            <m:ctrlPr>
              <w:rPr>
                <w:rFonts w:ascii="Cambria Math" w:hAnsi="Cambria Math"/>
                <w:i/>
              </w:rPr>
            </m:ctrlPr>
          </m:sSubPr>
          <m:e>
            <m:r>
              <w:rPr>
                <w:rFonts w:ascii="Cambria Math" w:hAnsi="Cambria Math"/>
              </w:rPr>
              <m:t>SNR</m:t>
            </m:r>
          </m:e>
          <m:sub>
            <m:r>
              <w:rPr>
                <w:rFonts w:ascii="Cambria Math" w:hAnsi="Cambria Math"/>
              </w:rPr>
              <m:t>min</m:t>
            </m:r>
          </m:sub>
        </m:sSub>
      </m:oMath>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BA3A42">
        <w:tab/>
      </w:r>
      <w:r w:rsidR="001E1C63">
        <w:tab/>
      </w:r>
      <w:r w:rsidR="001E1C63">
        <w:tab/>
      </w:r>
      <w:r w:rsidR="00BA3A42">
        <w:t>(3)</w:t>
      </w:r>
    </w:p>
    <w:p w:rsidR="002755E4" w:rsidRDefault="0009663B" w:rsidP="00845508">
      <w:r>
        <w:t>Therefore,</w:t>
      </w:r>
      <w:r w:rsidR="00200096">
        <w:t xml:space="preserve"> the </w:t>
      </w:r>
      <w:r w:rsidR="00A10120">
        <w:t xml:space="preserve">receiver </w:t>
      </w:r>
      <w:r w:rsidR="00200096">
        <w:t xml:space="preserve">desensitization is </w:t>
      </w:r>
    </w:p>
    <w:p w:rsidR="00200096" w:rsidRPr="007820F4" w:rsidRDefault="00E8577E" w:rsidP="00664173">
      <m:oMath>
        <m:sSub>
          <m:sSubPr>
            <m:ctrlPr>
              <w:rPr>
                <w:rFonts w:ascii="Cambria Math" w:hAnsi="Cambria Math"/>
                <w:i/>
              </w:rPr>
            </m:ctrlPr>
          </m:sSubPr>
          <m:e>
            <m:r>
              <w:rPr>
                <w:rFonts w:ascii="Cambria Math" w:hAnsi="Cambria Math"/>
              </w:rPr>
              <m:t>D</m:t>
            </m:r>
          </m:e>
          <m:sub>
            <m:r>
              <w:rPr>
                <w:rFonts w:ascii="Cambria Math" w:hAnsi="Cambria Math"/>
              </w:rPr>
              <m:t>cond</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cond,I</m:t>
                    </m:r>
                  </m:sub>
                </m:sSub>
              </m:num>
              <m:den>
                <m:sSub>
                  <m:sSubPr>
                    <m:ctrlPr>
                      <w:rPr>
                        <w:rFonts w:ascii="Cambria Math" w:hAnsi="Cambria Math"/>
                        <w:i/>
                      </w:rPr>
                    </m:ctrlPr>
                  </m:sSubPr>
                  <m:e>
                    <m:r>
                      <w:rPr>
                        <w:rFonts w:ascii="Cambria Math" w:hAnsi="Cambria Math"/>
                      </w:rPr>
                      <m:t>P</m:t>
                    </m:r>
                  </m:e>
                  <m:sub>
                    <m:r>
                      <w:rPr>
                        <w:rFonts w:ascii="Cambria Math" w:hAnsi="Cambria Math"/>
                      </w:rPr>
                      <m:t>REFSENS</m:t>
                    </m:r>
                  </m:sub>
                </m:sSub>
              </m:den>
            </m:f>
          </m:e>
        </m:box>
      </m:oMath>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B322CD">
        <w:tab/>
      </w:r>
      <w:r w:rsidR="00A276AC">
        <w:tab/>
      </w:r>
      <w:r w:rsidR="00B322CD">
        <w:t>(4)</w:t>
      </w:r>
      <w:r w:rsidR="00B322CD">
        <w:tab/>
      </w:r>
      <w:r w:rsidR="00B322CD">
        <w:tab/>
      </w:r>
      <w:r w:rsidR="00B322CD">
        <w:tab/>
      </w:r>
      <w:r w:rsidR="00B322CD">
        <w:tab/>
      </w:r>
      <w:r w:rsidR="00B322CD">
        <w:tab/>
      </w:r>
    </w:p>
    <w:p w:rsidR="007820F4" w:rsidRDefault="00050D4F" w:rsidP="00845508">
      <w:r>
        <w:t>Substituting equations (1) and (3) into equation (4) gives us</w:t>
      </w:r>
    </w:p>
    <w:p w:rsidR="00050D4F" w:rsidRDefault="00E8577E" w:rsidP="00845508">
      <m:oMath>
        <m:sSub>
          <m:sSubPr>
            <m:ctrlPr>
              <w:rPr>
                <w:rFonts w:ascii="Cambria Math" w:hAnsi="Cambria Math"/>
                <w:i/>
              </w:rPr>
            </m:ctrlPr>
          </m:sSubPr>
          <m:e>
            <m:r>
              <w:rPr>
                <w:rFonts w:ascii="Cambria Math" w:hAnsi="Cambria Math"/>
              </w:rPr>
              <m:t>D</m:t>
            </m:r>
          </m:e>
          <m:sub>
            <m:r>
              <w:rPr>
                <w:rFonts w:ascii="Cambria Math" w:hAnsi="Cambria Math"/>
              </w:rPr>
              <m:t>cond</m:t>
            </m:r>
          </m:sub>
        </m:sSub>
        <m:r>
          <w:rPr>
            <w:rFonts w:ascii="Cambria Math" w:hAnsi="Cambria Math"/>
          </w:rPr>
          <m:t xml:space="preserve">=1+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in-channel</m:t>
                    </m:r>
                  </m:sub>
                </m:sSub>
              </m:num>
              <m:den>
                <m:sSub>
                  <m:sSubPr>
                    <m:ctrlPr>
                      <w:rPr>
                        <w:rFonts w:ascii="Cambria Math" w:hAnsi="Cambria Math"/>
                        <w:i/>
                      </w:rPr>
                    </m:ctrlPr>
                  </m:sSubPr>
                  <m:e>
                    <m:r>
                      <w:rPr>
                        <w:rFonts w:ascii="Cambria Math" w:hAnsi="Cambria Math"/>
                      </w:rPr>
                      <m:t>P</m:t>
                    </m:r>
                  </m:e>
                  <m:sub>
                    <m:r>
                      <w:rPr>
                        <w:rFonts w:ascii="Cambria Math" w:hAnsi="Cambria Math"/>
                      </w:rPr>
                      <m:t>REFSENS</m:t>
                    </m:r>
                  </m:sub>
                </m:sSub>
              </m:den>
            </m:f>
          </m:e>
        </m:box>
        <m:r>
          <w:rPr>
            <w:rFonts w:ascii="Cambria Math" w:hAnsi="Cambria Math"/>
          </w:rPr>
          <m:t xml:space="preserve">. </m:t>
        </m:r>
        <m:sSub>
          <m:sSubPr>
            <m:ctrlPr>
              <w:rPr>
                <w:rFonts w:ascii="Cambria Math" w:hAnsi="Cambria Math"/>
                <w:i/>
              </w:rPr>
            </m:ctrlPr>
          </m:sSubPr>
          <m:e>
            <m:r>
              <w:rPr>
                <w:rFonts w:ascii="Cambria Math" w:hAnsi="Cambria Math"/>
              </w:rPr>
              <m:t>SNR</m:t>
            </m:r>
          </m:e>
          <m:sub>
            <m:r>
              <w:rPr>
                <w:rFonts w:ascii="Cambria Math" w:hAnsi="Cambria Math"/>
              </w:rPr>
              <m:t>min</m:t>
            </m:r>
          </m:sub>
        </m:sSub>
      </m:oMath>
      <w:r w:rsidR="00C45F4B">
        <w:tab/>
      </w:r>
      <w:r w:rsidR="00C45F4B">
        <w:tab/>
      </w:r>
    </w:p>
    <w:p w:rsidR="001A09DC" w:rsidRDefault="0082141D" w:rsidP="00845508">
      <w:r>
        <w:t xml:space="preserve">and substituting for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t xml:space="preserve"> </w:t>
      </w:r>
      <w:r w:rsidR="00C45F4B">
        <w:t>from</w:t>
      </w:r>
      <w:r>
        <w:t xml:space="preserve"> equation (2) yields </w:t>
      </w:r>
    </w:p>
    <w:p w:rsidR="001E1C63" w:rsidRDefault="00E8577E" w:rsidP="00845508">
      <m:oMath>
        <m:sSub>
          <m:sSubPr>
            <m:ctrlPr>
              <w:rPr>
                <w:rFonts w:ascii="Cambria Math" w:hAnsi="Cambria Math"/>
                <w:i/>
              </w:rPr>
            </m:ctrlPr>
          </m:sSubPr>
          <m:e>
            <m:r>
              <w:rPr>
                <w:rFonts w:ascii="Cambria Math" w:hAnsi="Cambria Math"/>
              </w:rPr>
              <m:t>D</m:t>
            </m:r>
          </m:e>
          <m:sub>
            <m:r>
              <w:rPr>
                <w:rFonts w:ascii="Cambria Math" w:hAnsi="Cambria Math"/>
              </w:rPr>
              <m:t>cond</m:t>
            </m:r>
          </m:sub>
        </m:sSub>
        <m:r>
          <w:rPr>
            <w:rFonts w:ascii="Cambria Math" w:hAnsi="Cambria Math"/>
          </w:rPr>
          <m:t xml:space="preserve">=1+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cond,interferer</m:t>
                    </m:r>
                  </m:sub>
                </m:sSub>
              </m:num>
              <m:den>
                <m:sSub>
                  <m:sSubPr>
                    <m:ctrlPr>
                      <w:rPr>
                        <w:rFonts w:ascii="Cambria Math" w:hAnsi="Cambria Math"/>
                        <w:i/>
                      </w:rPr>
                    </m:ctrlPr>
                  </m:sSubPr>
                  <m:e>
                    <m:r>
                      <w:rPr>
                        <w:rFonts w:ascii="Cambria Math" w:hAnsi="Cambria Math"/>
                      </w:rPr>
                      <m:t>P</m:t>
                    </m:r>
                  </m:e>
                  <m:sub>
                    <m:r>
                      <w:rPr>
                        <w:rFonts w:ascii="Cambria Math" w:hAnsi="Cambria Math"/>
                      </w:rPr>
                      <m:t>REFSENS</m:t>
                    </m:r>
                  </m:sub>
                </m:sSub>
              </m:den>
            </m:f>
          </m:e>
        </m:box>
        <m:r>
          <w:rPr>
            <w:rFonts w:ascii="Cambria Math" w:hAnsi="Cambria Math"/>
          </w:rPr>
          <m:t xml:space="preserve"> .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min</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e>
        </m:box>
      </m:oMath>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r>
      <w:r w:rsidR="00C45F4B">
        <w:tab/>
        <w:t>(5)</w:t>
      </w:r>
      <w:r w:rsidR="00C45F4B">
        <w:tab/>
      </w:r>
      <w:r w:rsidR="00C45F4B">
        <w:tab/>
      </w:r>
    </w:p>
    <w:p w:rsidR="001E1C63" w:rsidRDefault="001E1C63" w:rsidP="00845508">
      <w:r>
        <w:t xml:space="preserve">Solving for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gives us</w:t>
      </w:r>
    </w:p>
    <w:p w:rsidR="0082141D" w:rsidRPr="007820F4" w:rsidRDefault="00E8577E" w:rsidP="00845508">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cond,interferer</m:t>
                    </m:r>
                  </m:sub>
                </m:sSub>
              </m:num>
              <m:den>
                <m:sSub>
                  <m:sSubPr>
                    <m:ctrlPr>
                      <w:rPr>
                        <w:rFonts w:ascii="Cambria Math" w:hAnsi="Cambria Math"/>
                        <w:i/>
                      </w:rPr>
                    </m:ctrlPr>
                  </m:sSubPr>
                  <m:e>
                    <m:r>
                      <w:rPr>
                        <w:rFonts w:ascii="Cambria Math" w:hAnsi="Cambria Math"/>
                      </w:rPr>
                      <m:t>P</m:t>
                    </m:r>
                  </m:e>
                  <m:sub>
                    <m:r>
                      <w:rPr>
                        <w:rFonts w:ascii="Cambria Math" w:hAnsi="Cambria Math"/>
                      </w:rPr>
                      <m:t>REFSENS</m:t>
                    </m:r>
                  </m:sub>
                </m:sSub>
              </m:den>
            </m:f>
          </m:e>
        </m:box>
        <m:r>
          <w:rPr>
            <w:rFonts w:ascii="Cambria Math" w:hAnsi="Cambria Math"/>
          </w:rPr>
          <m:t xml:space="preserve"> .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min</m:t>
                    </m:r>
                  </m:sub>
                </m:sSub>
              </m:num>
              <m:den>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cond</m:t>
                    </m:r>
                  </m:sub>
                </m:sSub>
                <m:r>
                  <w:rPr>
                    <w:rFonts w:ascii="Cambria Math" w:hAnsi="Cambria Math"/>
                  </w:rPr>
                  <m:t xml:space="preserve"> - 1)</m:t>
                </m:r>
              </m:den>
            </m:f>
          </m:e>
        </m:box>
      </m:oMath>
      <w:r w:rsidR="00C45F4B">
        <w:tab/>
      </w:r>
      <w:r w:rsidR="00C45F4B">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r>
      <w:r w:rsidR="00C41C28">
        <w:tab/>
        <w:t>(6)</w:t>
      </w:r>
      <w:r w:rsidR="00C45F4B">
        <w:tab/>
      </w:r>
      <w:r w:rsidR="00C45F4B">
        <w:tab/>
      </w:r>
      <w:r w:rsidR="00C45F4B">
        <w:tab/>
      </w:r>
    </w:p>
    <w:p w:rsidR="002755E4" w:rsidRPr="00845508" w:rsidRDefault="007131E2" w:rsidP="00845508">
      <w:r>
        <w:t xml:space="preserve">Equation (6) allows us to calculate the interference rejection from conducted in-band and out-of-band blocking requirements. </w:t>
      </w:r>
      <w:r w:rsidR="002755E4">
        <w:t xml:space="preserve"> </w:t>
      </w:r>
    </w:p>
    <w:p w:rsidR="009B730B" w:rsidRDefault="00EB2B9D" w:rsidP="009B730B">
      <w:pPr>
        <w:pStyle w:val="Heading4"/>
      </w:pPr>
      <w:r>
        <w:t>2.2</w:t>
      </w:r>
      <w:r w:rsidR="009B730B">
        <w:t xml:space="preserve"> </w:t>
      </w:r>
      <w:r w:rsidR="00916DDB">
        <w:t>OTA</w:t>
      </w:r>
      <w:r w:rsidR="006526F4">
        <w:t xml:space="preserve"> sensitivity</w:t>
      </w:r>
      <w:r w:rsidR="009B730B">
        <w:t xml:space="preserve"> </w:t>
      </w:r>
      <w:r w:rsidR="00A23562">
        <w:t>of</w:t>
      </w:r>
      <w:r w:rsidR="006526F4">
        <w:t xml:space="preserve"> AAS base </w:t>
      </w:r>
      <w:r w:rsidR="00916DDB">
        <w:t>station receivers</w:t>
      </w:r>
    </w:p>
    <w:p w:rsidR="00866C97" w:rsidRDefault="007C5873" w:rsidP="00160E7C">
      <w:pPr>
        <w:pStyle w:val="ListParagraph"/>
        <w:widowControl/>
        <w:autoSpaceDE/>
        <w:autoSpaceDN/>
        <w:adjustRightInd/>
        <w:spacing w:after="0"/>
        <w:ind w:leftChars="0" w:left="0"/>
        <w:jc w:val="left"/>
      </w:pPr>
      <w:r>
        <w:t xml:space="preserve">Unlike conducted sensitivity, </w:t>
      </w:r>
      <w:r w:rsidR="004464AD">
        <w:t>OTA</w:t>
      </w:r>
      <w:r w:rsidR="00EB4D6E">
        <w:t xml:space="preserve"> sensitivity </w:t>
      </w:r>
      <w:r w:rsidR="00B4570C">
        <w:t>takes into account th</w:t>
      </w:r>
      <w:r w:rsidR="007B42C2">
        <w:t>e effects of antenna-element gain</w:t>
      </w:r>
      <w:r w:rsidR="00B4570C">
        <w:t xml:space="preserve">, </w:t>
      </w:r>
      <w:r w:rsidR="00C47297">
        <w:t xml:space="preserve">directional </w:t>
      </w:r>
      <w:proofErr w:type="spellStart"/>
      <w:r w:rsidR="00B4570C">
        <w:t>beamforming</w:t>
      </w:r>
      <w:proofErr w:type="spellEnd"/>
      <w:r w:rsidR="00B4570C">
        <w:t>, and wireless channel propagation</w:t>
      </w:r>
      <w:r w:rsidR="00696B5C">
        <w:t xml:space="preserve"> </w:t>
      </w:r>
      <w:r w:rsidR="004D24E3">
        <w:t xml:space="preserve">environment </w:t>
      </w:r>
      <w:r w:rsidR="00696B5C">
        <w:t>(i.e., path loss, shadowing and multi-path fading)</w:t>
      </w:r>
      <w:r w:rsidR="00B4570C">
        <w:t xml:space="preserve">. </w:t>
      </w:r>
      <w:r w:rsidR="00866C97">
        <w:t xml:space="preserve">These effects not only affect the wanted signal but also the interfering signal. </w:t>
      </w:r>
      <w:r w:rsidR="00D20BA4">
        <w:t xml:space="preserve">For an AAS base station consists of </w:t>
      </w:r>
      <m:oMath>
        <m:r>
          <w:rPr>
            <w:rFonts w:ascii="Cambria Math" w:hAnsi="Cambria Math"/>
          </w:rPr>
          <m:t>N</m:t>
        </m:r>
      </m:oMath>
      <w:r w:rsidR="00D20BA4">
        <w:t xml:space="preserve"> transceivers, </w:t>
      </w:r>
      <w:r w:rsidR="00F13323">
        <w:t xml:space="preserve">the </w:t>
      </w:r>
      <w:r w:rsidR="00871E7D">
        <w:t xml:space="preserve">collective </w:t>
      </w:r>
      <w:r w:rsidR="00F13323">
        <w:t xml:space="preserve">OTA receiver sensitivity is </w:t>
      </w:r>
    </w:p>
    <w:p w:rsidR="00F13323" w:rsidRDefault="00F13323" w:rsidP="00160E7C">
      <w:pPr>
        <w:pStyle w:val="ListParagraph"/>
        <w:widowControl/>
        <w:autoSpaceDE/>
        <w:autoSpaceDN/>
        <w:adjustRightInd/>
        <w:spacing w:after="0"/>
        <w:ind w:leftChars="0" w:left="0"/>
        <w:jc w:val="left"/>
      </w:pPr>
    </w:p>
    <w:p w:rsidR="00F13323"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S</m:t>
            </m:r>
          </m:e>
          <m:sub>
            <m:r>
              <w:rPr>
                <w:rFonts w:ascii="Cambria Math" w:hAnsi="Cambria Math"/>
              </w:rPr>
              <m:t>OTA</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thermal</m:t>
                    </m:r>
                  </m:sub>
                </m:sSub>
                <m:r>
                  <w:rPr>
                    <w:rFonts w:ascii="Cambria Math" w:hAnsi="Cambria Math"/>
                  </w:rPr>
                  <m:t xml:space="preserve"> .  </m:t>
                </m:r>
                <m:sSub>
                  <m:sSubPr>
                    <m:ctrlPr>
                      <w:rPr>
                        <w:rFonts w:ascii="Cambria Math" w:hAnsi="Cambria Math"/>
                        <w:i/>
                      </w:rPr>
                    </m:ctrlPr>
                  </m:sSubPr>
                  <m:e>
                    <m:r>
                      <w:rPr>
                        <w:rFonts w:ascii="Cambria Math" w:hAnsi="Cambria Math"/>
                      </w:rPr>
                      <m:t>SNR</m:t>
                    </m:r>
                  </m:e>
                  <m:sub>
                    <m:r>
                      <w:rPr>
                        <w:rFonts w:ascii="Cambria Math" w:hAnsi="Cambria Math"/>
                      </w:rPr>
                      <m:t>min</m:t>
                    </m:r>
                  </m:sub>
                </m:sSub>
              </m:num>
              <m:den>
                <m:r>
                  <w:rPr>
                    <w:rFonts w:ascii="Cambria Math" w:hAnsi="Cambria Math"/>
                  </w:rPr>
                  <m:t xml:space="preserve">N. </m:t>
                </m:r>
                <m:sSub>
                  <m:sSubPr>
                    <m:ctrlPr>
                      <w:rPr>
                        <w:rFonts w:ascii="Cambria Math" w:hAnsi="Cambria Math"/>
                        <w:i/>
                      </w:rPr>
                    </m:ctrlPr>
                  </m:sSubPr>
                  <m:e>
                    <m:r>
                      <w:rPr>
                        <w:rFonts w:ascii="Cambria Math" w:hAnsi="Cambria Math"/>
                      </w:rPr>
                      <m:t>G</m:t>
                    </m:r>
                  </m:e>
                  <m:sub>
                    <m:r>
                      <w:rPr>
                        <w:rFonts w:ascii="Cambria Math" w:hAnsi="Cambria Math"/>
                      </w:rPr>
                      <m:t>ae,w</m:t>
                    </m:r>
                  </m:sub>
                </m:sSub>
              </m:den>
            </m:f>
          </m:e>
        </m:box>
      </m:oMath>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D322FF">
        <w:t>(7)</w:t>
      </w:r>
    </w:p>
    <w:p w:rsidR="00866C97" w:rsidRDefault="00866C97" w:rsidP="00160E7C">
      <w:pPr>
        <w:pStyle w:val="ListParagraph"/>
        <w:widowControl/>
        <w:autoSpaceDE/>
        <w:autoSpaceDN/>
        <w:adjustRightInd/>
        <w:spacing w:after="0"/>
        <w:ind w:leftChars="0" w:left="0"/>
        <w:jc w:val="left"/>
      </w:pPr>
    </w:p>
    <w:p w:rsidR="00E562A0" w:rsidRDefault="00E562A0" w:rsidP="00160E7C">
      <w:pPr>
        <w:pStyle w:val="ListParagraph"/>
        <w:widowControl/>
        <w:autoSpaceDE/>
        <w:autoSpaceDN/>
        <w:adjustRightInd/>
        <w:spacing w:after="0"/>
        <w:ind w:leftChars="0" w:left="0"/>
        <w:jc w:val="left"/>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thermal</m:t>
            </m:r>
          </m:sub>
        </m:sSub>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B(NF)</m:t>
        </m:r>
      </m:oMath>
      <w:r w:rsidR="005012F5">
        <w:t xml:space="preserve"> = thermal noise of individual receivers</w:t>
      </w:r>
    </w:p>
    <w:p w:rsidR="005012F5" w:rsidRDefault="005012F5" w:rsidP="00160E7C">
      <w:pPr>
        <w:pStyle w:val="ListParagraph"/>
        <w:widowControl/>
        <w:autoSpaceDE/>
        <w:autoSpaceDN/>
        <w:adjustRightInd/>
        <w:spacing w:after="0"/>
        <w:ind w:leftChars="0" w:left="0"/>
        <w:jc w:val="left"/>
      </w:pPr>
      <w:r>
        <w:tab/>
      </w:r>
      <w:r w:rsidR="009716FE">
        <w:t xml:space="preserve">      </w:t>
      </w:r>
      <w:r w:rsidR="009716FE">
        <w:tab/>
        <w:t xml:space="preserve">       </w:t>
      </w:r>
      <m:oMath>
        <m:r>
          <w:rPr>
            <w:rFonts w:ascii="Cambria Math" w:hAnsi="Cambria Math"/>
          </w:rPr>
          <m:t>N</m:t>
        </m:r>
      </m:oMath>
      <w:r>
        <w:t xml:space="preserve"> = the number of transceivers</w:t>
      </w:r>
    </w:p>
    <w:p w:rsidR="005012F5" w:rsidRDefault="005012F5" w:rsidP="00160E7C">
      <w:pPr>
        <w:pStyle w:val="ListParagraph"/>
        <w:widowControl/>
        <w:autoSpaceDE/>
        <w:autoSpaceDN/>
        <w:adjustRightInd/>
        <w:spacing w:after="0"/>
        <w:ind w:leftChars="0" w:left="0"/>
        <w:jc w:val="left"/>
      </w:pPr>
      <w:r>
        <w:tab/>
      </w:r>
      <w:r w:rsidR="009716FE">
        <w:t xml:space="preserve">  </w:t>
      </w:r>
      <w:r w:rsidR="009716FE">
        <w:tab/>
        <w:t xml:space="preserve">      </w:t>
      </w:r>
      <m:oMath>
        <m:sSub>
          <m:sSubPr>
            <m:ctrlPr>
              <w:rPr>
                <w:rFonts w:ascii="Cambria Math" w:hAnsi="Cambria Math"/>
                <w:i/>
              </w:rPr>
            </m:ctrlPr>
          </m:sSubPr>
          <m:e>
            <m:r>
              <w:rPr>
                <w:rFonts w:ascii="Cambria Math" w:hAnsi="Cambria Math"/>
              </w:rPr>
              <m:t>G</m:t>
            </m:r>
          </m:e>
          <m:sub>
            <m:r>
              <w:rPr>
                <w:rFonts w:ascii="Cambria Math" w:hAnsi="Cambria Math"/>
              </w:rPr>
              <m:t>ae,w</m:t>
            </m:r>
          </m:sub>
        </m:sSub>
      </m:oMath>
      <w:r w:rsidR="00DF06F5">
        <w:t xml:space="preserve"> = the gain of each antenna-</w:t>
      </w:r>
      <w:r>
        <w:t>array element</w:t>
      </w:r>
      <w:r w:rsidR="00DF06F5">
        <w:t xml:space="preserve"> in the direction of the wanted signal</w:t>
      </w:r>
    </w:p>
    <w:p w:rsidR="009716FE" w:rsidRDefault="009716FE" w:rsidP="004D24E3">
      <w:pPr>
        <w:spacing w:after="0"/>
      </w:pPr>
      <w:r>
        <w:tab/>
        <w:t xml:space="preserve">         </w:t>
      </w:r>
      <m:oMath>
        <m:sSub>
          <m:sSubPr>
            <m:ctrlPr>
              <w:rPr>
                <w:rFonts w:ascii="Cambria Math" w:hAnsi="Cambria Math"/>
                <w:i/>
              </w:rPr>
            </m:ctrlPr>
          </m:sSubPr>
          <m:e>
            <m:r>
              <w:rPr>
                <w:rFonts w:ascii="Cambria Math" w:hAnsi="Cambria Math"/>
              </w:rPr>
              <m:t>SNR</m:t>
            </m:r>
          </m:e>
          <m:sub>
            <m:r>
              <w:rPr>
                <w:rFonts w:ascii="Cambria Math" w:hAnsi="Cambria Math"/>
              </w:rPr>
              <m:t>min</m:t>
            </m:r>
          </m:sub>
        </m:sSub>
      </m:oMath>
      <w:r>
        <w:t xml:space="preserve"> = the minimum </w:t>
      </w:r>
      <w:r w:rsidR="0054613F">
        <w:t xml:space="preserve">collective </w:t>
      </w:r>
      <w:r>
        <w:t>signal-to-noise ratio needed to achieve the target BLER</w:t>
      </w:r>
      <w:r w:rsidR="004D24E3">
        <w:t xml:space="preserve">; this depends on </w:t>
      </w:r>
    </w:p>
    <w:p w:rsidR="004D24E3" w:rsidRDefault="004D24E3" w:rsidP="009716FE">
      <w:pPr>
        <w:spacing w:after="120"/>
      </w:pPr>
      <w:r>
        <w:tab/>
      </w:r>
      <w:r>
        <w:tab/>
      </w:r>
      <w:r>
        <w:tab/>
      </w:r>
      <w:r>
        <w:tab/>
      </w:r>
      <w:r>
        <w:tab/>
        <w:t xml:space="preserve">    distance of the UE under test from the base station </w:t>
      </w:r>
    </w:p>
    <w:p w:rsidR="009716FE" w:rsidRDefault="00D9224C" w:rsidP="00160E7C">
      <w:pPr>
        <w:pStyle w:val="ListParagraph"/>
        <w:widowControl/>
        <w:autoSpaceDE/>
        <w:autoSpaceDN/>
        <w:adjustRightInd/>
        <w:spacing w:after="0"/>
        <w:ind w:leftChars="0" w:left="0"/>
        <w:jc w:val="left"/>
      </w:pPr>
      <w:r>
        <w:t>As mentioned, d</w:t>
      </w:r>
      <w:r w:rsidR="00F71BA5">
        <w:t xml:space="preserve">ue to non-linearity in each receiver, there is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F71BA5">
        <w:t xml:space="preserve"> injected into the wanted signal channel bandwidth.</w:t>
      </w:r>
      <w:r w:rsidR="00FF538C">
        <w:t xml:space="preserve"> T</w:t>
      </w:r>
      <w:r w:rsidR="000C1A0E">
        <w:t xml:space="preserve">he </w:t>
      </w:r>
      <w:r w:rsidR="00FF538C">
        <w:t>question is</w:t>
      </w:r>
      <w:r w:rsidR="000C1A0E">
        <w:t xml:space="preserve"> </w:t>
      </w:r>
      <w:r w:rsidR="00743C10">
        <w:t xml:space="preserve">‘what is </w:t>
      </w:r>
      <w:r w:rsidR="000C1A0E">
        <w:t>the degree of correlation among</w:t>
      </w:r>
      <w:r w:rsidR="00E31BBA">
        <w:t xml:space="preserve"> in-channel interference</w:t>
      </w:r>
      <w:r w:rsidR="000C1A0E">
        <w:t xml:space="preserve">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0C1A0E">
        <w:t xml:space="preserve"> present in the individual receivers</w:t>
      </w:r>
      <w:r w:rsidR="00743C10">
        <w:t>’</w:t>
      </w:r>
      <w:r w:rsidR="000C1A0E">
        <w:t xml:space="preserve">. </w:t>
      </w:r>
      <w:r w:rsidR="00FF538C">
        <w:t>This boils down to implementation issues</w:t>
      </w:r>
      <w:r w:rsidR="004C2054">
        <w:t>;</w:t>
      </w:r>
      <w:r w:rsidR="006D1BE1">
        <w:t xml:space="preserve"> </w:t>
      </w:r>
      <w:proofErr w:type="gramStart"/>
      <w:r w:rsidR="006D1BE1">
        <w:t>and</w:t>
      </w:r>
      <w:r w:rsidR="00FF538C">
        <w:t xml:space="preserve"> </w:t>
      </w:r>
      <w:r w:rsidR="00212EA4">
        <w:t>also,</w:t>
      </w:r>
      <w:proofErr w:type="gramEnd"/>
      <w:r w:rsidR="00212EA4">
        <w:t xml:space="preserve"> </w:t>
      </w:r>
      <w:r w:rsidR="004C2054">
        <w:t xml:space="preserve">it </w:t>
      </w:r>
      <w:r w:rsidR="00FF538C">
        <w:t>depends on radio frequencie</w:t>
      </w:r>
      <w:r w:rsidR="0034491F">
        <w:t xml:space="preserve">s </w:t>
      </w:r>
      <w:r w:rsidR="00570D86">
        <w:t>used</w:t>
      </w:r>
      <w:r w:rsidR="00212EA4">
        <w:t>.</w:t>
      </w:r>
      <w:r w:rsidR="00C042CC">
        <w:t xml:space="preserve"> </w:t>
      </w:r>
      <w:r w:rsidR="00A40AB3">
        <w:t xml:space="preserve">Thus, we will </w:t>
      </w:r>
      <w:r w:rsidR="001D1F17">
        <w:t>consider two cases, namely</w:t>
      </w:r>
      <w:r w:rsidR="009D3745">
        <w:t xml:space="preserve"> correlated and un</w:t>
      </w:r>
      <w:r w:rsidR="00A40AB3">
        <w:t xml:space="preserve">correlated among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FF538C">
        <w:t xml:space="preserve"> </w:t>
      </w:r>
      <w:r w:rsidR="00A40AB3">
        <w:t xml:space="preserve">in the individual receivers. </w:t>
      </w:r>
    </w:p>
    <w:p w:rsidR="00A40AB3" w:rsidRDefault="00A40AB3" w:rsidP="00160E7C">
      <w:pPr>
        <w:pStyle w:val="ListParagraph"/>
        <w:widowControl/>
        <w:autoSpaceDE/>
        <w:autoSpaceDN/>
        <w:adjustRightInd/>
        <w:spacing w:after="0"/>
        <w:ind w:leftChars="0" w:left="0"/>
        <w:jc w:val="left"/>
      </w:pPr>
    </w:p>
    <w:p w:rsidR="00A40AB3" w:rsidRPr="0034491B" w:rsidRDefault="00A40AB3" w:rsidP="00160E7C">
      <w:pPr>
        <w:pStyle w:val="ListParagraph"/>
        <w:widowControl/>
        <w:autoSpaceDE/>
        <w:autoSpaceDN/>
        <w:adjustRightInd/>
        <w:spacing w:after="0"/>
        <w:ind w:leftChars="0" w:left="0"/>
        <w:jc w:val="left"/>
        <w:rPr>
          <w:u w:val="single"/>
        </w:rPr>
      </w:pPr>
      <w:r w:rsidRPr="0034491B">
        <w:rPr>
          <w:u w:val="single"/>
        </w:rPr>
        <w:t xml:space="preserve">Case 1: Correlated interference </w:t>
      </w:r>
    </w:p>
    <w:p w:rsidR="00A40AB3" w:rsidRDefault="00A40AB3" w:rsidP="00160E7C">
      <w:pPr>
        <w:pStyle w:val="ListParagraph"/>
        <w:widowControl/>
        <w:autoSpaceDE/>
        <w:autoSpaceDN/>
        <w:adjustRightInd/>
        <w:spacing w:after="0"/>
        <w:ind w:leftChars="0" w:left="0"/>
        <w:jc w:val="left"/>
      </w:pPr>
    </w:p>
    <w:p w:rsidR="001E1D82" w:rsidRDefault="008B5020" w:rsidP="00160E7C">
      <w:pPr>
        <w:pStyle w:val="ListParagraph"/>
        <w:widowControl/>
        <w:autoSpaceDE/>
        <w:autoSpaceDN/>
        <w:adjustRightInd/>
        <w:spacing w:after="0"/>
        <w:ind w:leftChars="0" w:left="0"/>
        <w:jc w:val="left"/>
      </w:pPr>
      <w:r w:rsidRPr="00B24F5A">
        <w:t>There</w:t>
      </w:r>
      <w:r w:rsidR="00B27D80" w:rsidRPr="00B24F5A">
        <w:t xml:space="preserve"> are several possible mechanisms</w:t>
      </w:r>
      <w:r w:rsidRPr="00B24F5A">
        <w:t xml:space="preserve"> creating correlation between the in-channel interference. Most of them are not likely to cause a deviation between</w:t>
      </w:r>
      <w:r w:rsidR="00B27D80" w:rsidRPr="00B24F5A">
        <w:t xml:space="preserve"> the direction of the interfering signal</w:t>
      </w:r>
      <w:r w:rsidRPr="00B24F5A">
        <w:t xml:space="preserve"> and the apparent direction of the in-channel interference. </w:t>
      </w:r>
      <w:r w:rsidR="00585A2A" w:rsidRPr="00B24F5A">
        <w:t xml:space="preserve">For instance, if multiple receiver branches have a shared local oscillator, its phase noise will be coherent in each receiver branch and not modify the angle-of-arrival of the in-channel interference. </w:t>
      </w:r>
      <w:r w:rsidRPr="00B24F5A">
        <w:t xml:space="preserve">However, </w:t>
      </w:r>
      <w:r w:rsidR="00B031FD" w:rsidRPr="00B24F5A">
        <w:t>harmonic distortion</w:t>
      </w:r>
      <w:r w:rsidR="00585A2A" w:rsidRPr="00B24F5A">
        <w:t xml:space="preserve"> will generally change the angle-of-arrival</w:t>
      </w:r>
      <w:r w:rsidR="00B031FD" w:rsidRPr="00B24F5A">
        <w:t xml:space="preserve">. </w:t>
      </w:r>
      <w:r w:rsidR="00E662EC" w:rsidRPr="00B24F5A">
        <w:t xml:space="preserve">The phase of the </w:t>
      </w:r>
      <w:r w:rsidR="00B031FD" w:rsidRPr="00B24F5A">
        <w:t xml:space="preserve">harmonic distortion is </w:t>
      </w:r>
      <w:r w:rsidR="00E662EC" w:rsidRPr="00B24F5A">
        <w:t>a</w:t>
      </w:r>
      <w:r w:rsidR="00A01086">
        <w:t>n integer</w:t>
      </w:r>
      <w:r w:rsidR="00E662EC" w:rsidRPr="00B24F5A">
        <w:t xml:space="preserve"> multipl</w:t>
      </w:r>
      <w:r w:rsidR="00C64944" w:rsidRPr="00B24F5A">
        <w:t>e of the phase of the interfering</w:t>
      </w:r>
      <w:r w:rsidR="00E662EC" w:rsidRPr="00B24F5A">
        <w:t xml:space="preserve"> signal. </w:t>
      </w:r>
      <w:r w:rsidR="00B031FD" w:rsidRPr="00B24F5A">
        <w:t xml:space="preserve">Therefore, </w:t>
      </w:r>
      <w:r w:rsidRPr="00B24F5A">
        <w:t xml:space="preserve">the in-channel interference generated by </w:t>
      </w:r>
      <w:r w:rsidR="00B031FD" w:rsidRPr="00B24F5A">
        <w:t xml:space="preserve">harmonic distortion will </w:t>
      </w:r>
      <w:r w:rsidRPr="00B24F5A">
        <w:t>appear to arrive from an angle that is a</w:t>
      </w:r>
      <w:r w:rsidR="00A01086">
        <w:t>n integer</w:t>
      </w:r>
      <w:r w:rsidRPr="00B24F5A">
        <w:t xml:space="preserve"> </w:t>
      </w:r>
      <w:r w:rsidR="00B031FD" w:rsidRPr="00B24F5A">
        <w:t>multiple of the an</w:t>
      </w:r>
      <w:r w:rsidR="00B31162" w:rsidRPr="00B24F5A">
        <w:t>gle-of-arrival of the interfering signal</w:t>
      </w:r>
      <w:r w:rsidR="00B031FD" w:rsidRPr="00B24F5A">
        <w:t xml:space="preserve">. Only </w:t>
      </w:r>
      <w:r w:rsidR="00B31162" w:rsidRPr="00B24F5A">
        <w:t>when the interfering signal arrives at</w:t>
      </w:r>
      <w:r w:rsidRPr="00B24F5A">
        <w:t xml:space="preserve"> a zero angle, the in-channel interference generated by harmonic distortion will arrive from the same angle. </w:t>
      </w:r>
      <w:r w:rsidR="0072541F" w:rsidRPr="00B24F5A">
        <w:t xml:space="preserve">The “zero angle” is the angle of arrival creating equal phase in each receiver branch at the point where the </w:t>
      </w:r>
      <w:r w:rsidR="0072541F" w:rsidRPr="00B24F5A">
        <w:lastRenderedPageBreak/>
        <w:t xml:space="preserve">harmonic distortion </w:t>
      </w:r>
      <w:proofErr w:type="gramStart"/>
      <w:r w:rsidR="0072541F" w:rsidRPr="00B24F5A">
        <w:t>is generated</w:t>
      </w:r>
      <w:proofErr w:type="gramEnd"/>
      <w:r w:rsidR="0072541F" w:rsidRPr="00B24F5A">
        <w:t xml:space="preserve">. Usually this will be at the axis of symmetry of the antenna, also called </w:t>
      </w:r>
      <w:proofErr w:type="spellStart"/>
      <w:r w:rsidR="0072541F" w:rsidRPr="00B24F5A">
        <w:t>boresight</w:t>
      </w:r>
      <w:proofErr w:type="spellEnd"/>
      <w:r w:rsidR="0072541F" w:rsidRPr="00B24F5A">
        <w:t xml:space="preserve">. However, this is implementation-dependent. When the wanted signal and the in-channel interference arrive from the same angle, </w:t>
      </w:r>
      <w:proofErr w:type="spellStart"/>
      <w:r w:rsidR="00800C47" w:rsidRPr="00B24F5A">
        <w:t>beamforming</w:t>
      </w:r>
      <w:proofErr w:type="spellEnd"/>
      <w:r w:rsidR="00800C47" w:rsidRPr="00B24F5A">
        <w:t xml:space="preserve"> operations will not be able to discriminate the in-channel interference from the wanted signal.</w:t>
      </w:r>
      <w:r w:rsidR="00C56376">
        <w:t xml:space="preserve"> Therefore, for those distortion mechanisms </w:t>
      </w:r>
      <w:proofErr w:type="gramStart"/>
      <w:r w:rsidR="00C56376">
        <w:t>that do</w:t>
      </w:r>
      <w:proofErr w:type="gramEnd"/>
      <w:r w:rsidR="00C56376">
        <w:t xml:space="preserve"> not modify the angle of arrival, the worst case for correlated interf</w:t>
      </w:r>
      <w:r w:rsidR="00426A8C">
        <w:t>erence is when the wanted and the interfering signal</w:t>
      </w:r>
      <w:r w:rsidR="00C56376">
        <w:t xml:space="preserve"> come from the same direction. For those distortion mechanisms that modify </w:t>
      </w:r>
      <w:r w:rsidR="00AF1878">
        <w:t xml:space="preserve">the angle of arrival, the worst-case direction is probably </w:t>
      </w:r>
      <w:r w:rsidR="00C56376">
        <w:t xml:space="preserve">the axis of symmetry of the antenna, but </w:t>
      </w:r>
      <w:r w:rsidR="005402D4">
        <w:t>as mentioned, this depends on the implementation of AAS base station</w:t>
      </w:r>
      <w:r w:rsidR="00C56376">
        <w:t>.</w:t>
      </w:r>
      <w:r w:rsidR="00570D86">
        <w:t xml:space="preserve"> </w:t>
      </w:r>
      <w:r w:rsidR="00EC5D05">
        <w:t>In order to achieve maximum receiver desensitization, w</w:t>
      </w:r>
      <w:r w:rsidR="00DC17B3">
        <w:t>e recommend</w:t>
      </w:r>
      <w:r w:rsidR="009E6D65">
        <w:t xml:space="preserve"> that the wanted signal and the inte</w:t>
      </w:r>
      <w:r w:rsidR="00AF1878">
        <w:t>rferer in the blocking test should</w:t>
      </w:r>
      <w:r w:rsidR="009E6D65">
        <w:t xml:space="preserve"> always arrive from the same direction. However, i</w:t>
      </w:r>
      <w:r w:rsidR="002A2C82">
        <w:t>t is for further studies w</w:t>
      </w:r>
      <w:r w:rsidR="005624BC">
        <w:t xml:space="preserve">hether </w:t>
      </w:r>
      <w:r w:rsidR="00AF10AF">
        <w:t xml:space="preserve">it is sufficient to test at </w:t>
      </w:r>
      <w:proofErr w:type="spellStart"/>
      <w:r w:rsidR="00AF10AF">
        <w:t>boresight</w:t>
      </w:r>
      <w:proofErr w:type="spellEnd"/>
      <w:r w:rsidR="00AF10AF">
        <w:t xml:space="preserve">, or </w:t>
      </w:r>
      <w:r w:rsidR="005624BC">
        <w:t xml:space="preserve">more </w:t>
      </w:r>
      <w:r w:rsidR="009E6D65">
        <w:t xml:space="preserve">directions </w:t>
      </w:r>
      <w:r w:rsidR="005624BC">
        <w:t xml:space="preserve">to </w:t>
      </w:r>
      <w:proofErr w:type="gramStart"/>
      <w:r w:rsidR="005624BC">
        <w:t>be used</w:t>
      </w:r>
      <w:proofErr w:type="gramEnd"/>
      <w:r w:rsidR="005624BC">
        <w:t xml:space="preserve"> in</w:t>
      </w:r>
      <w:r w:rsidR="00AF1878">
        <w:t xml:space="preserve"> testing</w:t>
      </w:r>
      <w:r w:rsidR="005624BC">
        <w:t>.</w:t>
      </w:r>
      <w:r w:rsidR="00526BAC">
        <w:t xml:space="preserve"> References [2] and [3] proposed to define an expected range of angles of arrival of interfering signals and a location/direction-based method in which the interfering signal comes from the worst-case direction, respectively. </w:t>
      </w:r>
    </w:p>
    <w:p w:rsidR="001E1D82" w:rsidRDefault="001E1D82" w:rsidP="00160E7C">
      <w:pPr>
        <w:pStyle w:val="ListParagraph"/>
        <w:widowControl/>
        <w:autoSpaceDE/>
        <w:autoSpaceDN/>
        <w:adjustRightInd/>
        <w:spacing w:after="0"/>
        <w:ind w:leftChars="0" w:left="0"/>
        <w:jc w:val="left"/>
      </w:pPr>
    </w:p>
    <w:p w:rsidR="00A40AB3" w:rsidRDefault="00800C47" w:rsidP="00160E7C">
      <w:pPr>
        <w:pStyle w:val="ListParagraph"/>
        <w:widowControl/>
        <w:autoSpaceDE/>
        <w:autoSpaceDN/>
        <w:adjustRightInd/>
        <w:spacing w:after="0"/>
        <w:ind w:leftChars="0" w:left="0"/>
        <w:jc w:val="left"/>
      </w:pPr>
      <w:r>
        <w:t>Assuming full correlated interference, t</w:t>
      </w:r>
      <w:r w:rsidR="0050035A">
        <w:t>he collective</w:t>
      </w:r>
      <w:r w:rsidR="001E1D82">
        <w:t xml:space="preserve">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50035A">
        <w:t xml:space="preserve"> is </w:t>
      </w:r>
    </w:p>
    <w:p w:rsidR="0050035A" w:rsidRDefault="0050035A" w:rsidP="00160E7C">
      <w:pPr>
        <w:pStyle w:val="ListParagraph"/>
        <w:widowControl/>
        <w:autoSpaceDE/>
        <w:autoSpaceDN/>
        <w:adjustRightInd/>
        <w:spacing w:after="0"/>
        <w:ind w:leftChars="0" w:left="0"/>
        <w:jc w:val="left"/>
      </w:pPr>
    </w:p>
    <w:p w:rsidR="0050035A"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I</m:t>
            </m:r>
          </m:e>
          <m:sub>
            <m:r>
              <w:rPr>
                <w:rFonts w:ascii="Cambria Math" w:hAnsi="Cambria Math"/>
              </w:rPr>
              <m:t>sum,in-channel</m:t>
            </m:r>
          </m:sub>
        </m:sSub>
        <m:r>
          <w:rPr>
            <w:rFonts w:ascii="Cambria Math" w:hAnsi="Cambria Math"/>
          </w:rPr>
          <m:t xml:space="preserve">= </m:t>
        </m:r>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in-channel</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rx</m:t>
            </m:r>
          </m:sub>
        </m:sSub>
      </m:oMath>
      <w:r w:rsidR="00D322FF">
        <w:tab/>
      </w:r>
      <w:r w:rsidR="00D322FF">
        <w:tab/>
      </w:r>
      <w:r w:rsidR="00D322FF">
        <w:tab/>
      </w:r>
      <w:r w:rsidR="00D322FF">
        <w:tab/>
      </w:r>
      <w:r w:rsidR="00D322FF">
        <w:tab/>
      </w:r>
      <w:r w:rsidR="00D322FF">
        <w:tab/>
      </w:r>
      <w:r w:rsidR="00D322FF">
        <w:tab/>
      </w:r>
      <w:r w:rsidR="00D322FF">
        <w:tab/>
      </w:r>
      <w:r w:rsidR="00D322FF">
        <w:tab/>
      </w:r>
      <w:r w:rsidR="00D322FF">
        <w:tab/>
      </w:r>
      <w:r w:rsidR="00A276AC">
        <w:tab/>
      </w:r>
      <w:r w:rsidR="00A276AC">
        <w:tab/>
      </w:r>
      <w:r w:rsidR="00A276AC">
        <w:tab/>
      </w:r>
      <w:r w:rsidR="00A276AC">
        <w:tab/>
      </w:r>
      <w:r w:rsidR="00A276AC">
        <w:tab/>
      </w:r>
      <w:r w:rsidR="00A276AC">
        <w:tab/>
      </w:r>
      <w:r w:rsidR="00A276AC">
        <w:tab/>
      </w:r>
      <w:r w:rsidR="00A276AC">
        <w:tab/>
      </w:r>
      <w:r w:rsidR="00D322FF">
        <w:t>(8)</w:t>
      </w:r>
    </w:p>
    <w:p w:rsidR="00A40AB3" w:rsidRDefault="00A40AB3" w:rsidP="00160E7C">
      <w:pPr>
        <w:pStyle w:val="ListParagraph"/>
        <w:widowControl/>
        <w:autoSpaceDE/>
        <w:autoSpaceDN/>
        <w:adjustRightInd/>
        <w:spacing w:after="0"/>
        <w:ind w:leftChars="0" w:left="0"/>
        <w:jc w:val="left"/>
      </w:pPr>
    </w:p>
    <w:p w:rsidR="00AA76AD" w:rsidRDefault="00585CA3" w:rsidP="00160E7C">
      <w:pPr>
        <w:pStyle w:val="ListParagraph"/>
        <w:widowControl/>
        <w:autoSpaceDE/>
        <w:autoSpaceDN/>
        <w:adjustRightInd/>
        <w:spacing w:after="0"/>
        <w:ind w:leftChars="0" w:left="0"/>
        <w:jc w:val="left"/>
      </w:pPr>
      <w:proofErr w:type="gramStart"/>
      <w:r>
        <w:t>where</w:t>
      </w:r>
      <w:proofErr w:type="gramEnd"/>
      <w:r>
        <w:t xml:space="preserve"> </w:t>
      </w:r>
      <w:r w:rsidR="009E1A56">
        <w:tab/>
      </w:r>
      <m:oMath>
        <m:sSub>
          <m:sSubPr>
            <m:ctrlPr>
              <w:rPr>
                <w:rFonts w:ascii="Cambria Math" w:hAnsi="Cambria Math"/>
                <w:i/>
              </w:rPr>
            </m:ctrlPr>
          </m:sSubPr>
          <m:e>
            <m:r>
              <w:rPr>
                <w:rFonts w:ascii="Cambria Math" w:hAnsi="Cambria Math"/>
              </w:rPr>
              <m:t>G</m:t>
            </m:r>
          </m:e>
          <m:sub>
            <m:r>
              <w:rPr>
                <w:rFonts w:ascii="Cambria Math" w:hAnsi="Cambria Math"/>
              </w:rPr>
              <m:t>rx</m:t>
            </m:r>
          </m:sub>
        </m:sSub>
      </m:oMath>
      <w:r w:rsidR="009E1A56">
        <w:t xml:space="preserve"> = the gain of the individual receiver</w:t>
      </w:r>
    </w:p>
    <w:p w:rsidR="00FA1793" w:rsidRDefault="00FA1793" w:rsidP="00160E7C">
      <w:pPr>
        <w:pStyle w:val="ListParagraph"/>
        <w:widowControl/>
        <w:autoSpaceDE/>
        <w:autoSpaceDN/>
        <w:adjustRightInd/>
        <w:spacing w:after="0"/>
        <w:ind w:leftChars="0" w:left="0"/>
        <w:jc w:val="left"/>
      </w:pPr>
    </w:p>
    <w:p w:rsidR="00FA1793" w:rsidRDefault="003B366B" w:rsidP="00160E7C">
      <w:pPr>
        <w:pStyle w:val="ListParagraph"/>
        <w:widowControl/>
        <w:autoSpaceDE/>
        <w:autoSpaceDN/>
        <w:adjustRightInd/>
        <w:spacing w:after="0"/>
        <w:ind w:leftChars="0" w:left="0"/>
        <w:jc w:val="left"/>
      </w:pPr>
      <w:r>
        <w:t xml:space="preserve">Using equation (2), the OTA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t xml:space="preserve"> is</w:t>
      </w:r>
    </w:p>
    <w:p w:rsidR="003B366B" w:rsidRDefault="003B366B" w:rsidP="00160E7C">
      <w:pPr>
        <w:pStyle w:val="ListParagraph"/>
        <w:widowControl/>
        <w:autoSpaceDE/>
        <w:autoSpaceDN/>
        <w:adjustRightInd/>
        <w:spacing w:after="0"/>
        <w:ind w:leftChars="0" w:left="0"/>
        <w:jc w:val="left"/>
      </w:pPr>
    </w:p>
    <w:p w:rsidR="003B366B"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I</m:t>
            </m:r>
          </m:e>
          <m:sub>
            <m:r>
              <w:rPr>
                <w:rFonts w:ascii="Cambria Math" w:hAnsi="Cambria Math"/>
              </w:rPr>
              <m:t>in-channel</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cond,i</m:t>
                    </m:r>
                    <m:r>
                      <w:rPr>
                        <w:rFonts w:ascii="Cambria Math" w:hAnsi="Cambria Math"/>
                      </w:rPr>
                      <m:t>nterferer</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e>
        </m:box>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OTA,interferer</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ae,i</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e>
        </m:box>
      </m:oMath>
      <w:r w:rsidR="00A276AC">
        <w:t xml:space="preserve"> </w:t>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8B21FF">
        <w:t>(9)</w:t>
      </w:r>
    </w:p>
    <w:p w:rsidR="00840E77" w:rsidRDefault="00840E77" w:rsidP="00160E7C">
      <w:pPr>
        <w:pStyle w:val="ListParagraph"/>
        <w:widowControl/>
        <w:autoSpaceDE/>
        <w:autoSpaceDN/>
        <w:adjustRightInd/>
        <w:spacing w:after="0"/>
        <w:ind w:leftChars="0" w:left="0"/>
        <w:jc w:val="left"/>
      </w:pPr>
    </w:p>
    <w:p w:rsidR="006B1D5C" w:rsidRDefault="006B1D5C" w:rsidP="00160E7C">
      <w:pPr>
        <w:pStyle w:val="ListParagraph"/>
        <w:widowControl/>
        <w:autoSpaceDE/>
        <w:autoSpaceDN/>
        <w:adjustRightInd/>
        <w:spacing w:after="0"/>
        <w:ind w:leftChars="0" w:left="0"/>
        <w:jc w:val="left"/>
      </w:pPr>
      <w:proofErr w:type="gramStart"/>
      <w:r>
        <w:t>where</w:t>
      </w:r>
      <w:proofErr w:type="gramEnd"/>
      <w:r>
        <w:t xml:space="preserve"> </w:t>
      </w:r>
      <m:oMath>
        <m:sSub>
          <m:sSubPr>
            <m:ctrlPr>
              <w:rPr>
                <w:rFonts w:ascii="Cambria Math" w:hAnsi="Cambria Math"/>
                <w:i/>
              </w:rPr>
            </m:ctrlPr>
          </m:sSubPr>
          <m:e>
            <m:r>
              <w:rPr>
                <w:rFonts w:ascii="Cambria Math" w:hAnsi="Cambria Math"/>
              </w:rPr>
              <m:t>P</m:t>
            </m:r>
          </m:e>
          <m:sub>
            <m:r>
              <w:rPr>
                <w:rFonts w:ascii="Cambria Math" w:hAnsi="Cambria Math"/>
              </w:rPr>
              <m:t>OTA,interferer</m:t>
            </m:r>
          </m:sub>
        </m:sSub>
      </m:oMath>
      <w:r>
        <w:t xml:space="preserve"> = received interfering signal power level over the air</w:t>
      </w:r>
    </w:p>
    <w:p w:rsidR="00585CA3" w:rsidRDefault="00585CA3" w:rsidP="00160E7C">
      <w:pPr>
        <w:pStyle w:val="ListParagraph"/>
        <w:widowControl/>
        <w:autoSpaceDE/>
        <w:autoSpaceDN/>
        <w:adjustRightInd/>
        <w:spacing w:after="0"/>
        <w:ind w:leftChars="0" w:left="0"/>
        <w:jc w:val="left"/>
      </w:pPr>
      <w:r>
        <w:tab/>
      </w:r>
      <w:r>
        <w:tab/>
      </w:r>
      <m:oMath>
        <m:sSub>
          <m:sSubPr>
            <m:ctrlPr>
              <w:rPr>
                <w:rFonts w:ascii="Cambria Math" w:hAnsi="Cambria Math"/>
                <w:i/>
              </w:rPr>
            </m:ctrlPr>
          </m:sSubPr>
          <m:e>
            <m:r>
              <w:rPr>
                <w:rFonts w:ascii="Cambria Math" w:hAnsi="Cambria Math"/>
              </w:rPr>
              <m:t>G</m:t>
            </m:r>
          </m:e>
          <m:sub>
            <m:r>
              <w:rPr>
                <w:rFonts w:ascii="Cambria Math" w:hAnsi="Cambria Math"/>
              </w:rPr>
              <m:t>ae,i</m:t>
            </m:r>
          </m:sub>
        </m:sSub>
      </m:oMath>
      <w:r>
        <w:t xml:space="preserve"> = the gain of each antenna-array element in the direction of the interfering signal</w:t>
      </w:r>
    </w:p>
    <w:p w:rsidR="009E1A56" w:rsidRDefault="009E1A56" w:rsidP="00160E7C">
      <w:pPr>
        <w:pStyle w:val="ListParagraph"/>
        <w:widowControl/>
        <w:autoSpaceDE/>
        <w:autoSpaceDN/>
        <w:adjustRightInd/>
        <w:spacing w:after="0"/>
        <w:ind w:leftChars="0" w:left="0"/>
        <w:jc w:val="left"/>
      </w:pPr>
    </w:p>
    <w:p w:rsidR="00A10120" w:rsidRDefault="009E1A56" w:rsidP="00A10120">
      <w:r>
        <w:t xml:space="preserve"> </w:t>
      </w:r>
      <w:r w:rsidR="00A10120">
        <w:t xml:space="preserve">In the presence </w:t>
      </w:r>
      <w:proofErr w:type="gramStart"/>
      <w:r w:rsidR="00A10120">
        <w:t xml:space="preserve">of </w:t>
      </w:r>
      <m:oMath>
        <w:proofErr w:type="gramEnd"/>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A10120">
        <w:t>, the collective receiver sensitivity is degraded to</w:t>
      </w:r>
    </w:p>
    <w:p w:rsidR="00A40AB3"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S</m:t>
            </m:r>
          </m:e>
          <m:sub>
            <m:r>
              <w:rPr>
                <w:rFonts w:ascii="Cambria Math" w:hAnsi="Cambria Math"/>
              </w:rPr>
              <m:t>OTA,I</m:t>
            </m:r>
          </m:sub>
        </m:sSub>
        <m:r>
          <w:rPr>
            <w:rFonts w:ascii="Cambria Math" w:hAnsi="Cambria Math"/>
          </w:rPr>
          <m:t>=</m:t>
        </m:r>
        <m:box>
          <m:boxPr>
            <m:ctrlPr>
              <w:rPr>
                <w:rFonts w:ascii="Cambria Math" w:hAnsi="Cambria Math"/>
                <w:i/>
              </w:rPr>
            </m:ctrlPr>
          </m:boxPr>
          <m:e>
            <m:argPr>
              <m:argSz m:val="-1"/>
            </m:argP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 xml:space="preserve">sum,thermal </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sum,in-channel</m:t>
                        </m:r>
                      </m:sub>
                    </m:sSub>
                  </m:e>
                </m:d>
                <m:sSub>
                  <m:sSubPr>
                    <m:ctrlPr>
                      <w:rPr>
                        <w:rFonts w:ascii="Cambria Math" w:hAnsi="Cambria Math"/>
                        <w:i/>
                      </w:rPr>
                    </m:ctrlPr>
                  </m:sSubPr>
                  <m:e>
                    <m:r>
                      <w:rPr>
                        <w:rFonts w:ascii="Cambria Math" w:hAnsi="Cambria Math"/>
                      </w:rPr>
                      <m:t>SNR</m:t>
                    </m:r>
                  </m:e>
                  <m:sub>
                    <m:r>
                      <w:rPr>
                        <w:rFonts w:ascii="Cambria Math" w:hAnsi="Cambria Math"/>
                      </w:rPr>
                      <m:t>min</m:t>
                    </m:r>
                  </m:sub>
                </m:sSub>
              </m:num>
              <m:den>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ae,w</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rx</m:t>
                    </m:r>
                  </m:sub>
                </m:sSub>
              </m:den>
            </m:f>
          </m:e>
        </m:box>
      </m:oMath>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8B21FF">
        <w:t>(10</w:t>
      </w:r>
      <w:r w:rsidR="00D322FF">
        <w:t>)</w:t>
      </w:r>
    </w:p>
    <w:p w:rsidR="00664173" w:rsidRDefault="00664173" w:rsidP="00160E7C">
      <w:pPr>
        <w:pStyle w:val="ListParagraph"/>
        <w:widowControl/>
        <w:autoSpaceDE/>
        <w:autoSpaceDN/>
        <w:adjustRightInd/>
        <w:spacing w:after="0"/>
        <w:ind w:leftChars="0" w:left="0"/>
        <w:jc w:val="left"/>
      </w:pPr>
    </w:p>
    <w:p w:rsidR="00A10120" w:rsidRDefault="00A10120" w:rsidP="00160E7C">
      <w:pPr>
        <w:pStyle w:val="ListParagraph"/>
        <w:widowControl/>
        <w:autoSpaceDE/>
        <w:autoSpaceDN/>
        <w:adjustRightInd/>
        <w:spacing w:after="0"/>
        <w:ind w:leftChars="0" w:left="0"/>
        <w:jc w:val="left"/>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w:rPr>
                <w:rFonts w:ascii="Cambria Math" w:hAnsi="Cambria Math"/>
              </w:rPr>
              <m:t>sum,thermal</m:t>
            </m:r>
          </m:sub>
        </m:sSub>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thermal</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rx</m:t>
            </m:r>
          </m:sub>
        </m:sSub>
      </m:oMath>
    </w:p>
    <w:p w:rsidR="00A10120" w:rsidRDefault="00A10120" w:rsidP="00160E7C">
      <w:pPr>
        <w:pStyle w:val="ListParagraph"/>
        <w:widowControl/>
        <w:autoSpaceDE/>
        <w:autoSpaceDN/>
        <w:adjustRightInd/>
        <w:spacing w:after="0"/>
        <w:ind w:leftChars="0" w:left="0"/>
        <w:jc w:val="left"/>
      </w:pPr>
    </w:p>
    <w:p w:rsidR="00A10120" w:rsidRDefault="00A10120" w:rsidP="00160E7C">
      <w:pPr>
        <w:pStyle w:val="ListParagraph"/>
        <w:widowControl/>
        <w:autoSpaceDE/>
        <w:autoSpaceDN/>
        <w:adjustRightInd/>
        <w:spacing w:after="0"/>
        <w:ind w:leftChars="0" w:left="0"/>
        <w:jc w:val="left"/>
      </w:pPr>
      <w:r>
        <w:t xml:space="preserve">Therefore, the collective receiver desensitization is </w:t>
      </w:r>
    </w:p>
    <w:p w:rsidR="00A10120" w:rsidRDefault="00A10120" w:rsidP="00160E7C">
      <w:pPr>
        <w:pStyle w:val="ListParagraph"/>
        <w:widowControl/>
        <w:autoSpaceDE/>
        <w:autoSpaceDN/>
        <w:adjustRightInd/>
        <w:spacing w:after="0"/>
        <w:ind w:leftChars="0" w:left="0"/>
        <w:jc w:val="left"/>
      </w:pPr>
    </w:p>
    <w:p w:rsidR="00934FE4"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D</m:t>
            </m:r>
          </m:e>
          <m:sub>
            <m:r>
              <w:rPr>
                <w:rFonts w:ascii="Cambria Math" w:hAnsi="Cambria Math"/>
              </w:rPr>
              <m:t>OTA,cor</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OTA,I</m:t>
                    </m:r>
                  </m:sub>
                </m:sSub>
              </m:num>
              <m:den>
                <m:sSub>
                  <m:sSubPr>
                    <m:ctrlPr>
                      <w:rPr>
                        <w:rFonts w:ascii="Cambria Math" w:hAnsi="Cambria Math"/>
                        <w:i/>
                      </w:rPr>
                    </m:ctrlPr>
                  </m:sSubPr>
                  <m:e>
                    <m:r>
                      <w:rPr>
                        <w:rFonts w:ascii="Cambria Math" w:hAnsi="Cambria Math"/>
                      </w:rPr>
                      <m:t>S</m:t>
                    </m:r>
                  </m:e>
                  <m:sub>
                    <m:r>
                      <w:rPr>
                        <w:rFonts w:ascii="Cambria Math" w:hAnsi="Cambria Math"/>
                      </w:rPr>
                      <m:t>OTA</m:t>
                    </m:r>
                  </m:sub>
                </m:sSub>
              </m:den>
            </m:f>
          </m:e>
        </m:box>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thermal</m:t>
                    </m:r>
                  </m:sub>
                </m:sSub>
                <m:r>
                  <w:rPr>
                    <w:rFonts w:ascii="Cambria Math" w:hAnsi="Cambria Math"/>
                  </w:rPr>
                  <m:t xml:space="preserve"> +N </m:t>
                </m:r>
                <m:sSub>
                  <m:sSubPr>
                    <m:ctrlPr>
                      <w:rPr>
                        <w:rFonts w:ascii="Cambria Math" w:hAnsi="Cambria Math"/>
                        <w:i/>
                      </w:rPr>
                    </m:ctrlPr>
                  </m:sSubPr>
                  <m:e>
                    <m:r>
                      <w:rPr>
                        <w:rFonts w:ascii="Cambria Math" w:hAnsi="Cambria Math"/>
                      </w:rPr>
                      <m:t>I</m:t>
                    </m:r>
                  </m:e>
                  <m:sub>
                    <m:r>
                      <w:rPr>
                        <w:rFonts w:ascii="Cambria Math" w:hAnsi="Cambria Math"/>
                      </w:rPr>
                      <m:t>in-channel</m:t>
                    </m:r>
                  </m:sub>
                </m:sSub>
              </m:num>
              <m:den>
                <m:sSub>
                  <m:sSubPr>
                    <m:ctrlPr>
                      <w:rPr>
                        <w:rFonts w:ascii="Cambria Math" w:hAnsi="Cambria Math"/>
                        <w:i/>
                      </w:rPr>
                    </m:ctrlPr>
                  </m:sSubPr>
                  <m:e>
                    <m:r>
                      <w:rPr>
                        <w:rFonts w:ascii="Cambria Math" w:hAnsi="Cambria Math"/>
                      </w:rPr>
                      <m:t>N</m:t>
                    </m:r>
                  </m:e>
                  <m:sub>
                    <m:r>
                      <w:rPr>
                        <w:rFonts w:ascii="Cambria Math" w:hAnsi="Cambria Math"/>
                      </w:rPr>
                      <m:t>thermal</m:t>
                    </m:r>
                  </m:sub>
                </m:sSub>
              </m:den>
            </m:f>
          </m:e>
        </m:box>
        <m:r>
          <w:rPr>
            <w:rFonts w:ascii="Cambria Math" w:hAnsi="Cambria Math"/>
          </w:rPr>
          <m:t xml:space="preserve"> </m:t>
        </m:r>
      </m:oMath>
      <w:r w:rsidR="00273EA3">
        <w:t xml:space="preserve"> </w:t>
      </w:r>
      <w:r w:rsidR="00A55FD6">
        <w:tab/>
      </w:r>
      <w:r w:rsidR="00A55FD6">
        <w:tab/>
      </w:r>
      <w:r w:rsidR="00A55FD6">
        <w:tab/>
      </w:r>
      <w:r w:rsidR="00A55FD6">
        <w:tab/>
      </w:r>
      <w:r w:rsidR="00A55FD6">
        <w:tab/>
      </w:r>
      <w:r w:rsidR="00A55FD6">
        <w:tab/>
      </w:r>
      <w:r w:rsidR="00A55FD6">
        <w:tab/>
      </w:r>
      <w:r w:rsidR="00A55FD6">
        <w:tab/>
      </w:r>
      <w:r w:rsidR="00A55FD6">
        <w:tab/>
      </w:r>
      <w:r w:rsidR="00A55FD6">
        <w:tab/>
      </w:r>
      <w:r w:rsidR="00A55FD6">
        <w:tab/>
      </w:r>
      <w:r w:rsidR="00A55FD6">
        <w:tab/>
      </w:r>
      <w:r w:rsidR="00A55FD6">
        <w:tab/>
      </w:r>
      <w:r w:rsidR="00A55FD6">
        <w:tab/>
      </w:r>
      <w:r w:rsidR="00A55FD6">
        <w:tab/>
      </w:r>
      <w:r w:rsidR="00A55FD6">
        <w:tab/>
      </w:r>
      <w:r w:rsidR="008B21FF">
        <w:t>(11</w:t>
      </w:r>
      <w:r w:rsidR="00A55FD6">
        <w:t>)</w:t>
      </w:r>
    </w:p>
    <w:p w:rsidR="00934FE4" w:rsidRDefault="00934FE4" w:rsidP="00160E7C">
      <w:pPr>
        <w:pStyle w:val="ListParagraph"/>
        <w:widowControl/>
        <w:autoSpaceDE/>
        <w:autoSpaceDN/>
        <w:adjustRightInd/>
        <w:spacing w:after="0"/>
        <w:ind w:leftChars="0" w:left="0"/>
        <w:jc w:val="left"/>
      </w:pPr>
    </w:p>
    <w:p w:rsidR="00A10120" w:rsidRDefault="0057275B" w:rsidP="00160E7C">
      <w:pPr>
        <w:pStyle w:val="ListParagraph"/>
        <w:widowControl/>
        <w:autoSpaceDE/>
        <w:autoSpaceDN/>
        <w:adjustRightInd/>
        <w:spacing w:after="0"/>
        <w:ind w:leftChars="0" w:left="0"/>
        <w:jc w:val="left"/>
      </w:pPr>
      <w:r>
        <w:t>Substituting equation</w:t>
      </w:r>
      <w:r w:rsidR="004D2C12">
        <w:t>s (7) and</w:t>
      </w:r>
      <w:r>
        <w:t xml:space="preserve"> (9) into (11) gives us</w:t>
      </w:r>
    </w:p>
    <w:p w:rsidR="0057275B" w:rsidRDefault="0057275B" w:rsidP="00160E7C">
      <w:pPr>
        <w:pStyle w:val="ListParagraph"/>
        <w:widowControl/>
        <w:autoSpaceDE/>
        <w:autoSpaceDN/>
        <w:adjustRightInd/>
        <w:spacing w:after="0"/>
        <w:ind w:leftChars="0" w:left="0"/>
        <w:jc w:val="left"/>
      </w:pPr>
    </w:p>
    <w:p w:rsidR="0057275B"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D</m:t>
            </m:r>
          </m:e>
          <m:sub>
            <m:r>
              <w:rPr>
                <w:rFonts w:ascii="Cambria Math" w:hAnsi="Cambria Math"/>
              </w:rPr>
              <m:t>OTA,cor</m:t>
            </m:r>
          </m:sub>
        </m:sSub>
        <m:r>
          <w:rPr>
            <w:rFonts w:ascii="Cambria Math" w:hAnsi="Cambria Math"/>
          </w:rPr>
          <m:t xml:space="preserve">=1+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OTA,interferer</m:t>
                    </m:r>
                  </m:sub>
                </m:sSub>
              </m:num>
              <m:den>
                <m:sSub>
                  <m:sSubPr>
                    <m:ctrlPr>
                      <w:rPr>
                        <w:rFonts w:ascii="Cambria Math" w:hAnsi="Cambria Math"/>
                        <w:i/>
                      </w:rPr>
                    </m:ctrlPr>
                  </m:sSubPr>
                  <m:e>
                    <m:r>
                      <w:rPr>
                        <w:rFonts w:ascii="Cambria Math" w:hAnsi="Cambria Math"/>
                      </w:rPr>
                      <m:t>S</m:t>
                    </m:r>
                  </m:e>
                  <m:sub>
                    <m:r>
                      <w:rPr>
                        <w:rFonts w:ascii="Cambria Math" w:hAnsi="Cambria Math"/>
                      </w:rPr>
                      <m:t>OTA</m:t>
                    </m:r>
                  </m:sub>
                </m:sSub>
              </m:den>
            </m:f>
          </m:e>
        </m:box>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min</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e>
        </m:box>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ae,i</m:t>
                    </m:r>
                  </m:sub>
                </m:sSub>
              </m:num>
              <m:den>
                <m:sSub>
                  <m:sSubPr>
                    <m:ctrlPr>
                      <w:rPr>
                        <w:rFonts w:ascii="Cambria Math" w:hAnsi="Cambria Math"/>
                        <w:i/>
                      </w:rPr>
                    </m:ctrlPr>
                  </m:sSubPr>
                  <m:e>
                    <m:r>
                      <w:rPr>
                        <w:rFonts w:ascii="Cambria Math" w:hAnsi="Cambria Math"/>
                      </w:rPr>
                      <m:t>G</m:t>
                    </m:r>
                  </m:e>
                  <m:sub>
                    <m:r>
                      <w:rPr>
                        <w:rFonts w:ascii="Cambria Math" w:hAnsi="Cambria Math"/>
                      </w:rPr>
                      <m:t>ae,w</m:t>
                    </m:r>
                  </m:sub>
                </m:sSub>
              </m:den>
            </m:f>
          </m:e>
        </m:box>
      </m:oMath>
      <w:r w:rsidR="00554D18">
        <w:t xml:space="preserve"> </w:t>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554D18">
        <w:t>(12)</w:t>
      </w:r>
    </w:p>
    <w:p w:rsidR="00554D18" w:rsidRDefault="00554D18" w:rsidP="00160E7C">
      <w:pPr>
        <w:pStyle w:val="ListParagraph"/>
        <w:widowControl/>
        <w:autoSpaceDE/>
        <w:autoSpaceDN/>
        <w:adjustRightInd/>
        <w:spacing w:after="0"/>
        <w:ind w:leftChars="0" w:left="0"/>
        <w:jc w:val="left"/>
      </w:pPr>
    </w:p>
    <w:p w:rsidR="00554D18" w:rsidRDefault="00365FA9" w:rsidP="00160E7C">
      <w:pPr>
        <w:pStyle w:val="ListParagraph"/>
        <w:widowControl/>
        <w:autoSpaceDE/>
        <w:autoSpaceDN/>
        <w:adjustRightInd/>
        <w:spacing w:after="0"/>
        <w:ind w:leftChars="0" w:left="0"/>
        <w:jc w:val="left"/>
      </w:pPr>
      <w:r>
        <w:t xml:space="preserve">If the interfering signal comes from the same direction as the wanted signal, then they experience equal antenna-array gains and equation (12) simplifies to </w:t>
      </w:r>
    </w:p>
    <w:p w:rsidR="00365FA9" w:rsidRDefault="00365FA9" w:rsidP="00160E7C">
      <w:pPr>
        <w:pStyle w:val="ListParagraph"/>
        <w:widowControl/>
        <w:autoSpaceDE/>
        <w:autoSpaceDN/>
        <w:adjustRightInd/>
        <w:spacing w:after="0"/>
        <w:ind w:leftChars="0" w:left="0"/>
        <w:jc w:val="left"/>
      </w:pPr>
    </w:p>
    <w:p w:rsidR="00365FA9"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D</m:t>
            </m:r>
          </m:e>
          <m:sub>
            <m:r>
              <w:rPr>
                <w:rFonts w:ascii="Cambria Math" w:hAnsi="Cambria Math"/>
              </w:rPr>
              <m:t>OTA,cor</m:t>
            </m:r>
          </m:sub>
        </m:sSub>
        <m:r>
          <w:rPr>
            <w:rFonts w:ascii="Cambria Math" w:hAnsi="Cambria Math"/>
          </w:rPr>
          <m:t xml:space="preserve">=1+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OTA,interferer</m:t>
                    </m:r>
                  </m:sub>
                </m:sSub>
              </m:num>
              <m:den>
                <m:sSub>
                  <m:sSubPr>
                    <m:ctrlPr>
                      <w:rPr>
                        <w:rFonts w:ascii="Cambria Math" w:hAnsi="Cambria Math"/>
                        <w:i/>
                      </w:rPr>
                    </m:ctrlPr>
                  </m:sSubPr>
                  <m:e>
                    <m:r>
                      <w:rPr>
                        <w:rFonts w:ascii="Cambria Math" w:hAnsi="Cambria Math"/>
                      </w:rPr>
                      <m:t>S</m:t>
                    </m:r>
                  </m:e>
                  <m:sub>
                    <m:r>
                      <w:rPr>
                        <w:rFonts w:ascii="Cambria Math" w:hAnsi="Cambria Math"/>
                      </w:rPr>
                      <m:t>OTA</m:t>
                    </m:r>
                  </m:sub>
                </m:sSub>
              </m:den>
            </m:f>
          </m:e>
        </m:box>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min</m:t>
                    </m:r>
                  </m:sub>
                </m:sSub>
              </m:num>
              <m:den>
                <m:sSub>
                  <m:sSubPr>
                    <m:ctrlPr>
                      <w:rPr>
                        <w:rFonts w:ascii="Cambria Math" w:hAnsi="Cambria Math"/>
                        <w:i/>
                      </w:rPr>
                    </m:ctrlPr>
                  </m:sSubPr>
                  <m:e>
                    <m:r>
                      <w:rPr>
                        <w:rFonts w:ascii="Cambria Math" w:hAnsi="Cambria Math"/>
                      </w:rPr>
                      <m:t>R</m:t>
                    </m:r>
                  </m:e>
                  <m:sub>
                    <m:r>
                      <w:rPr>
                        <w:rFonts w:ascii="Cambria Math" w:hAnsi="Cambria Math"/>
                      </w:rPr>
                      <m:t>I</m:t>
                    </m:r>
                  </m:sub>
                </m:sSub>
              </m:den>
            </m:f>
          </m:e>
        </m:box>
        <m:r>
          <w:rPr>
            <w:rFonts w:ascii="Cambria Math" w:hAnsi="Cambria Math"/>
          </w:rPr>
          <m:t xml:space="preserve"> </m:t>
        </m:r>
      </m:oMath>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940942">
        <w:t>(13)</w:t>
      </w:r>
    </w:p>
    <w:p w:rsidR="00940942" w:rsidRDefault="00940942" w:rsidP="00160E7C">
      <w:pPr>
        <w:pStyle w:val="ListParagraph"/>
        <w:widowControl/>
        <w:autoSpaceDE/>
        <w:autoSpaceDN/>
        <w:adjustRightInd/>
        <w:spacing w:after="0"/>
        <w:ind w:leftChars="0" w:left="0"/>
        <w:jc w:val="left"/>
      </w:pPr>
    </w:p>
    <w:p w:rsidR="00065227" w:rsidRDefault="00065227" w:rsidP="00160E7C">
      <w:pPr>
        <w:pStyle w:val="ListParagraph"/>
        <w:widowControl/>
        <w:autoSpaceDE/>
        <w:autoSpaceDN/>
        <w:adjustRightInd/>
        <w:spacing w:after="0"/>
        <w:ind w:leftChars="0" w:left="0"/>
        <w:jc w:val="left"/>
      </w:pPr>
      <w:r>
        <w:t xml:space="preserve">Substituting equation (6) into equation (13) yields </w:t>
      </w:r>
    </w:p>
    <w:p w:rsidR="00065227" w:rsidRDefault="00065227" w:rsidP="00160E7C">
      <w:pPr>
        <w:pStyle w:val="ListParagraph"/>
        <w:widowControl/>
        <w:autoSpaceDE/>
        <w:autoSpaceDN/>
        <w:adjustRightInd/>
        <w:spacing w:after="0"/>
        <w:ind w:leftChars="0" w:left="0"/>
        <w:jc w:val="left"/>
      </w:pPr>
    </w:p>
    <w:p w:rsidR="00065227"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D</m:t>
            </m:r>
          </m:e>
          <m:sub>
            <m:r>
              <w:rPr>
                <w:rFonts w:ascii="Cambria Math" w:hAnsi="Cambria Math"/>
              </w:rPr>
              <m:t>OTA, cor</m:t>
            </m:r>
          </m:sub>
        </m:sSub>
        <m:r>
          <w:rPr>
            <w:rFonts w:ascii="Cambria Math" w:hAnsi="Cambria Math"/>
          </w:rPr>
          <m:t xml:space="preserve">=1+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OTA,interferer</m:t>
                    </m:r>
                  </m:sub>
                </m:sSub>
              </m:num>
              <m:den>
                <m:sSub>
                  <m:sSubPr>
                    <m:ctrlPr>
                      <w:rPr>
                        <w:rFonts w:ascii="Cambria Math" w:hAnsi="Cambria Math"/>
                        <w:i/>
                      </w:rPr>
                    </m:ctrlPr>
                  </m:sSubPr>
                  <m:e>
                    <m:r>
                      <w:rPr>
                        <w:rFonts w:ascii="Cambria Math" w:hAnsi="Cambria Math"/>
                      </w:rPr>
                      <m:t>P</m:t>
                    </m:r>
                  </m:e>
                  <m:sub>
                    <m:r>
                      <w:rPr>
                        <w:rFonts w:ascii="Cambria Math" w:hAnsi="Cambria Math"/>
                      </w:rPr>
                      <m:t>cond,interferer</m:t>
                    </m:r>
                  </m:sub>
                </m:sSub>
              </m:den>
            </m:f>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REFSENS</m:t>
                        </m:r>
                      </m:sub>
                    </m:sSub>
                  </m:num>
                  <m:den>
                    <m:sSub>
                      <m:sSubPr>
                        <m:ctrlPr>
                          <w:rPr>
                            <w:rFonts w:ascii="Cambria Math" w:hAnsi="Cambria Math"/>
                            <w:i/>
                          </w:rPr>
                        </m:ctrlPr>
                      </m:sSubPr>
                      <m:e>
                        <m:r>
                          <w:rPr>
                            <w:rFonts w:ascii="Cambria Math" w:hAnsi="Cambria Math"/>
                          </w:rPr>
                          <m:t>S</m:t>
                        </m:r>
                      </m:e>
                      <m:sub>
                        <m:r>
                          <w:rPr>
                            <w:rFonts w:ascii="Cambria Math" w:hAnsi="Cambria Math"/>
                          </w:rPr>
                          <m:t>OTA</m:t>
                        </m:r>
                      </m:sub>
                    </m:sSub>
                  </m:den>
                </m:f>
              </m:e>
            </m:box>
          </m:e>
        </m:box>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cond</m:t>
            </m:r>
          </m:sub>
        </m:sSub>
        <m:r>
          <w:rPr>
            <w:rFonts w:ascii="Cambria Math" w:hAnsi="Cambria Math"/>
          </w:rPr>
          <m:t>- 1)</m:t>
        </m:r>
      </m:oMath>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065227">
        <w:t>(14)</w:t>
      </w:r>
    </w:p>
    <w:p w:rsidR="00A10120" w:rsidRDefault="00A10120" w:rsidP="00160E7C">
      <w:pPr>
        <w:pStyle w:val="ListParagraph"/>
        <w:widowControl/>
        <w:autoSpaceDE/>
        <w:autoSpaceDN/>
        <w:adjustRightInd/>
        <w:spacing w:after="0"/>
        <w:ind w:leftChars="0" w:left="0"/>
        <w:jc w:val="left"/>
      </w:pPr>
    </w:p>
    <w:p w:rsidR="0005632E" w:rsidRDefault="0005632E" w:rsidP="00160E7C">
      <w:pPr>
        <w:pStyle w:val="ListParagraph"/>
        <w:widowControl/>
        <w:autoSpaceDE/>
        <w:autoSpaceDN/>
        <w:adjustRightInd/>
        <w:spacing w:after="0"/>
        <w:ind w:leftChars="0" w:left="0"/>
        <w:jc w:val="left"/>
        <w:rPr>
          <w:u w:val="single"/>
        </w:rPr>
      </w:pPr>
    </w:p>
    <w:p w:rsidR="0005632E" w:rsidRDefault="0005632E" w:rsidP="00160E7C">
      <w:pPr>
        <w:pStyle w:val="ListParagraph"/>
        <w:widowControl/>
        <w:autoSpaceDE/>
        <w:autoSpaceDN/>
        <w:adjustRightInd/>
        <w:spacing w:after="0"/>
        <w:ind w:leftChars="0" w:left="0"/>
        <w:jc w:val="left"/>
        <w:rPr>
          <w:u w:val="single"/>
        </w:rPr>
      </w:pPr>
    </w:p>
    <w:p w:rsidR="0005632E" w:rsidRDefault="0005632E" w:rsidP="00160E7C">
      <w:pPr>
        <w:pStyle w:val="ListParagraph"/>
        <w:widowControl/>
        <w:autoSpaceDE/>
        <w:autoSpaceDN/>
        <w:adjustRightInd/>
        <w:spacing w:after="0"/>
        <w:ind w:leftChars="0" w:left="0"/>
        <w:jc w:val="left"/>
        <w:rPr>
          <w:u w:val="single"/>
        </w:rPr>
      </w:pPr>
    </w:p>
    <w:p w:rsidR="00A40AB3" w:rsidRPr="0034491B" w:rsidRDefault="009D3745" w:rsidP="00160E7C">
      <w:pPr>
        <w:pStyle w:val="ListParagraph"/>
        <w:widowControl/>
        <w:autoSpaceDE/>
        <w:autoSpaceDN/>
        <w:adjustRightInd/>
        <w:spacing w:after="0"/>
        <w:ind w:leftChars="0" w:left="0"/>
        <w:jc w:val="left"/>
        <w:rPr>
          <w:u w:val="single"/>
        </w:rPr>
      </w:pPr>
      <w:r>
        <w:rPr>
          <w:u w:val="single"/>
        </w:rPr>
        <w:lastRenderedPageBreak/>
        <w:t>Case 2: Un</w:t>
      </w:r>
      <w:r w:rsidR="00A40AB3" w:rsidRPr="0034491B">
        <w:rPr>
          <w:u w:val="single"/>
        </w:rPr>
        <w:t>correlated interference</w:t>
      </w:r>
    </w:p>
    <w:p w:rsidR="00A40AB3" w:rsidRDefault="00A40AB3" w:rsidP="00160E7C">
      <w:pPr>
        <w:pStyle w:val="ListParagraph"/>
        <w:widowControl/>
        <w:autoSpaceDE/>
        <w:autoSpaceDN/>
        <w:adjustRightInd/>
        <w:spacing w:after="0"/>
        <w:ind w:leftChars="0" w:left="0"/>
        <w:jc w:val="left"/>
      </w:pPr>
    </w:p>
    <w:p w:rsidR="00A40AB3" w:rsidRDefault="009115D9" w:rsidP="00160E7C">
      <w:pPr>
        <w:pStyle w:val="ListParagraph"/>
        <w:widowControl/>
        <w:autoSpaceDE/>
        <w:autoSpaceDN/>
        <w:adjustRightInd/>
        <w:spacing w:after="0"/>
        <w:ind w:leftChars="0" w:left="0"/>
        <w:jc w:val="left"/>
      </w:pPr>
      <w:r>
        <w:t xml:space="preserve">In this case, </w:t>
      </w:r>
      <w:r w:rsidR="007B42C2">
        <w:t>the angle of arriva</w:t>
      </w:r>
      <w:r w:rsidR="00A13CE1">
        <w:t xml:space="preserve">l of the interfering signal </w:t>
      </w:r>
      <w:proofErr w:type="gramStart"/>
      <w:r w:rsidR="00A13CE1">
        <w:t>is</w:t>
      </w:r>
      <w:r w:rsidR="007B42C2">
        <w:t xml:space="preserve"> not aligned</w:t>
      </w:r>
      <w:proofErr w:type="gramEnd"/>
      <w:r w:rsidR="007B42C2">
        <w:t xml:space="preserve"> with the </w:t>
      </w:r>
      <w:proofErr w:type="spellStart"/>
      <w:r w:rsidR="007B42C2">
        <w:t>boresight</w:t>
      </w:r>
      <w:proofErr w:type="spellEnd"/>
      <w:r w:rsidR="007B42C2">
        <w:t xml:space="preserve"> axis of the AAS system. Thus, t</w:t>
      </w:r>
      <w:r w:rsidR="00A4575A">
        <w:t xml:space="preserve">he collective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rsidR="00A4575A">
        <w:t xml:space="preserve"> is</w:t>
      </w:r>
    </w:p>
    <w:p w:rsidR="00A4575A" w:rsidRDefault="00A4575A" w:rsidP="00160E7C">
      <w:pPr>
        <w:pStyle w:val="ListParagraph"/>
        <w:widowControl/>
        <w:autoSpaceDE/>
        <w:autoSpaceDN/>
        <w:adjustRightInd/>
        <w:spacing w:after="0"/>
        <w:ind w:leftChars="0" w:left="0"/>
        <w:jc w:val="left"/>
      </w:pPr>
    </w:p>
    <w:p w:rsidR="00A4575A"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I</m:t>
            </m:r>
          </m:e>
          <m:sub>
            <m:r>
              <w:rPr>
                <w:rFonts w:ascii="Cambria Math" w:hAnsi="Cambria Math"/>
              </w:rPr>
              <m:t>sum,in-channel</m:t>
            </m:r>
          </m:sub>
        </m:sSub>
        <m:r>
          <w:rPr>
            <w:rFonts w:ascii="Cambria Math" w:hAnsi="Cambria Math"/>
          </w:rPr>
          <m:t xml:space="preserve">= N </m:t>
        </m:r>
        <m:sSub>
          <m:sSubPr>
            <m:ctrlPr>
              <w:rPr>
                <w:rFonts w:ascii="Cambria Math" w:hAnsi="Cambria Math"/>
                <w:i/>
              </w:rPr>
            </m:ctrlPr>
          </m:sSubPr>
          <m:e>
            <m:r>
              <w:rPr>
                <w:rFonts w:ascii="Cambria Math" w:hAnsi="Cambria Math"/>
              </w:rPr>
              <m:t>I</m:t>
            </m:r>
          </m:e>
          <m:sub>
            <m:r>
              <w:rPr>
                <w:rFonts w:ascii="Cambria Math" w:hAnsi="Cambria Math"/>
              </w:rPr>
              <m:t>in-channel</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rx</m:t>
            </m:r>
          </m:sub>
        </m:sSub>
      </m:oMath>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2C6608">
        <w:t>(15)</w:t>
      </w:r>
    </w:p>
    <w:p w:rsidR="00E562A0" w:rsidRDefault="005012F5" w:rsidP="00160E7C">
      <w:pPr>
        <w:pStyle w:val="ListParagraph"/>
        <w:widowControl/>
        <w:autoSpaceDE/>
        <w:autoSpaceDN/>
        <w:adjustRightInd/>
        <w:spacing w:after="0"/>
        <w:ind w:leftChars="0" w:left="0"/>
        <w:jc w:val="left"/>
      </w:pPr>
      <w:r>
        <w:tab/>
      </w:r>
    </w:p>
    <w:p w:rsidR="00236191" w:rsidRDefault="002C6608" w:rsidP="00160E7C">
      <w:pPr>
        <w:pStyle w:val="ListParagraph"/>
        <w:widowControl/>
        <w:autoSpaceDE/>
        <w:autoSpaceDN/>
        <w:adjustRightInd/>
        <w:spacing w:after="0"/>
        <w:ind w:leftChars="0" w:left="0"/>
        <w:jc w:val="left"/>
      </w:pPr>
      <w:r>
        <w:t xml:space="preserve">Note that the collective </w:t>
      </w:r>
      <m:oMath>
        <m:sSub>
          <m:sSubPr>
            <m:ctrlPr>
              <w:rPr>
                <w:rFonts w:ascii="Cambria Math" w:hAnsi="Cambria Math"/>
                <w:i/>
              </w:rPr>
            </m:ctrlPr>
          </m:sSubPr>
          <m:e>
            <m:r>
              <w:rPr>
                <w:rFonts w:ascii="Cambria Math" w:hAnsi="Cambria Math"/>
              </w:rPr>
              <m:t>I</m:t>
            </m:r>
          </m:e>
          <m:sub>
            <m:r>
              <w:rPr>
                <w:rFonts w:ascii="Cambria Math" w:hAnsi="Cambria Math"/>
              </w:rPr>
              <m:t>in-channel</m:t>
            </m:r>
          </m:sub>
        </m:sSub>
      </m:oMath>
      <w:r>
        <w:t xml:space="preserve"> is less than the correlated case by a factor </w:t>
      </w:r>
      <w:proofErr w:type="gramStart"/>
      <w:r>
        <w:t xml:space="preserve">of </w:t>
      </w:r>
      <m:oMath>
        <w:proofErr w:type="gramEnd"/>
        <m:r>
          <w:rPr>
            <w:rFonts w:ascii="Cambria Math" w:hAnsi="Cambria Math"/>
          </w:rPr>
          <m:t>N</m:t>
        </m:r>
      </m:oMath>
      <w:r>
        <w:t>.</w:t>
      </w:r>
    </w:p>
    <w:p w:rsidR="00D34D92" w:rsidRDefault="00D34D92" w:rsidP="00160E7C">
      <w:pPr>
        <w:pStyle w:val="ListParagraph"/>
        <w:widowControl/>
        <w:autoSpaceDE/>
        <w:autoSpaceDN/>
        <w:adjustRightInd/>
        <w:spacing w:after="0"/>
        <w:ind w:leftChars="0" w:left="0"/>
        <w:jc w:val="left"/>
      </w:pPr>
    </w:p>
    <w:p w:rsidR="00E302BF" w:rsidRDefault="00E302BF" w:rsidP="00160E7C">
      <w:pPr>
        <w:pStyle w:val="ListParagraph"/>
        <w:widowControl/>
        <w:autoSpaceDE/>
        <w:autoSpaceDN/>
        <w:adjustRightInd/>
        <w:spacing w:after="0"/>
        <w:ind w:leftChars="0" w:left="0"/>
        <w:jc w:val="left"/>
      </w:pPr>
      <w:r>
        <w:t xml:space="preserve">Using equation (15) and the same mathematical derivation as in Case 1, the collective receiver desensitization is </w:t>
      </w:r>
    </w:p>
    <w:p w:rsidR="00E302BF" w:rsidRDefault="00E302BF" w:rsidP="00160E7C">
      <w:pPr>
        <w:pStyle w:val="ListParagraph"/>
        <w:widowControl/>
        <w:autoSpaceDE/>
        <w:autoSpaceDN/>
        <w:adjustRightInd/>
        <w:spacing w:after="0"/>
        <w:ind w:leftChars="0" w:left="0"/>
        <w:jc w:val="left"/>
      </w:pPr>
    </w:p>
    <w:p w:rsidR="00E302BF" w:rsidRDefault="00E8577E" w:rsidP="00160E7C">
      <w:pPr>
        <w:pStyle w:val="ListParagraph"/>
        <w:widowControl/>
        <w:autoSpaceDE/>
        <w:autoSpaceDN/>
        <w:adjustRightInd/>
        <w:spacing w:after="0"/>
        <w:ind w:leftChars="0" w:left="0"/>
        <w:jc w:val="left"/>
      </w:pPr>
      <m:oMath>
        <m:sSub>
          <m:sSubPr>
            <m:ctrlPr>
              <w:rPr>
                <w:rFonts w:ascii="Cambria Math" w:hAnsi="Cambria Math"/>
                <w:i/>
              </w:rPr>
            </m:ctrlPr>
          </m:sSubPr>
          <m:e>
            <m:r>
              <w:rPr>
                <w:rFonts w:ascii="Cambria Math" w:hAnsi="Cambria Math"/>
              </w:rPr>
              <m:t>D</m:t>
            </m:r>
          </m:e>
          <m:sub>
            <m:r>
              <w:rPr>
                <w:rFonts w:ascii="Cambria Math" w:hAnsi="Cambria Math"/>
              </w:rPr>
              <m:t>OTA,uncor</m:t>
            </m:r>
          </m:sub>
        </m:sSub>
        <m:r>
          <w:rPr>
            <w:rFonts w:ascii="Cambria Math" w:hAnsi="Cambria Math"/>
          </w:rPr>
          <m:t xml:space="preserve">= 1+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OTA,interferer</m:t>
                    </m:r>
                  </m:sub>
                </m:sSub>
              </m:num>
              <m:den>
                <m:sSub>
                  <m:sSubPr>
                    <m:ctrlPr>
                      <w:rPr>
                        <w:rFonts w:ascii="Cambria Math" w:hAnsi="Cambria Math"/>
                        <w:i/>
                      </w:rPr>
                    </m:ctrlPr>
                  </m:sSubPr>
                  <m:e>
                    <m:r>
                      <w:rPr>
                        <w:rFonts w:ascii="Cambria Math" w:hAnsi="Cambria Math"/>
                      </w:rPr>
                      <m:t>P</m:t>
                    </m:r>
                  </m:e>
                  <m:sub>
                    <m:r>
                      <w:rPr>
                        <w:rFonts w:ascii="Cambria Math" w:hAnsi="Cambria Math"/>
                      </w:rPr>
                      <m:t>cond,interferer</m:t>
                    </m:r>
                  </m:sub>
                </m:sSub>
              </m:den>
            </m:f>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REFSENS</m:t>
                        </m:r>
                      </m:sub>
                    </m:sSub>
                  </m:num>
                  <m:den>
                    <m:sSub>
                      <m:sSubPr>
                        <m:ctrlPr>
                          <w:rPr>
                            <w:rFonts w:ascii="Cambria Math" w:hAnsi="Cambria Math"/>
                            <w:i/>
                          </w:rPr>
                        </m:ctrlPr>
                      </m:sSubPr>
                      <m:e>
                        <m:r>
                          <w:rPr>
                            <w:rFonts w:ascii="Cambria Math" w:hAnsi="Cambria Math"/>
                          </w:rPr>
                          <m:t>S</m:t>
                        </m:r>
                      </m:e>
                      <m:sub>
                        <m:r>
                          <w:rPr>
                            <w:rFonts w:ascii="Cambria Math" w:hAnsi="Cambria Math"/>
                          </w:rPr>
                          <m:t>OTA</m:t>
                        </m:r>
                      </m:sub>
                    </m:sSub>
                  </m:den>
                </m:f>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cond</m:t>
                            </m:r>
                          </m:sub>
                        </m:sSub>
                        <m:r>
                          <w:rPr>
                            <w:rFonts w:ascii="Cambria Math" w:hAnsi="Cambria Math"/>
                          </w:rPr>
                          <m:t>- 1)</m:t>
                        </m:r>
                      </m:num>
                      <m:den>
                        <m:r>
                          <w:rPr>
                            <w:rFonts w:ascii="Cambria Math" w:hAnsi="Cambria Math"/>
                          </w:rPr>
                          <m:t>N</m:t>
                        </m:r>
                      </m:den>
                    </m:f>
                  </m:e>
                </m:box>
              </m:e>
            </m:box>
          </m:e>
        </m:box>
      </m:oMath>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A276AC">
        <w:tab/>
      </w:r>
      <w:r w:rsidR="00E302BF">
        <w:t>(16)</w:t>
      </w:r>
    </w:p>
    <w:p w:rsidR="00AC7846" w:rsidRDefault="00B4570C" w:rsidP="00160E7C">
      <w:pPr>
        <w:pStyle w:val="ListParagraph"/>
        <w:widowControl/>
        <w:autoSpaceDE/>
        <w:autoSpaceDN/>
        <w:adjustRightInd/>
        <w:spacing w:after="0"/>
        <w:ind w:leftChars="0" w:left="0"/>
        <w:jc w:val="left"/>
      </w:pPr>
      <w:r>
        <w:t xml:space="preserve"> </w:t>
      </w:r>
    </w:p>
    <w:p w:rsidR="00AC7846" w:rsidRDefault="0089308D" w:rsidP="00160E7C">
      <w:pPr>
        <w:pStyle w:val="ListParagraph"/>
        <w:widowControl/>
        <w:autoSpaceDE/>
        <w:autoSpaceDN/>
        <w:adjustRightInd/>
        <w:spacing w:after="0"/>
        <w:ind w:leftChars="0" w:left="0"/>
        <w:jc w:val="left"/>
      </w:pPr>
      <w:proofErr w:type="gramStart"/>
      <w:r>
        <w:t xml:space="preserve">As </w:t>
      </w:r>
      <m:oMath>
        <w:proofErr w:type="gramEnd"/>
        <m:r>
          <w:rPr>
            <w:rFonts w:ascii="Cambria Math" w:hAnsi="Cambria Math"/>
          </w:rPr>
          <m:t>N≫1</m:t>
        </m:r>
      </m:oMath>
      <w:r>
        <w:t xml:space="preserve">, </w:t>
      </w:r>
      <w:r w:rsidR="0096475A">
        <w:t>we can obser</w:t>
      </w:r>
      <w:r w:rsidR="00CF717E">
        <w:t>ve from equations (14) and (16) that</w:t>
      </w:r>
      <w:r w:rsidR="0096475A">
        <w:t xml:space="preserve"> the correlated interference case leads to greater receiver desensitization</w:t>
      </w:r>
      <w:r w:rsidR="00CE1532">
        <w:t xml:space="preserve"> than the uncorrelated one</w:t>
      </w:r>
      <w:r w:rsidR="0096475A">
        <w:t xml:space="preserve">. </w:t>
      </w:r>
      <w:r w:rsidR="009E6D65">
        <w:t>However, this is only true if the in-channel interference appears to arrive from the same angle as the wanted signal, so t</w:t>
      </w:r>
      <w:r w:rsidR="00540349">
        <w:t xml:space="preserve">hat it </w:t>
      </w:r>
      <w:proofErr w:type="gramStart"/>
      <w:r w:rsidR="00540349">
        <w:t>cannot be rejected</w:t>
      </w:r>
      <w:proofErr w:type="gramEnd"/>
      <w:r w:rsidR="00540349">
        <w:t xml:space="preserve"> by </w:t>
      </w:r>
      <w:proofErr w:type="spellStart"/>
      <w:r w:rsidR="00540349">
        <w:t>beam</w:t>
      </w:r>
      <w:r w:rsidR="009E6D65">
        <w:t>forming</w:t>
      </w:r>
      <w:proofErr w:type="spellEnd"/>
      <w:r w:rsidR="00540349">
        <w:t xml:space="preserve"> operations</w:t>
      </w:r>
      <w:r w:rsidR="009E6D65">
        <w:t xml:space="preserve">. </w:t>
      </w:r>
      <w:r w:rsidR="00DA36F1">
        <w:t>In general, this will be</w:t>
      </w:r>
      <w:r w:rsidR="00540349">
        <w:t xml:space="preserve"> the case when the wanted and interfering signals</w:t>
      </w:r>
      <w:r w:rsidR="00DA36F1">
        <w:t xml:space="preserve"> arrive from the same direction and this direction is at or close to </w:t>
      </w:r>
      <w:r w:rsidR="002F1CDD">
        <w:t xml:space="preserve">the </w:t>
      </w:r>
      <w:proofErr w:type="spellStart"/>
      <w:r w:rsidR="002F1CDD">
        <w:t>boresight</w:t>
      </w:r>
      <w:proofErr w:type="spellEnd"/>
      <w:r w:rsidR="002F1CDD">
        <w:t xml:space="preserve"> axis of AAS</w:t>
      </w:r>
      <w:r w:rsidR="0096475A">
        <w:t xml:space="preserve">.  </w:t>
      </w:r>
    </w:p>
    <w:p w:rsidR="005A7291" w:rsidRDefault="005A7291" w:rsidP="00160E7C">
      <w:pPr>
        <w:pStyle w:val="ListParagraph"/>
        <w:widowControl/>
        <w:autoSpaceDE/>
        <w:autoSpaceDN/>
        <w:adjustRightInd/>
        <w:spacing w:after="0"/>
        <w:ind w:leftChars="0" w:left="0"/>
        <w:jc w:val="left"/>
      </w:pPr>
    </w:p>
    <w:p w:rsidR="00CE1532" w:rsidRDefault="00E8577E" w:rsidP="00160E7C">
      <w:pPr>
        <w:pStyle w:val="ListParagraph"/>
        <w:widowControl/>
        <w:autoSpaceDE/>
        <w:autoSpaceDN/>
        <w:adjustRightInd/>
        <w:spacing w:after="0"/>
        <w:ind w:leftChars="0" w:left="0"/>
        <w:jc w:val="left"/>
      </w:pPr>
      <w:r>
        <w:rPr>
          <w:noProof/>
          <w:lang w:val="en-US"/>
        </w:rPr>
        <w:pict>
          <v:shapetype id="_x0000_t202" coordsize="21600,21600" o:spt="202" path="m,l,21600r21600,l21600,xe">
            <v:stroke joinstyle="miter"/>
            <v:path gradientshapeok="t" o:connecttype="rect"/>
          </v:shapetype>
          <v:shape id="_x0000_s1041" type="#_x0000_t202" style="position:absolute;margin-left:69.55pt;margin-top:3.4pt;width:74.8pt;height:13.25pt;z-index:251670528" filled="f" stroked="f">
            <v:textbox inset="0,0,0,0">
              <w:txbxContent>
                <w:p w:rsidR="00F02FC5" w:rsidRPr="00243024" w:rsidRDefault="00F02FC5" w:rsidP="00F02FC5">
                  <w:pPr>
                    <w:rPr>
                      <w:lang w:val="en-US"/>
                    </w:rPr>
                  </w:pPr>
                  <w:r>
                    <w:rPr>
                      <w:lang w:val="en-US"/>
                    </w:rPr>
                    <w:t>Desensitization</w:t>
                  </w:r>
                </w:p>
              </w:txbxContent>
            </v:textbox>
          </v:shape>
        </w:pict>
      </w:r>
      <w:r>
        <w:rPr>
          <w:noProof/>
          <w:lang w:val="en-US"/>
        </w:rPr>
        <w:pict>
          <v:shapetype id="_x0000_t32" coordsize="21600,21600" o:spt="32" o:oned="t" path="m,l21600,21600e" filled="f">
            <v:path arrowok="t" fillok="f" o:connecttype="none"/>
            <o:lock v:ext="edit" shapetype="t"/>
          </v:shapetype>
          <v:shape id="_x0000_s1040" type="#_x0000_t32" style="position:absolute;margin-left:139.3pt;margin-top:5.35pt;width:0;height:74.8pt;flip:y;z-index:251669504" o:connectortype="straight">
            <v:stroke endarrow="block"/>
          </v:shape>
        </w:pict>
      </w:r>
      <w:r>
        <w:rPr>
          <w:noProof/>
          <w:lang w:val="en-US"/>
        </w:rPr>
        <w:pict>
          <v:rect id="_x0000_s1026" style="position:absolute;margin-left:192.3pt;margin-top:62.1pt;width:64.35pt;height:18pt;z-index:251658240"/>
        </w:pict>
      </w:r>
      <w:r>
        <w:rPr>
          <w:noProof/>
          <w:lang w:val="en-US"/>
        </w:rPr>
        <w:pict>
          <v:rect id="_x0000_s1030" style="position:absolute;margin-left:192.15pt;margin-top:10.9pt;width:64.35pt;height:28.55pt;z-index:251662336"/>
        </w:pict>
      </w:r>
      <w:r>
        <w:rPr>
          <w:noProof/>
          <w:lang w:val="en-US"/>
        </w:rPr>
        <w:pict>
          <v:shape id="_x0000_s1031" type="#_x0000_t32" style="position:absolute;margin-left:255.65pt;margin-top:62.45pt;width:28pt;height:0;z-index:251663360" o:connectortype="straight">
            <v:stroke dashstyle="dash"/>
          </v:shape>
        </w:pict>
      </w:r>
      <w:r>
        <w:rPr>
          <w:noProof/>
          <w:lang w:val="en-US"/>
        </w:rPr>
        <w:pict>
          <v:shape id="_x0000_s1027" type="#_x0000_t32" style="position:absolute;margin-left:139.3pt;margin-top:80.1pt;width:156.8pt;height:.05pt;z-index:251659264" o:connectortype="straight">
            <v:stroke endarrow="block"/>
          </v:shape>
        </w:pict>
      </w:r>
      <w:r>
        <w:rPr>
          <w:noProof/>
          <w:lang w:val="en-US"/>
        </w:rPr>
        <w:pict>
          <v:shape id="_x0000_s1038" type="#_x0000_t202" style="position:absolute;margin-left:287.95pt;margin-top:5.35pt;width:122.35pt;height:13.25pt;z-index:251668480" filled="f" stroked="f">
            <v:textbox inset="0,0,0,0">
              <w:txbxContent>
                <w:p w:rsidR="0014199E" w:rsidRPr="00243024" w:rsidRDefault="0014199E" w:rsidP="00243024">
                  <w:pPr>
                    <w:rPr>
                      <w:lang w:val="en-US"/>
                    </w:rPr>
                  </w:pPr>
                  <w:r>
                    <w:rPr>
                      <w:lang w:val="en-US"/>
                    </w:rPr>
                    <w:t>Correlated Desensitization</w:t>
                  </w:r>
                </w:p>
              </w:txbxContent>
            </v:textbox>
          </v:shape>
        </w:pict>
      </w:r>
      <w:r>
        <w:rPr>
          <w:noProof/>
          <w:lang w:val="en-US"/>
        </w:rPr>
        <w:pict>
          <v:shape id="_x0000_s1033" type="#_x0000_t32" style="position:absolute;margin-left:257.3pt;margin-top:10.95pt;width:26.65pt;height:.05pt;z-index:251665408" o:connectortype="straight">
            <v:stroke dashstyle="dash"/>
          </v:shape>
        </w:pict>
      </w:r>
      <w:r>
        <w:rPr>
          <w:noProof/>
          <w:lang w:val="en-US"/>
        </w:rPr>
        <w:pict>
          <v:rect id="_x0000_s1029" style="position:absolute;margin-left:192.15pt;margin-top:39.45pt;width:64.35pt;height:22.95pt;z-index:251661312"/>
        </w:pict>
      </w:r>
    </w:p>
    <w:p w:rsidR="00CE1532" w:rsidRDefault="00CE1532" w:rsidP="00160E7C">
      <w:pPr>
        <w:pStyle w:val="ListParagraph"/>
        <w:widowControl/>
        <w:autoSpaceDE/>
        <w:autoSpaceDN/>
        <w:adjustRightInd/>
        <w:spacing w:after="0"/>
        <w:ind w:leftChars="0" w:left="0"/>
        <w:jc w:val="left"/>
      </w:pPr>
    </w:p>
    <w:p w:rsidR="00CE1532" w:rsidRDefault="00E8577E" w:rsidP="00160E7C">
      <w:pPr>
        <w:pStyle w:val="ListParagraph"/>
        <w:widowControl/>
        <w:autoSpaceDE/>
        <w:autoSpaceDN/>
        <w:adjustRightInd/>
        <w:spacing w:after="0"/>
        <w:ind w:leftChars="0" w:left="0"/>
        <w:jc w:val="left"/>
      </w:pPr>
      <w:r>
        <w:rPr>
          <w:noProof/>
          <w:lang w:val="en-US"/>
        </w:rPr>
        <w:pict>
          <v:shape id="_x0000_s1037" type="#_x0000_t202" style="position:absolute;margin-left:290.35pt;margin-top:8.1pt;width:122.35pt;height:13.25pt;z-index:251667456" filled="f" stroked="f">
            <v:textbox inset="0,0,0,0">
              <w:txbxContent>
                <w:p w:rsidR="0014199E" w:rsidRPr="00243024" w:rsidRDefault="0014199E">
                  <w:pPr>
                    <w:rPr>
                      <w:lang w:val="en-US"/>
                    </w:rPr>
                  </w:pPr>
                  <w:r>
                    <w:rPr>
                      <w:lang w:val="en-US"/>
                    </w:rPr>
                    <w:t>Uncorrelated Desensitization</w:t>
                  </w:r>
                </w:p>
              </w:txbxContent>
            </v:textbox>
          </v:shape>
        </w:pict>
      </w:r>
    </w:p>
    <w:p w:rsidR="00CE1532" w:rsidRDefault="00E8577E" w:rsidP="00160E7C">
      <w:pPr>
        <w:pStyle w:val="ListParagraph"/>
        <w:widowControl/>
        <w:autoSpaceDE/>
        <w:autoSpaceDN/>
        <w:adjustRightInd/>
        <w:spacing w:after="0"/>
        <w:ind w:leftChars="0" w:left="0"/>
        <w:jc w:val="left"/>
      </w:pPr>
      <w:r>
        <w:rPr>
          <w:noProof/>
          <w:lang w:val="en-US"/>
        </w:rPr>
        <w:pict>
          <v:shape id="_x0000_s1032" type="#_x0000_t32" style="position:absolute;margin-left:255.65pt;margin-top:1.8pt;width:28.3pt;height:0;z-index:251664384" o:connectortype="straight">
            <v:stroke dashstyle="dash"/>
          </v:shape>
        </w:pict>
      </w:r>
    </w:p>
    <w:p w:rsidR="00CE1532" w:rsidRDefault="00E8577E" w:rsidP="00160E7C">
      <w:pPr>
        <w:pStyle w:val="ListParagraph"/>
        <w:widowControl/>
        <w:autoSpaceDE/>
        <w:autoSpaceDN/>
        <w:adjustRightInd/>
        <w:spacing w:after="0"/>
        <w:ind w:leftChars="0" w:left="0"/>
        <w:jc w:val="left"/>
      </w:pPr>
      <w:r>
        <w:rPr>
          <w:noProof/>
          <w:lang w:val="en-US"/>
        </w:rPr>
        <w:pict>
          <v:shape id="_x0000_s1035" type="#_x0000_t202" style="position:absolute;margin-left:277.5pt;margin-top:3.1pt;width:55.65pt;height:15.05pt;z-index:251666432" filled="f" stroked="f">
            <v:textbox inset="0,0,0,0">
              <w:txbxContent>
                <w:p w:rsidR="0014199E" w:rsidRPr="00752947" w:rsidRDefault="00E8577E">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REFSENS</m:t>
                          </m:r>
                        </m:sub>
                      </m:sSub>
                    </m:oMath>
                  </m:oMathPara>
                </w:p>
              </w:txbxContent>
            </v:textbox>
          </v:shape>
        </w:pict>
      </w:r>
    </w:p>
    <w:p w:rsidR="00CE1532" w:rsidRDefault="00CE1532" w:rsidP="00160E7C">
      <w:pPr>
        <w:pStyle w:val="ListParagraph"/>
        <w:widowControl/>
        <w:autoSpaceDE/>
        <w:autoSpaceDN/>
        <w:adjustRightInd/>
        <w:spacing w:after="0"/>
        <w:ind w:leftChars="0" w:left="0"/>
        <w:jc w:val="left"/>
      </w:pPr>
    </w:p>
    <w:p w:rsidR="00CE1532" w:rsidRDefault="00E8577E" w:rsidP="00160E7C">
      <w:pPr>
        <w:pStyle w:val="ListParagraph"/>
        <w:widowControl/>
        <w:autoSpaceDE/>
        <w:autoSpaceDN/>
        <w:adjustRightInd/>
        <w:spacing w:after="0"/>
        <w:ind w:leftChars="0" w:left="0"/>
        <w:jc w:val="left"/>
      </w:pPr>
      <w:r>
        <w:rPr>
          <w:noProof/>
          <w:lang w:val="en-US"/>
        </w:rPr>
        <w:pict>
          <v:shape id="_x0000_s1028" type="#_x0000_t202" style="position:absolute;margin-left:292.1pt;margin-top:.5pt;width:63.15pt;height:23.4pt;z-index:251660288" filled="f" stroked="f">
            <v:textbox>
              <w:txbxContent>
                <w:p w:rsidR="0014199E" w:rsidRPr="00DA72DD" w:rsidRDefault="0014199E">
                  <w:pPr>
                    <w:rPr>
                      <w:lang w:val="en-US"/>
                    </w:rPr>
                  </w:pPr>
                  <w:r>
                    <w:rPr>
                      <w:lang w:val="en-US"/>
                    </w:rPr>
                    <w:t xml:space="preserve">Frequency </w:t>
                  </w:r>
                </w:p>
              </w:txbxContent>
            </v:textbox>
          </v:shape>
        </w:pict>
      </w:r>
    </w:p>
    <w:p w:rsidR="00D060AE" w:rsidRDefault="00D060AE" w:rsidP="00160E7C">
      <w:pPr>
        <w:pStyle w:val="ListParagraph"/>
        <w:widowControl/>
        <w:autoSpaceDE/>
        <w:autoSpaceDN/>
        <w:adjustRightInd/>
        <w:spacing w:after="0"/>
        <w:ind w:leftChars="0" w:left="0"/>
        <w:jc w:val="left"/>
      </w:pPr>
    </w:p>
    <w:p w:rsidR="00243024" w:rsidRDefault="00243024" w:rsidP="00160E7C">
      <w:pPr>
        <w:pStyle w:val="ListParagraph"/>
        <w:widowControl/>
        <w:autoSpaceDE/>
        <w:autoSpaceDN/>
        <w:adjustRightInd/>
        <w:spacing w:after="0"/>
        <w:ind w:leftChars="0" w:left="0"/>
        <w:jc w:val="left"/>
      </w:pPr>
      <w:r>
        <w:tab/>
      </w:r>
      <w:r>
        <w:tab/>
      </w:r>
      <w:r>
        <w:tab/>
      </w:r>
      <w:r>
        <w:tab/>
      </w:r>
      <w:r w:rsidR="00902C8C">
        <w:t>Figure 1: Receiver d</w:t>
      </w:r>
      <w:r>
        <w:t>esensitization due to correlated and uncorrelated interference</w:t>
      </w:r>
    </w:p>
    <w:p w:rsidR="00744A65" w:rsidRDefault="00744A65" w:rsidP="00160E7C">
      <w:pPr>
        <w:pStyle w:val="ListParagraph"/>
        <w:widowControl/>
        <w:autoSpaceDE/>
        <w:autoSpaceDN/>
        <w:adjustRightInd/>
        <w:spacing w:after="0"/>
        <w:ind w:leftChars="0" w:left="0"/>
        <w:jc w:val="left"/>
      </w:pPr>
    </w:p>
    <w:p w:rsidR="00DE4AE5" w:rsidRDefault="0063484F">
      <w:pPr>
        <w:rPr>
          <w:sz w:val="22"/>
          <w:szCs w:val="22"/>
        </w:rPr>
      </w:pPr>
      <w:r w:rsidRPr="0063484F">
        <w:rPr>
          <w:sz w:val="22"/>
          <w:szCs w:val="22"/>
        </w:rPr>
        <w:t xml:space="preserve">In general, it is not possible to predict the degree of correlation between the in-channel interference in the </w:t>
      </w:r>
      <w:r w:rsidR="006F40C9">
        <w:rPr>
          <w:sz w:val="22"/>
          <w:szCs w:val="22"/>
        </w:rPr>
        <w:t xml:space="preserve">individual </w:t>
      </w:r>
      <w:r w:rsidRPr="0063484F">
        <w:rPr>
          <w:sz w:val="22"/>
          <w:szCs w:val="22"/>
        </w:rPr>
        <w:t>receiver branches of the AAS under test at each particular comb</w:t>
      </w:r>
      <w:r w:rsidR="006656CB">
        <w:rPr>
          <w:sz w:val="22"/>
          <w:szCs w:val="22"/>
        </w:rPr>
        <w:t>ination of wanted and interfering</w:t>
      </w:r>
      <w:r w:rsidRPr="0063484F">
        <w:rPr>
          <w:sz w:val="22"/>
          <w:szCs w:val="22"/>
        </w:rPr>
        <w:t xml:space="preserve"> signal frequencies. It is also not possible to predict the direction the correlated part of the in-channel interference appears to come from. Therefore, the </w:t>
      </w:r>
      <w:r w:rsidR="00F522F8">
        <w:rPr>
          <w:sz w:val="22"/>
          <w:szCs w:val="22"/>
        </w:rPr>
        <w:t xml:space="preserve">AAS base station receiver </w:t>
      </w:r>
      <w:r w:rsidRPr="0063484F">
        <w:rPr>
          <w:sz w:val="22"/>
          <w:szCs w:val="22"/>
        </w:rPr>
        <w:t xml:space="preserve">blocking specifications must allow for </w:t>
      </w:r>
      <w:r w:rsidR="00F522F8">
        <w:rPr>
          <w:sz w:val="22"/>
          <w:szCs w:val="22"/>
        </w:rPr>
        <w:t xml:space="preserve">test </w:t>
      </w:r>
      <w:r w:rsidRPr="0063484F">
        <w:rPr>
          <w:sz w:val="22"/>
          <w:szCs w:val="22"/>
        </w:rPr>
        <w:t>cases with significant co</w:t>
      </w:r>
      <w:r w:rsidR="00ED67A9">
        <w:rPr>
          <w:sz w:val="22"/>
          <w:szCs w:val="22"/>
        </w:rPr>
        <w:t>rrelation</w:t>
      </w:r>
      <w:r w:rsidR="006656CB">
        <w:rPr>
          <w:sz w:val="22"/>
          <w:szCs w:val="22"/>
        </w:rPr>
        <w:t xml:space="preserve"> in which the </w:t>
      </w:r>
      <w:proofErr w:type="spellStart"/>
      <w:r w:rsidR="006656CB">
        <w:rPr>
          <w:sz w:val="22"/>
          <w:szCs w:val="22"/>
        </w:rPr>
        <w:t>beam</w:t>
      </w:r>
      <w:r w:rsidRPr="0063484F">
        <w:rPr>
          <w:sz w:val="22"/>
          <w:szCs w:val="22"/>
        </w:rPr>
        <w:t>forming</w:t>
      </w:r>
      <w:proofErr w:type="spellEnd"/>
      <w:r w:rsidR="006656CB">
        <w:rPr>
          <w:sz w:val="22"/>
          <w:szCs w:val="22"/>
        </w:rPr>
        <w:t xml:space="preserve"> operation</w:t>
      </w:r>
      <w:r w:rsidRPr="0063484F">
        <w:rPr>
          <w:sz w:val="22"/>
          <w:szCs w:val="22"/>
        </w:rPr>
        <w:t xml:space="preserve"> is not able to make use</w:t>
      </w:r>
      <w:r w:rsidR="00B10481">
        <w:rPr>
          <w:sz w:val="22"/>
          <w:szCs w:val="22"/>
        </w:rPr>
        <w:t xml:space="preserve"> of this correlation. </w:t>
      </w:r>
      <w:r w:rsidR="00F13A18">
        <w:rPr>
          <w:sz w:val="22"/>
          <w:szCs w:val="22"/>
        </w:rPr>
        <w:t>Therefore, in order to achieve maximum OTA receiver desensitization, w</w:t>
      </w:r>
      <w:r w:rsidR="00B10481">
        <w:rPr>
          <w:sz w:val="22"/>
          <w:szCs w:val="22"/>
        </w:rPr>
        <w:t>e recommend</w:t>
      </w:r>
      <w:r w:rsidRPr="0063484F">
        <w:rPr>
          <w:sz w:val="22"/>
          <w:szCs w:val="22"/>
        </w:rPr>
        <w:t xml:space="preserve"> </w:t>
      </w:r>
      <w:proofErr w:type="gramStart"/>
      <w:r w:rsidR="001A6E67">
        <w:rPr>
          <w:sz w:val="22"/>
          <w:szCs w:val="22"/>
        </w:rPr>
        <w:t>to</w:t>
      </w:r>
      <w:r w:rsidR="00526BAC">
        <w:rPr>
          <w:sz w:val="22"/>
          <w:szCs w:val="22"/>
        </w:rPr>
        <w:t xml:space="preserve"> </w:t>
      </w:r>
      <w:r w:rsidR="001A6E67">
        <w:rPr>
          <w:sz w:val="22"/>
          <w:szCs w:val="22"/>
        </w:rPr>
        <w:t>base</w:t>
      </w:r>
      <w:proofErr w:type="gramEnd"/>
      <w:r w:rsidRPr="0063484F">
        <w:rPr>
          <w:sz w:val="22"/>
          <w:szCs w:val="22"/>
        </w:rPr>
        <w:t xml:space="preserve"> the </w:t>
      </w:r>
      <w:r w:rsidR="00EA01E7">
        <w:rPr>
          <w:sz w:val="22"/>
          <w:szCs w:val="22"/>
        </w:rPr>
        <w:t xml:space="preserve">OTA receiver </w:t>
      </w:r>
      <w:r w:rsidR="00040AFA">
        <w:rPr>
          <w:sz w:val="22"/>
          <w:szCs w:val="22"/>
        </w:rPr>
        <w:t xml:space="preserve">blocking </w:t>
      </w:r>
      <w:r w:rsidR="001A6E67">
        <w:rPr>
          <w:sz w:val="22"/>
          <w:szCs w:val="22"/>
        </w:rPr>
        <w:t>requirements on</w:t>
      </w:r>
      <w:r w:rsidRPr="0063484F">
        <w:rPr>
          <w:sz w:val="22"/>
          <w:szCs w:val="22"/>
        </w:rPr>
        <w:t xml:space="preserve"> the </w:t>
      </w:r>
      <w:r w:rsidR="00AF10AF" w:rsidRPr="00AF10AF">
        <w:rPr>
          <w:sz w:val="22"/>
          <w:szCs w:val="22"/>
        </w:rPr>
        <w:t>worst-case</w:t>
      </w:r>
      <w:r w:rsidR="006656CB">
        <w:rPr>
          <w:sz w:val="22"/>
          <w:szCs w:val="22"/>
        </w:rPr>
        <w:t xml:space="preserve"> assumptions and define</w:t>
      </w:r>
      <w:r w:rsidRPr="0063484F">
        <w:rPr>
          <w:sz w:val="22"/>
          <w:szCs w:val="22"/>
        </w:rPr>
        <w:t xml:space="preserve"> test scenario</w:t>
      </w:r>
      <w:r w:rsidR="006656CB">
        <w:rPr>
          <w:sz w:val="22"/>
          <w:szCs w:val="22"/>
        </w:rPr>
        <w:t>s</w:t>
      </w:r>
      <w:r w:rsidRPr="0063484F">
        <w:rPr>
          <w:sz w:val="22"/>
          <w:szCs w:val="22"/>
        </w:rPr>
        <w:t xml:space="preserve"> in such a way tha</w:t>
      </w:r>
      <w:r w:rsidR="004F7FD9">
        <w:rPr>
          <w:sz w:val="22"/>
          <w:szCs w:val="22"/>
        </w:rPr>
        <w:t>t the likelihood of these worst-</w:t>
      </w:r>
      <w:r w:rsidRPr="0063484F">
        <w:rPr>
          <w:sz w:val="22"/>
          <w:szCs w:val="22"/>
        </w:rPr>
        <w:t>case assumptions is maximized.</w:t>
      </w:r>
    </w:p>
    <w:p w:rsidR="00EB2B9D" w:rsidRDefault="00EB2B9D" w:rsidP="00EB2B9D">
      <w:pPr>
        <w:pStyle w:val="Heading4"/>
      </w:pPr>
      <w:r>
        <w:t xml:space="preserve">2.3 </w:t>
      </w:r>
      <w:r w:rsidR="00E212E8">
        <w:t xml:space="preserve">OTA </w:t>
      </w:r>
      <w:r>
        <w:t>Isotropic interfering signal power levels</w:t>
      </w:r>
    </w:p>
    <w:p w:rsidR="00EB2B9D" w:rsidRDefault="00EB2B9D" w:rsidP="00EB2B9D">
      <w:pPr>
        <w:rPr>
          <w:sz w:val="22"/>
          <w:lang w:eastAsia="ja-JP"/>
        </w:rPr>
      </w:pPr>
      <w:r>
        <w:rPr>
          <w:sz w:val="22"/>
          <w:lang w:eastAsia="ja-JP"/>
        </w:rPr>
        <w:t>As stated in TS 37.840, section 7.2.1, the gain of the antenna-element or sub-array affects the interferer power in two ways:</w:t>
      </w:r>
    </w:p>
    <w:p w:rsidR="00EB2B9D" w:rsidRDefault="00EB2B9D" w:rsidP="00EB2B9D">
      <w:pPr>
        <w:numPr>
          <w:ilvl w:val="0"/>
          <w:numId w:val="33"/>
        </w:numPr>
        <w:rPr>
          <w:sz w:val="22"/>
          <w:lang w:eastAsia="ja-JP"/>
        </w:rPr>
      </w:pPr>
      <w:r>
        <w:rPr>
          <w:sz w:val="22"/>
          <w:lang w:eastAsia="ja-JP"/>
        </w:rPr>
        <w:t>A higher gain will raise the interferer power at the TAB connector.</w:t>
      </w:r>
    </w:p>
    <w:p w:rsidR="00EB2B9D" w:rsidRDefault="00EB2B9D" w:rsidP="00EB2B9D">
      <w:pPr>
        <w:numPr>
          <w:ilvl w:val="0"/>
          <w:numId w:val="33"/>
        </w:numPr>
        <w:rPr>
          <w:sz w:val="22"/>
          <w:lang w:eastAsia="ja-JP"/>
        </w:rPr>
      </w:pPr>
      <w:r>
        <w:rPr>
          <w:sz w:val="22"/>
          <w:lang w:eastAsia="ja-JP"/>
        </w:rPr>
        <w:t xml:space="preserve">A higher gain is associated with higher directivity, which will reduce the interferer power at the TAB connector, since the closest interferers will be off the </w:t>
      </w:r>
      <w:proofErr w:type="spellStart"/>
      <w:r>
        <w:rPr>
          <w:sz w:val="22"/>
          <w:lang w:eastAsia="ja-JP"/>
        </w:rPr>
        <w:t>boresight</w:t>
      </w:r>
      <w:proofErr w:type="spellEnd"/>
      <w:r>
        <w:rPr>
          <w:sz w:val="22"/>
          <w:lang w:eastAsia="ja-JP"/>
        </w:rPr>
        <w:t xml:space="preserve"> axis of the antenna element or sub-array.</w:t>
      </w:r>
    </w:p>
    <w:p w:rsidR="00EB2B9D" w:rsidRDefault="00EB2B9D" w:rsidP="00EB2B9D">
      <w:pPr>
        <w:ind w:left="58"/>
        <w:rPr>
          <w:sz w:val="22"/>
          <w:lang w:eastAsia="ja-JP"/>
        </w:rPr>
      </w:pPr>
      <w:r>
        <w:rPr>
          <w:sz w:val="22"/>
          <w:lang w:eastAsia="ja-JP"/>
        </w:rPr>
        <w:t>Since the system simulations indicate the same maximum conducted blocker level for both the non-AAS (TS 36.942) and AAS (TS 37.840) scenarios, one can assume that the above effects of the gain and directivity on the interferer level at the TAB connector approximately cancel each other.</w:t>
      </w:r>
    </w:p>
    <w:p w:rsidR="00EB2B9D" w:rsidRDefault="00EB2B9D" w:rsidP="00EB2B9D">
      <w:pPr>
        <w:ind w:left="58"/>
        <w:rPr>
          <w:sz w:val="22"/>
          <w:lang w:eastAsia="ja-JP"/>
        </w:rPr>
      </w:pPr>
      <w:r>
        <w:rPr>
          <w:sz w:val="22"/>
          <w:lang w:eastAsia="ja-JP"/>
        </w:rPr>
        <w:t xml:space="preserve">In the actual interference scenario, the isotropic interferer level at the surface of the AAS base station antenna depends only on the EIRP of the interferer and the path loss. It does not depend on the characteristics of the AAS BS antenna system. However, in the proposed test, the actual interferer signal, </w:t>
      </w:r>
      <w:r>
        <w:rPr>
          <w:sz w:val="22"/>
          <w:lang w:eastAsia="ja-JP"/>
        </w:rPr>
        <w:lastRenderedPageBreak/>
        <w:t xml:space="preserve">which arrives at an angle from the maximum gain direction of the sub-array, </w:t>
      </w:r>
      <w:proofErr w:type="gramStart"/>
      <w:r>
        <w:rPr>
          <w:sz w:val="22"/>
          <w:lang w:eastAsia="ja-JP"/>
        </w:rPr>
        <w:t>is replaced</w:t>
      </w:r>
      <w:proofErr w:type="gramEnd"/>
      <w:r>
        <w:rPr>
          <w:sz w:val="22"/>
          <w:lang w:eastAsia="ja-JP"/>
        </w:rPr>
        <w:t xml:space="preserve"> by a signal in the maximum gain direction. Therefore, the BS antenna characteristics </w:t>
      </w:r>
      <w:proofErr w:type="gramStart"/>
      <w:r>
        <w:rPr>
          <w:sz w:val="22"/>
          <w:lang w:eastAsia="ja-JP"/>
        </w:rPr>
        <w:t>must be taken</w:t>
      </w:r>
      <w:proofErr w:type="gramEnd"/>
      <w:r>
        <w:rPr>
          <w:sz w:val="22"/>
          <w:lang w:eastAsia="ja-JP"/>
        </w:rPr>
        <w:t xml:space="preserve"> into account in the choice of the test level. </w:t>
      </w:r>
      <w:r w:rsidRPr="001E569D">
        <w:rPr>
          <w:sz w:val="22"/>
          <w:lang w:eastAsia="ja-JP"/>
        </w:rPr>
        <w:t>Otherwise</w:t>
      </w:r>
      <w:r>
        <w:rPr>
          <w:sz w:val="22"/>
          <w:lang w:eastAsia="ja-JP"/>
        </w:rPr>
        <w:t>,</w:t>
      </w:r>
      <w:r w:rsidRPr="001E569D">
        <w:rPr>
          <w:sz w:val="22"/>
          <w:lang w:eastAsia="ja-JP"/>
        </w:rPr>
        <w:t xml:space="preserve"> the requirements at the TAB connectors could become unreasonable for high-gain sub-arrays. The most reasonable approach is to set such</w:t>
      </w:r>
      <w:r>
        <w:rPr>
          <w:sz w:val="22"/>
          <w:lang w:eastAsia="ja-JP"/>
        </w:rPr>
        <w:t xml:space="preserve"> an isotropic interferer level in terms of </w:t>
      </w:r>
      <w:r w:rsidRPr="001E569D">
        <w:rPr>
          <w:sz w:val="22"/>
          <w:lang w:eastAsia="ja-JP"/>
        </w:rPr>
        <w:t xml:space="preserve">conducted interferer level </w:t>
      </w:r>
      <w:r>
        <w:rPr>
          <w:sz w:val="22"/>
          <w:lang w:eastAsia="ja-JP"/>
        </w:rPr>
        <w:t>at the TAB connector as</w:t>
      </w:r>
    </w:p>
    <w:p w:rsidR="00EB2B9D" w:rsidRDefault="00E8577E" w:rsidP="004A1BE6">
      <w:pPr>
        <w:ind w:left="58"/>
      </w:pPr>
      <m:oMath>
        <m:sSub>
          <m:sSubPr>
            <m:ctrlPr>
              <w:rPr>
                <w:rFonts w:ascii="Cambria Math" w:hAnsi="Cambria Math"/>
                <w:i/>
              </w:rPr>
            </m:ctrlPr>
          </m:sSubPr>
          <m:e>
            <m:r>
              <w:rPr>
                <w:rFonts w:ascii="Cambria Math" w:hAnsi="Cambria Math"/>
              </w:rPr>
              <m:t>P</m:t>
            </m:r>
          </m:e>
          <m:sub>
            <m:r>
              <w:rPr>
                <w:rFonts w:ascii="Cambria Math" w:hAnsi="Cambria Math"/>
              </w:rPr>
              <m:t>OTA,interferer</m:t>
            </m:r>
          </m:sub>
        </m:sSub>
        <m:r>
          <w:rPr>
            <w:rFonts w:ascii="Cambria Math" w:hAnsi="Cambria Math"/>
          </w:rPr>
          <m:t xml:space="preserve">= </m:t>
        </m:r>
        <m:box>
          <m:boxPr>
            <m:ctrlPr>
              <w:rPr>
                <w:rFonts w:ascii="Cambria Math" w:hAnsi="Cambria Math"/>
                <w:i/>
              </w:rPr>
            </m:ctrlPr>
          </m:boxPr>
          <m:e>
            <m:argPr>
              <m:argSz m:val="-1"/>
            </m:argP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cond,interferer</m:t>
                    </m:r>
                  </m:sub>
                </m:sSub>
              </m:num>
              <m:den>
                <m:sSub>
                  <m:sSubPr>
                    <m:ctrlPr>
                      <w:rPr>
                        <w:rFonts w:ascii="Cambria Math" w:hAnsi="Cambria Math"/>
                        <w:i/>
                      </w:rPr>
                    </m:ctrlPr>
                  </m:sSubPr>
                  <m:e>
                    <m:r>
                      <w:rPr>
                        <w:rFonts w:ascii="Cambria Math" w:hAnsi="Cambria Math"/>
                      </w:rPr>
                      <m:t>G</m:t>
                    </m:r>
                  </m:e>
                  <m:sub>
                    <m:r>
                      <w:rPr>
                        <w:rFonts w:ascii="Cambria Math" w:hAnsi="Cambria Math"/>
                      </w:rPr>
                      <m:t>ae,w</m:t>
                    </m:r>
                  </m:sub>
                </m:sSub>
              </m:den>
            </m:f>
          </m:e>
        </m:box>
      </m:oMath>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r>
      <w:r w:rsidR="004A1BE6">
        <w:tab/>
        <w:t>(17)</w:t>
      </w:r>
    </w:p>
    <w:p w:rsidR="00EB2B9D" w:rsidRDefault="00EB2B9D" w:rsidP="00EB2B9D">
      <w:pPr>
        <w:pStyle w:val="ListParagraph"/>
        <w:widowControl/>
        <w:autoSpaceDE/>
        <w:autoSpaceDN/>
        <w:adjustRightInd/>
        <w:spacing w:after="0"/>
        <w:ind w:leftChars="0" w:left="0"/>
        <w:jc w:val="left"/>
      </w:pPr>
      <w:r w:rsidRPr="001E569D">
        <w:t xml:space="preserve">This </w:t>
      </w:r>
      <w:r w:rsidR="00173225">
        <w:t>means that the base station</w:t>
      </w:r>
      <w:r>
        <w:t xml:space="preserve"> manufacturer will have to declare the effective antenna</w:t>
      </w:r>
      <w:r w:rsidR="0018199C">
        <w:t>-array</w:t>
      </w:r>
      <w:r>
        <w:t xml:space="preserve"> gain as seen by the TAB connectors. </w:t>
      </w:r>
      <w:r w:rsidR="00DE41A8">
        <w:t xml:space="preserve">Thus, the distance of the interferer from the base station under test should be calibrated so that the interfering signal power level arrives at the base station TAB connector corresponds to </w:t>
      </w:r>
      <m:oMath>
        <m:sSub>
          <m:sSubPr>
            <m:ctrlPr>
              <w:rPr>
                <w:rFonts w:ascii="Cambria Math" w:hAnsi="Cambria Math"/>
                <w:i/>
              </w:rPr>
            </m:ctrlPr>
          </m:sSubPr>
          <m:e>
            <m:r>
              <w:rPr>
                <w:rFonts w:ascii="Cambria Math" w:hAnsi="Cambria Math"/>
              </w:rPr>
              <m:t>P</m:t>
            </m:r>
          </m:e>
          <m:sub>
            <m:r>
              <w:rPr>
                <w:rFonts w:ascii="Cambria Math" w:hAnsi="Cambria Math"/>
              </w:rPr>
              <m:t>OTA,interferer</m:t>
            </m:r>
          </m:sub>
        </m:sSub>
      </m:oMath>
      <w:r w:rsidR="00DE41A8">
        <w:t xml:space="preserve"> as given in equation (17).</w:t>
      </w:r>
    </w:p>
    <w:p w:rsidR="00EB2B9D" w:rsidRDefault="00EB2B9D" w:rsidP="00EB2B9D">
      <w:pPr>
        <w:pStyle w:val="ListParagraph"/>
        <w:widowControl/>
        <w:autoSpaceDE/>
        <w:autoSpaceDN/>
        <w:adjustRightInd/>
        <w:spacing w:after="0"/>
        <w:ind w:leftChars="0" w:left="0"/>
        <w:jc w:val="left"/>
      </w:pPr>
    </w:p>
    <w:p w:rsidR="00EB2B9D" w:rsidRDefault="00EB2B9D" w:rsidP="00EB2B9D">
      <w:pPr>
        <w:pStyle w:val="ListParagraph"/>
        <w:widowControl/>
        <w:autoSpaceDE/>
        <w:autoSpaceDN/>
        <w:adjustRightInd/>
        <w:spacing w:after="0"/>
        <w:ind w:leftChars="0" w:left="0"/>
        <w:jc w:val="left"/>
      </w:pPr>
      <w:r>
        <w:t>An alternative approach is to apply the interfering signal from the angle determined by the actual interference scenario. However, this will not reliably characterize the interference rejection in the receiver branches. In addition, the simultaneous transmission of two signals from significantly different angles is not possible in most OTA test ranges.</w:t>
      </w:r>
    </w:p>
    <w:p w:rsidR="00EB2B9D" w:rsidRDefault="00EB2B9D" w:rsidP="00160E7C">
      <w:pPr>
        <w:pStyle w:val="ListParagraph"/>
        <w:widowControl/>
        <w:autoSpaceDE/>
        <w:autoSpaceDN/>
        <w:adjustRightInd/>
        <w:spacing w:after="0"/>
        <w:ind w:leftChars="0" w:left="0"/>
        <w:jc w:val="left"/>
      </w:pPr>
    </w:p>
    <w:p w:rsidR="000E78BB" w:rsidRDefault="00A15A62" w:rsidP="00A15A62">
      <w:pPr>
        <w:pStyle w:val="Heading2"/>
        <w:numPr>
          <w:ilvl w:val="0"/>
          <w:numId w:val="6"/>
        </w:numPr>
        <w:rPr>
          <w:rStyle w:val="Emphasis"/>
          <w:i w:val="0"/>
          <w:iCs w:val="0"/>
        </w:rPr>
      </w:pPr>
      <w:r>
        <w:rPr>
          <w:rStyle w:val="Emphasis"/>
          <w:i w:val="0"/>
          <w:iCs w:val="0"/>
        </w:rPr>
        <w:t>Conclusions</w:t>
      </w:r>
    </w:p>
    <w:p w:rsidR="003836B6" w:rsidRDefault="00E908CB" w:rsidP="00F176A0">
      <w:pPr>
        <w:pStyle w:val="ListParagraph"/>
        <w:spacing w:after="0"/>
        <w:ind w:leftChars="0" w:left="0"/>
        <w:jc w:val="left"/>
      </w:pPr>
      <w:r>
        <w:t xml:space="preserve">This document has discussed </w:t>
      </w:r>
      <w:r w:rsidR="0001725E">
        <w:t xml:space="preserve">the effect of </w:t>
      </w:r>
      <w:r w:rsidR="00974FE5">
        <w:t xml:space="preserve">correlated and uncorrelated </w:t>
      </w:r>
      <w:r w:rsidR="008C4C30">
        <w:t xml:space="preserve">among </w:t>
      </w:r>
      <w:r w:rsidR="00974FE5">
        <w:t xml:space="preserve">in-band interference </w:t>
      </w:r>
      <w:r w:rsidR="0037579B">
        <w:t xml:space="preserve">appeared in individual receivers </w:t>
      </w:r>
      <w:r w:rsidR="00974FE5">
        <w:t xml:space="preserve">on </w:t>
      </w:r>
      <w:r w:rsidR="0037579B">
        <w:t xml:space="preserve">the collective </w:t>
      </w:r>
      <w:r w:rsidR="00974FE5">
        <w:t xml:space="preserve">OTA </w:t>
      </w:r>
      <w:r w:rsidR="0037579B">
        <w:t xml:space="preserve">receiver </w:t>
      </w:r>
      <w:r w:rsidR="00974FE5">
        <w:t>desensitization</w:t>
      </w:r>
      <w:r w:rsidR="008539C8">
        <w:t xml:space="preserve"> through mathematical analys</w:t>
      </w:r>
      <w:r w:rsidR="0001725E">
        <w:t>es</w:t>
      </w:r>
      <w:r w:rsidR="00974FE5">
        <w:t xml:space="preserve">. </w:t>
      </w:r>
      <w:r w:rsidR="005A5ED7">
        <w:t xml:space="preserve">The collective OTA receiver desensitization </w:t>
      </w:r>
      <w:proofErr w:type="gramStart"/>
      <w:r w:rsidR="005A5ED7">
        <w:t>is expressed in terms of conducted requirements and declared OTA sensit</w:t>
      </w:r>
      <w:r w:rsidR="00173225">
        <w:t>i</w:t>
      </w:r>
      <w:r w:rsidR="005A5ED7">
        <w:t>vity</w:t>
      </w:r>
      <w:proofErr w:type="gramEnd"/>
      <w:r w:rsidR="005A5ED7">
        <w:t xml:space="preserve">. </w:t>
      </w:r>
      <w:r w:rsidR="0018199C">
        <w:t xml:space="preserve">Furthermore, the OTA interfering signal power level </w:t>
      </w:r>
      <w:proofErr w:type="gramStart"/>
      <w:r w:rsidR="0018199C">
        <w:t>can be directly obtained</w:t>
      </w:r>
      <w:proofErr w:type="gramEnd"/>
      <w:r w:rsidR="0018199C">
        <w:t xml:space="preserve"> from the conducted interfering signal power; however, such a technique relies on declared antenna-array element gains by manufacturers.  </w:t>
      </w:r>
      <w:r w:rsidR="0037579B">
        <w:t>Our mathematical expressions show that the correlated in-band interference leads to the worst-case OTA receiver desensitization</w:t>
      </w:r>
      <w:r w:rsidR="00774FB0">
        <w:t xml:space="preserve"> if the in-channel interference appears to arrive from the same angle as the wanted signal</w:t>
      </w:r>
      <w:r w:rsidR="0037579B">
        <w:t xml:space="preserve">. </w:t>
      </w:r>
      <w:r w:rsidR="002E7B4D">
        <w:t xml:space="preserve">However, </w:t>
      </w:r>
      <w:r w:rsidR="002E7B4D" w:rsidRPr="0063484F">
        <w:t xml:space="preserve">it is not possible to predict the degree of correlation between the in-channel interference in the </w:t>
      </w:r>
      <w:r w:rsidR="002E7B4D">
        <w:t xml:space="preserve">individual </w:t>
      </w:r>
      <w:r w:rsidR="002E7B4D" w:rsidRPr="0063484F">
        <w:t>receiver branches of the AAS under test at each particular comb</w:t>
      </w:r>
      <w:r w:rsidR="002E7B4D">
        <w:t>ination of wanted and interfering</w:t>
      </w:r>
      <w:r w:rsidR="002E7B4D" w:rsidRPr="0063484F">
        <w:t xml:space="preserve"> signal frequencies.</w:t>
      </w:r>
      <w:r w:rsidR="002E7B4D">
        <w:t xml:space="preserve"> </w:t>
      </w:r>
      <w:r w:rsidR="008C266F">
        <w:t>Thus,</w:t>
      </w:r>
      <w:r w:rsidR="00497F44">
        <w:t xml:space="preserve"> </w:t>
      </w:r>
      <w:r w:rsidR="002E7B4D">
        <w:t xml:space="preserve">the </w:t>
      </w:r>
      <w:r w:rsidR="0014199E">
        <w:t>OTA test specification for receiver blocking</w:t>
      </w:r>
      <w:r w:rsidR="003F612A">
        <w:t xml:space="preserve"> </w:t>
      </w:r>
      <w:r w:rsidR="003836B6">
        <w:t>should capture</w:t>
      </w:r>
      <w:r w:rsidR="003F612A">
        <w:t xml:space="preserve"> the wor</w:t>
      </w:r>
      <w:r w:rsidR="00A84EDD">
        <w:t xml:space="preserve">st-case </w:t>
      </w:r>
      <w:r w:rsidR="002E7B4D">
        <w:t xml:space="preserve">test </w:t>
      </w:r>
      <w:r w:rsidR="00A84EDD">
        <w:t xml:space="preserve">scenarios. </w:t>
      </w:r>
      <w:r w:rsidR="00B10481">
        <w:t>Consequently, we recommend</w:t>
      </w:r>
      <w:r w:rsidR="003836B6">
        <w:t xml:space="preserve"> </w:t>
      </w:r>
    </w:p>
    <w:p w:rsidR="003836B6" w:rsidRDefault="003836B6" w:rsidP="00C43C0A">
      <w:pPr>
        <w:pStyle w:val="ListParagraph"/>
        <w:numPr>
          <w:ilvl w:val="0"/>
          <w:numId w:val="36"/>
        </w:numPr>
        <w:spacing w:before="120" w:after="0"/>
        <w:ind w:leftChars="0"/>
      </w:pPr>
      <w:r>
        <w:t>to base</w:t>
      </w:r>
      <w:r w:rsidRPr="0063484F">
        <w:t xml:space="preserve"> the </w:t>
      </w:r>
      <w:r>
        <w:t>OTA receiver blocking requirements on</w:t>
      </w:r>
      <w:r w:rsidRPr="0063484F">
        <w:t xml:space="preserve"> the </w:t>
      </w:r>
      <w:r w:rsidRPr="00AF10AF">
        <w:t>worst-case</w:t>
      </w:r>
      <w:r>
        <w:t xml:space="preserve"> assumptions, and</w:t>
      </w:r>
    </w:p>
    <w:p w:rsidR="000E78BB" w:rsidRDefault="003836B6" w:rsidP="00C43C0A">
      <w:pPr>
        <w:pStyle w:val="ListParagraph"/>
        <w:numPr>
          <w:ilvl w:val="0"/>
          <w:numId w:val="36"/>
        </w:numPr>
        <w:spacing w:before="120" w:after="0"/>
        <w:ind w:leftChars="0"/>
        <w:jc w:val="left"/>
      </w:pPr>
      <w:r>
        <w:t>to define</w:t>
      </w:r>
      <w:r w:rsidRPr="0063484F">
        <w:t xml:space="preserve"> test scenario</w:t>
      </w:r>
      <w:r>
        <w:t>s</w:t>
      </w:r>
      <w:r w:rsidRPr="0063484F">
        <w:t xml:space="preserve"> in such a way tha</w:t>
      </w:r>
      <w:r>
        <w:t>t the likelihood of these worst-</w:t>
      </w:r>
      <w:r w:rsidRPr="0063484F">
        <w:t>case assumptions is maximized</w:t>
      </w:r>
    </w:p>
    <w:p w:rsidR="000E78BB" w:rsidRDefault="000E78BB" w:rsidP="00160E7C">
      <w:pPr>
        <w:pStyle w:val="ListParagraph"/>
        <w:widowControl/>
        <w:autoSpaceDE/>
        <w:autoSpaceDN/>
        <w:adjustRightInd/>
        <w:spacing w:after="0"/>
        <w:ind w:leftChars="0" w:left="0"/>
        <w:jc w:val="left"/>
      </w:pPr>
    </w:p>
    <w:p w:rsidR="00604E1A" w:rsidRDefault="00604E1A" w:rsidP="00BD75B6">
      <w:pPr>
        <w:pStyle w:val="Heading2"/>
        <w:rPr>
          <w:rFonts w:eastAsia="MS Mincho"/>
          <w:lang w:eastAsia="ja-JP"/>
        </w:rPr>
      </w:pPr>
      <w:r>
        <w:rPr>
          <w:rFonts w:eastAsia="MS Mincho" w:hint="eastAsia"/>
          <w:lang w:eastAsia="ja-JP"/>
        </w:rPr>
        <w:t>Reference</w:t>
      </w:r>
      <w:r w:rsidR="00876D91">
        <w:rPr>
          <w:rFonts w:eastAsia="MS Mincho"/>
          <w:lang w:eastAsia="ja-JP"/>
        </w:rPr>
        <w:t>s</w:t>
      </w:r>
    </w:p>
    <w:p w:rsidR="003A18BD" w:rsidRDefault="003B5C34" w:rsidP="00EF174A">
      <w:pPr>
        <w:rPr>
          <w:lang w:eastAsia="ja-JP"/>
        </w:rPr>
      </w:pPr>
      <w:r>
        <w:rPr>
          <w:lang w:eastAsia="ja-JP"/>
        </w:rPr>
        <w:t xml:space="preserve">[1]  </w:t>
      </w:r>
      <w:r w:rsidR="003A18BD">
        <w:rPr>
          <w:lang w:eastAsia="ja-JP"/>
        </w:rPr>
        <w:t xml:space="preserve"> R4-163820, On OTA blocking specification, Nokia </w:t>
      </w:r>
    </w:p>
    <w:p w:rsidR="00204024" w:rsidRDefault="003A18BD" w:rsidP="00EF174A">
      <w:pPr>
        <w:rPr>
          <w:lang w:eastAsia="ja-JP"/>
        </w:rPr>
      </w:pPr>
      <w:r>
        <w:rPr>
          <w:lang w:eastAsia="ja-JP"/>
        </w:rPr>
        <w:t xml:space="preserve">[2]   </w:t>
      </w:r>
      <w:r w:rsidR="00204024">
        <w:rPr>
          <w:lang w:eastAsia="ja-JP"/>
        </w:rPr>
        <w:t xml:space="preserve">R4-163686, </w:t>
      </w:r>
      <w:proofErr w:type="gramStart"/>
      <w:r w:rsidR="00204024">
        <w:rPr>
          <w:lang w:eastAsia="ja-JP"/>
        </w:rPr>
        <w:t>On</w:t>
      </w:r>
      <w:proofErr w:type="gramEnd"/>
      <w:r w:rsidR="00204024">
        <w:rPr>
          <w:lang w:eastAsia="ja-JP"/>
        </w:rPr>
        <w:t xml:space="preserve"> creation of an OTA receiver blocking requirement, Ericsson</w:t>
      </w:r>
    </w:p>
    <w:p w:rsidR="00EF174A" w:rsidRDefault="00204024" w:rsidP="00EF174A">
      <w:pPr>
        <w:rPr>
          <w:lang w:eastAsia="ja-JP"/>
        </w:rPr>
      </w:pPr>
      <w:r>
        <w:rPr>
          <w:lang w:eastAsia="ja-JP"/>
        </w:rPr>
        <w:t xml:space="preserve">[3]   </w:t>
      </w:r>
      <w:r w:rsidR="003A18BD">
        <w:rPr>
          <w:lang w:eastAsia="ja-JP"/>
        </w:rPr>
        <w:t>R4-164289, Discussion on b</w:t>
      </w:r>
      <w:r w:rsidR="000B0327">
        <w:rPr>
          <w:lang w:eastAsia="ja-JP"/>
        </w:rPr>
        <w:t xml:space="preserve">locker interference levels, </w:t>
      </w:r>
      <w:proofErr w:type="spellStart"/>
      <w:r w:rsidR="000B0327">
        <w:rPr>
          <w:lang w:eastAsia="ja-JP"/>
        </w:rPr>
        <w:t>Huawei</w:t>
      </w:r>
      <w:proofErr w:type="spellEnd"/>
    </w:p>
    <w:p w:rsidR="000B0327" w:rsidRPr="00EF174A" w:rsidRDefault="000B0327" w:rsidP="00EF174A">
      <w:pPr>
        <w:rPr>
          <w:lang w:eastAsia="ja-JP"/>
        </w:rPr>
      </w:pPr>
    </w:p>
    <w:sectPr w:rsidR="000B0327" w:rsidRPr="00EF174A" w:rsidSect="002D69CC">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8483A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C21" w:rsidRDefault="00C94C21">
      <w:r>
        <w:separator/>
      </w:r>
    </w:p>
  </w:endnote>
  <w:endnote w:type="continuationSeparator" w:id="0">
    <w:p w:rsidR="00C94C21" w:rsidRDefault="00C94C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C21" w:rsidRDefault="00C94C21">
      <w:r>
        <w:separator/>
      </w:r>
    </w:p>
  </w:footnote>
  <w:footnote w:type="continuationSeparator" w:id="0">
    <w:p w:rsidR="00C94C21" w:rsidRDefault="00C94C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C111B"/>
    <w:multiLevelType w:val="hybridMultilevel"/>
    <w:tmpl w:val="C6F4153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A2157F"/>
    <w:multiLevelType w:val="hybridMultilevel"/>
    <w:tmpl w:val="BDC6D8C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
    <w:nsid w:val="15EC2241"/>
    <w:multiLevelType w:val="hybridMultilevel"/>
    <w:tmpl w:val="0A76C5F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433353"/>
    <w:multiLevelType w:val="hybridMultilevel"/>
    <w:tmpl w:val="042ED7C0"/>
    <w:lvl w:ilvl="0" w:tplc="0F72CA0E">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080364"/>
    <w:multiLevelType w:val="hybridMultilevel"/>
    <w:tmpl w:val="8116A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606A1"/>
    <w:multiLevelType w:val="hybridMultilevel"/>
    <w:tmpl w:val="31A843C2"/>
    <w:lvl w:ilvl="0" w:tplc="2318D580">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7340FE"/>
    <w:multiLevelType w:val="hybridMultilevel"/>
    <w:tmpl w:val="35B82842"/>
    <w:lvl w:ilvl="0" w:tplc="126E7A30">
      <w:start w:val="5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23264"/>
    <w:multiLevelType w:val="hybridMultilevel"/>
    <w:tmpl w:val="FBCA3154"/>
    <w:lvl w:ilvl="0" w:tplc="126E7A30">
      <w:start w:val="5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8D17B6"/>
    <w:multiLevelType w:val="hybridMultilevel"/>
    <w:tmpl w:val="8C88BC52"/>
    <w:lvl w:ilvl="0" w:tplc="04090001">
      <w:start w:val="1"/>
      <w:numFmt w:val="bullet"/>
      <w:lvlText w:val=""/>
      <w:lvlJc w:val="left"/>
      <w:pPr>
        <w:tabs>
          <w:tab w:val="num" w:pos="760"/>
        </w:tabs>
        <w:ind w:left="760" w:hanging="360"/>
      </w:pPr>
      <w:rPr>
        <w:rFonts w:ascii="Symbol" w:hAnsi="Symbol" w:hint="default"/>
      </w:rPr>
    </w:lvl>
    <w:lvl w:ilvl="1" w:tplc="FC365FA6">
      <w:start w:val="1"/>
      <w:numFmt w:val="bullet"/>
      <w:lvlText w:val="•"/>
      <w:lvlJc w:val="left"/>
      <w:pPr>
        <w:tabs>
          <w:tab w:val="num" w:pos="1480"/>
        </w:tabs>
        <w:ind w:left="1480" w:hanging="360"/>
      </w:pPr>
      <w:rPr>
        <w:rFonts w:ascii="Gulim" w:hAnsi="Gulim" w:hint="default"/>
      </w:rPr>
    </w:lvl>
    <w:lvl w:ilvl="2" w:tplc="BBEA7740">
      <w:start w:val="1"/>
      <w:numFmt w:val="bullet"/>
      <w:lvlText w:val="•"/>
      <w:lvlJc w:val="left"/>
      <w:pPr>
        <w:tabs>
          <w:tab w:val="num" w:pos="2200"/>
        </w:tabs>
        <w:ind w:left="2200" w:hanging="360"/>
      </w:pPr>
      <w:rPr>
        <w:rFonts w:ascii="Gulim" w:hAnsi="Gulim" w:hint="default"/>
      </w:rPr>
    </w:lvl>
    <w:lvl w:ilvl="3" w:tplc="3C38B104" w:tentative="1">
      <w:start w:val="1"/>
      <w:numFmt w:val="bullet"/>
      <w:lvlText w:val="•"/>
      <w:lvlJc w:val="left"/>
      <w:pPr>
        <w:tabs>
          <w:tab w:val="num" w:pos="2920"/>
        </w:tabs>
        <w:ind w:left="2920" w:hanging="360"/>
      </w:pPr>
      <w:rPr>
        <w:rFonts w:ascii="Gulim" w:hAnsi="Gulim" w:hint="default"/>
      </w:rPr>
    </w:lvl>
    <w:lvl w:ilvl="4" w:tplc="6D4A2314" w:tentative="1">
      <w:start w:val="1"/>
      <w:numFmt w:val="bullet"/>
      <w:lvlText w:val="•"/>
      <w:lvlJc w:val="left"/>
      <w:pPr>
        <w:tabs>
          <w:tab w:val="num" w:pos="3640"/>
        </w:tabs>
        <w:ind w:left="3640" w:hanging="360"/>
      </w:pPr>
      <w:rPr>
        <w:rFonts w:ascii="Gulim" w:hAnsi="Gulim" w:hint="default"/>
      </w:rPr>
    </w:lvl>
    <w:lvl w:ilvl="5" w:tplc="16C86650" w:tentative="1">
      <w:start w:val="1"/>
      <w:numFmt w:val="bullet"/>
      <w:lvlText w:val="•"/>
      <w:lvlJc w:val="left"/>
      <w:pPr>
        <w:tabs>
          <w:tab w:val="num" w:pos="4360"/>
        </w:tabs>
        <w:ind w:left="4360" w:hanging="360"/>
      </w:pPr>
      <w:rPr>
        <w:rFonts w:ascii="Gulim" w:hAnsi="Gulim" w:hint="default"/>
      </w:rPr>
    </w:lvl>
    <w:lvl w:ilvl="6" w:tplc="ABC2AF1C" w:tentative="1">
      <w:start w:val="1"/>
      <w:numFmt w:val="bullet"/>
      <w:lvlText w:val="•"/>
      <w:lvlJc w:val="left"/>
      <w:pPr>
        <w:tabs>
          <w:tab w:val="num" w:pos="5080"/>
        </w:tabs>
        <w:ind w:left="5080" w:hanging="360"/>
      </w:pPr>
      <w:rPr>
        <w:rFonts w:ascii="Gulim" w:hAnsi="Gulim" w:hint="default"/>
      </w:rPr>
    </w:lvl>
    <w:lvl w:ilvl="7" w:tplc="369EC996" w:tentative="1">
      <w:start w:val="1"/>
      <w:numFmt w:val="bullet"/>
      <w:lvlText w:val="•"/>
      <w:lvlJc w:val="left"/>
      <w:pPr>
        <w:tabs>
          <w:tab w:val="num" w:pos="5800"/>
        </w:tabs>
        <w:ind w:left="5800" w:hanging="360"/>
      </w:pPr>
      <w:rPr>
        <w:rFonts w:ascii="Gulim" w:hAnsi="Gulim" w:hint="default"/>
      </w:rPr>
    </w:lvl>
    <w:lvl w:ilvl="8" w:tplc="1BB07308" w:tentative="1">
      <w:start w:val="1"/>
      <w:numFmt w:val="bullet"/>
      <w:lvlText w:val="•"/>
      <w:lvlJc w:val="left"/>
      <w:pPr>
        <w:tabs>
          <w:tab w:val="num" w:pos="6520"/>
        </w:tabs>
        <w:ind w:left="6520" w:hanging="360"/>
      </w:pPr>
      <w:rPr>
        <w:rFonts w:ascii="Gulim" w:hAnsi="Gulim" w:hint="default"/>
      </w:rPr>
    </w:lvl>
  </w:abstractNum>
  <w:abstractNum w:abstractNumId="10">
    <w:nsid w:val="29B84249"/>
    <w:multiLevelType w:val="multilevel"/>
    <w:tmpl w:val="3A20534A"/>
    <w:lvl w:ilvl="0">
      <w:start w:val="7"/>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2C7C4DFE"/>
    <w:multiLevelType w:val="hybridMultilevel"/>
    <w:tmpl w:val="A9B045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61A5B"/>
    <w:multiLevelType w:val="hybridMultilevel"/>
    <w:tmpl w:val="707EFC66"/>
    <w:lvl w:ilvl="0" w:tplc="04090001">
      <w:start w:val="1"/>
      <w:numFmt w:val="bullet"/>
      <w:lvlText w:val=""/>
      <w:lvlJc w:val="left"/>
      <w:pPr>
        <w:ind w:left="975" w:hanging="360"/>
      </w:pPr>
      <w:rPr>
        <w:rFonts w:ascii="Symbol" w:hAnsi="Symbol" w:hint="default"/>
      </w:rPr>
    </w:lvl>
    <w:lvl w:ilvl="1" w:tplc="04090003">
      <w:start w:val="1"/>
      <w:numFmt w:val="bullet"/>
      <w:lvlText w:val="o"/>
      <w:lvlJc w:val="left"/>
      <w:pPr>
        <w:ind w:left="1695" w:hanging="360"/>
      </w:pPr>
      <w:rPr>
        <w:rFonts w:ascii="Courier New" w:hAnsi="Courier New" w:cs="Courier New" w:hint="default"/>
      </w:rPr>
    </w:lvl>
    <w:lvl w:ilvl="2" w:tplc="04090005">
      <w:start w:val="1"/>
      <w:numFmt w:val="bullet"/>
      <w:lvlText w:val=""/>
      <w:lvlJc w:val="left"/>
      <w:pPr>
        <w:ind w:left="2415" w:hanging="360"/>
      </w:pPr>
      <w:rPr>
        <w:rFonts w:ascii="Wingdings" w:hAnsi="Wingdings" w:hint="default"/>
      </w:rPr>
    </w:lvl>
    <w:lvl w:ilvl="3" w:tplc="0409000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3">
    <w:nsid w:val="303D528D"/>
    <w:multiLevelType w:val="hybridMultilevel"/>
    <w:tmpl w:val="9EA00E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7C7F6E"/>
    <w:multiLevelType w:val="hybridMultilevel"/>
    <w:tmpl w:val="34423986"/>
    <w:lvl w:ilvl="0" w:tplc="E2F437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A4C4467"/>
    <w:multiLevelType w:val="hybridMultilevel"/>
    <w:tmpl w:val="AD68FC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1C323A"/>
    <w:multiLevelType w:val="hybridMultilevel"/>
    <w:tmpl w:val="2F620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866DC6"/>
    <w:multiLevelType w:val="hybridMultilevel"/>
    <w:tmpl w:val="9EA00E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700AB6"/>
    <w:multiLevelType w:val="hybridMultilevel"/>
    <w:tmpl w:val="19EA6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0A8155D"/>
    <w:multiLevelType w:val="hybridMultilevel"/>
    <w:tmpl w:val="A87E9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9B6F77"/>
    <w:multiLevelType w:val="hybridMultilevel"/>
    <w:tmpl w:val="B89A6C70"/>
    <w:lvl w:ilvl="0" w:tplc="8D66027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32D36E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nsid w:val="58EA623F"/>
    <w:multiLevelType w:val="hybridMultilevel"/>
    <w:tmpl w:val="BF523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E82538"/>
    <w:multiLevelType w:val="hybridMultilevel"/>
    <w:tmpl w:val="9EA00E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206FBB"/>
    <w:multiLevelType w:val="hybridMultilevel"/>
    <w:tmpl w:val="648230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13F09AA"/>
    <w:multiLevelType w:val="hybridMultilevel"/>
    <w:tmpl w:val="F8E88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7B854FD"/>
    <w:multiLevelType w:val="hybridMultilevel"/>
    <w:tmpl w:val="2F52C4A6"/>
    <w:lvl w:ilvl="0" w:tplc="F630542A">
      <w:start w:val="2"/>
      <w:numFmt w:val="bullet"/>
      <w:lvlText w:val=""/>
      <w:lvlJc w:val="left"/>
      <w:pPr>
        <w:ind w:left="928" w:hanging="360"/>
      </w:pPr>
      <w:rPr>
        <w:rFonts w:ascii="Symbol" w:eastAsia="Malgun Gothic" w:hAnsi="Symbo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695C437D"/>
    <w:multiLevelType w:val="hybridMultilevel"/>
    <w:tmpl w:val="B7F0F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8">
    <w:nsid w:val="6AFC16BB"/>
    <w:multiLevelType w:val="hybridMultilevel"/>
    <w:tmpl w:val="1C3460EE"/>
    <w:lvl w:ilvl="0" w:tplc="E498165C">
      <w:numFmt w:val="bullet"/>
      <w:lvlText w:val="-"/>
      <w:lvlJc w:val="left"/>
      <w:pPr>
        <w:ind w:left="720" w:hanging="360"/>
      </w:pPr>
      <w:rPr>
        <w:rFonts w:ascii="Trebuchet MS" w:eastAsia="Times New Roman" w:hAnsi="Trebuchet MS"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9">
    <w:nsid w:val="6BC66707"/>
    <w:multiLevelType w:val="hybridMultilevel"/>
    <w:tmpl w:val="8CB232A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6EB439AB"/>
    <w:multiLevelType w:val="hybridMultilevel"/>
    <w:tmpl w:val="371A3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7110CF"/>
    <w:multiLevelType w:val="hybridMultilevel"/>
    <w:tmpl w:val="2968E4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424A7F"/>
    <w:multiLevelType w:val="hybridMultilevel"/>
    <w:tmpl w:val="4C688798"/>
    <w:lvl w:ilvl="0" w:tplc="2318D580">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EA1E34"/>
    <w:multiLevelType w:val="hybridMultilevel"/>
    <w:tmpl w:val="C38EB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5"/>
  </w:num>
  <w:num w:numId="4">
    <w:abstractNumId w:val="24"/>
  </w:num>
  <w:num w:numId="5">
    <w:abstractNumId w:val="14"/>
  </w:num>
  <w:num w:numId="6">
    <w:abstractNumId w:val="21"/>
  </w:num>
  <w:num w:numId="7">
    <w:abstractNumId w:val="29"/>
  </w:num>
  <w:num w:numId="8">
    <w:abstractNumId w:val="15"/>
  </w:num>
  <w:num w:numId="9">
    <w:abstractNumId w:val="23"/>
  </w:num>
  <w:num w:numId="10">
    <w:abstractNumId w:val="31"/>
  </w:num>
  <w:num w:numId="11">
    <w:abstractNumId w:val="17"/>
  </w:num>
  <w:num w:numId="12">
    <w:abstractNumId w:val="13"/>
  </w:num>
  <w:num w:numId="13">
    <w:abstractNumId w:val="8"/>
  </w:num>
  <w:num w:numId="14">
    <w:abstractNumId w:val="7"/>
  </w:num>
  <w:num w:numId="15">
    <w:abstractNumId w:val="26"/>
  </w:num>
  <w:num w:numId="16">
    <w:abstractNumId w:val="4"/>
  </w:num>
  <w:num w:numId="17">
    <w:abstractNumId w:val="2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5"/>
  </w:num>
  <w:num w:numId="22">
    <w:abstractNumId w:val="3"/>
  </w:num>
  <w:num w:numId="23">
    <w:abstractNumId w:val="30"/>
  </w:num>
  <w:num w:numId="24">
    <w:abstractNumId w:val="6"/>
  </w:num>
  <w:num w:numId="25">
    <w:abstractNumId w:val="32"/>
  </w:num>
  <w:num w:numId="26">
    <w:abstractNumId w:val="11"/>
  </w:num>
  <w:num w:numId="27">
    <w:abstractNumId w:val="0"/>
  </w:num>
  <w:num w:numId="28">
    <w:abstractNumId w:val="27"/>
  </w:num>
  <w:num w:numId="29">
    <w:abstractNumId w:val="18"/>
  </w:num>
  <w:num w:numId="30">
    <w:abstractNumId w:val="22"/>
  </w:num>
  <w:num w:numId="31">
    <w:abstractNumId w:val="16"/>
  </w:num>
  <w:num w:numId="32">
    <w:abstractNumId w:val="10"/>
  </w:num>
  <w:num w:numId="33">
    <w:abstractNumId w:val="2"/>
  </w:num>
  <w:num w:numId="34">
    <w:abstractNumId w:val="20"/>
  </w:num>
  <w:num w:numId="35">
    <w:abstractNumId w:val="19"/>
  </w:num>
  <w:num w:numId="36">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282213"/>
    <w:rsid w:val="00000431"/>
    <w:rsid w:val="00001199"/>
    <w:rsid w:val="00001B38"/>
    <w:rsid w:val="00002FC8"/>
    <w:rsid w:val="0000324D"/>
    <w:rsid w:val="00003BED"/>
    <w:rsid w:val="000101F0"/>
    <w:rsid w:val="00010EC3"/>
    <w:rsid w:val="00010F17"/>
    <w:rsid w:val="00011109"/>
    <w:rsid w:val="0001246E"/>
    <w:rsid w:val="0001342A"/>
    <w:rsid w:val="000157D5"/>
    <w:rsid w:val="0001725E"/>
    <w:rsid w:val="000174BA"/>
    <w:rsid w:val="00017FEC"/>
    <w:rsid w:val="00021891"/>
    <w:rsid w:val="000228F0"/>
    <w:rsid w:val="00023DCF"/>
    <w:rsid w:val="00023FE3"/>
    <w:rsid w:val="00024C4E"/>
    <w:rsid w:val="0002582C"/>
    <w:rsid w:val="000258D8"/>
    <w:rsid w:val="0002642F"/>
    <w:rsid w:val="00030627"/>
    <w:rsid w:val="000306F3"/>
    <w:rsid w:val="00031C1D"/>
    <w:rsid w:val="00031E0E"/>
    <w:rsid w:val="0003213C"/>
    <w:rsid w:val="000323E3"/>
    <w:rsid w:val="000360C5"/>
    <w:rsid w:val="00037144"/>
    <w:rsid w:val="00040AFA"/>
    <w:rsid w:val="00041893"/>
    <w:rsid w:val="0004368B"/>
    <w:rsid w:val="0004406C"/>
    <w:rsid w:val="0004587C"/>
    <w:rsid w:val="00045AA0"/>
    <w:rsid w:val="00046278"/>
    <w:rsid w:val="00047677"/>
    <w:rsid w:val="00050D4F"/>
    <w:rsid w:val="0005188D"/>
    <w:rsid w:val="0005275F"/>
    <w:rsid w:val="00053BB7"/>
    <w:rsid w:val="000543BB"/>
    <w:rsid w:val="0005632E"/>
    <w:rsid w:val="00057BBE"/>
    <w:rsid w:val="0006105D"/>
    <w:rsid w:val="000615C2"/>
    <w:rsid w:val="0006170E"/>
    <w:rsid w:val="000626AB"/>
    <w:rsid w:val="00062C44"/>
    <w:rsid w:val="000630D6"/>
    <w:rsid w:val="00063A75"/>
    <w:rsid w:val="00063E12"/>
    <w:rsid w:val="00065227"/>
    <w:rsid w:val="00066C7C"/>
    <w:rsid w:val="00066E9B"/>
    <w:rsid w:val="0007721D"/>
    <w:rsid w:val="00077B9F"/>
    <w:rsid w:val="00082382"/>
    <w:rsid w:val="000829F5"/>
    <w:rsid w:val="00090BC3"/>
    <w:rsid w:val="000925AC"/>
    <w:rsid w:val="00093978"/>
    <w:rsid w:val="00093E7E"/>
    <w:rsid w:val="000942A4"/>
    <w:rsid w:val="0009663B"/>
    <w:rsid w:val="00096EF6"/>
    <w:rsid w:val="00097E2B"/>
    <w:rsid w:val="000A23AD"/>
    <w:rsid w:val="000A31D7"/>
    <w:rsid w:val="000A4097"/>
    <w:rsid w:val="000A44E4"/>
    <w:rsid w:val="000A468C"/>
    <w:rsid w:val="000A52FF"/>
    <w:rsid w:val="000A61B2"/>
    <w:rsid w:val="000A6747"/>
    <w:rsid w:val="000B0327"/>
    <w:rsid w:val="000B3717"/>
    <w:rsid w:val="000B7163"/>
    <w:rsid w:val="000C1A0E"/>
    <w:rsid w:val="000C3479"/>
    <w:rsid w:val="000C48B9"/>
    <w:rsid w:val="000C555E"/>
    <w:rsid w:val="000C5CA1"/>
    <w:rsid w:val="000C64D7"/>
    <w:rsid w:val="000C7EBA"/>
    <w:rsid w:val="000D272F"/>
    <w:rsid w:val="000D5E11"/>
    <w:rsid w:val="000D645A"/>
    <w:rsid w:val="000D6CFC"/>
    <w:rsid w:val="000D7526"/>
    <w:rsid w:val="000E005C"/>
    <w:rsid w:val="000E24C6"/>
    <w:rsid w:val="000E655D"/>
    <w:rsid w:val="000E6B46"/>
    <w:rsid w:val="000E7826"/>
    <w:rsid w:val="000E78BB"/>
    <w:rsid w:val="000F5E92"/>
    <w:rsid w:val="000F7264"/>
    <w:rsid w:val="000F75B1"/>
    <w:rsid w:val="000F78FB"/>
    <w:rsid w:val="00100451"/>
    <w:rsid w:val="00104279"/>
    <w:rsid w:val="0010645B"/>
    <w:rsid w:val="00106D42"/>
    <w:rsid w:val="00107D78"/>
    <w:rsid w:val="00110D36"/>
    <w:rsid w:val="00112AE8"/>
    <w:rsid w:val="00114CD0"/>
    <w:rsid w:val="00117061"/>
    <w:rsid w:val="0012192E"/>
    <w:rsid w:val="00121BE2"/>
    <w:rsid w:val="001226FF"/>
    <w:rsid w:val="00123CAA"/>
    <w:rsid w:val="0012463F"/>
    <w:rsid w:val="0012466E"/>
    <w:rsid w:val="00125129"/>
    <w:rsid w:val="00126F82"/>
    <w:rsid w:val="00130E95"/>
    <w:rsid w:val="0013227B"/>
    <w:rsid w:val="001326A6"/>
    <w:rsid w:val="00132E9A"/>
    <w:rsid w:val="00133026"/>
    <w:rsid w:val="00135412"/>
    <w:rsid w:val="0013542A"/>
    <w:rsid w:val="00137797"/>
    <w:rsid w:val="00140283"/>
    <w:rsid w:val="001413CD"/>
    <w:rsid w:val="0014156F"/>
    <w:rsid w:val="0014199E"/>
    <w:rsid w:val="0014261A"/>
    <w:rsid w:val="00142B71"/>
    <w:rsid w:val="0014681C"/>
    <w:rsid w:val="00147A0A"/>
    <w:rsid w:val="0015314B"/>
    <w:rsid w:val="00160E7C"/>
    <w:rsid w:val="001642F2"/>
    <w:rsid w:val="001643AC"/>
    <w:rsid w:val="00164852"/>
    <w:rsid w:val="00166065"/>
    <w:rsid w:val="00166201"/>
    <w:rsid w:val="00166CB3"/>
    <w:rsid w:val="0016713B"/>
    <w:rsid w:val="00173225"/>
    <w:rsid w:val="00174E79"/>
    <w:rsid w:val="00174F02"/>
    <w:rsid w:val="00176640"/>
    <w:rsid w:val="001809C3"/>
    <w:rsid w:val="00180DD3"/>
    <w:rsid w:val="0018199C"/>
    <w:rsid w:val="00183F2C"/>
    <w:rsid w:val="00185015"/>
    <w:rsid w:val="00185586"/>
    <w:rsid w:val="00187C0E"/>
    <w:rsid w:val="00193391"/>
    <w:rsid w:val="0019340F"/>
    <w:rsid w:val="00194127"/>
    <w:rsid w:val="00195CAA"/>
    <w:rsid w:val="001A08AA"/>
    <w:rsid w:val="001A09DC"/>
    <w:rsid w:val="001A27B4"/>
    <w:rsid w:val="001A4EA8"/>
    <w:rsid w:val="001A533A"/>
    <w:rsid w:val="001A5E45"/>
    <w:rsid w:val="001A5EDF"/>
    <w:rsid w:val="001A6E67"/>
    <w:rsid w:val="001B0A5E"/>
    <w:rsid w:val="001B1285"/>
    <w:rsid w:val="001B21C1"/>
    <w:rsid w:val="001B2427"/>
    <w:rsid w:val="001B3DE4"/>
    <w:rsid w:val="001B3E47"/>
    <w:rsid w:val="001B7295"/>
    <w:rsid w:val="001C178E"/>
    <w:rsid w:val="001C250C"/>
    <w:rsid w:val="001C3B6D"/>
    <w:rsid w:val="001C3DF2"/>
    <w:rsid w:val="001C40F9"/>
    <w:rsid w:val="001C5345"/>
    <w:rsid w:val="001C7FC7"/>
    <w:rsid w:val="001D1F17"/>
    <w:rsid w:val="001D72B1"/>
    <w:rsid w:val="001D7E20"/>
    <w:rsid w:val="001E1C63"/>
    <w:rsid w:val="001E1D82"/>
    <w:rsid w:val="001E3B9F"/>
    <w:rsid w:val="001E569D"/>
    <w:rsid w:val="001F26D1"/>
    <w:rsid w:val="001F4B2E"/>
    <w:rsid w:val="001F5163"/>
    <w:rsid w:val="001F5324"/>
    <w:rsid w:val="00200096"/>
    <w:rsid w:val="00202E4B"/>
    <w:rsid w:val="00204024"/>
    <w:rsid w:val="00212EA4"/>
    <w:rsid w:val="00212F58"/>
    <w:rsid w:val="00214139"/>
    <w:rsid w:val="00214D04"/>
    <w:rsid w:val="00214FBD"/>
    <w:rsid w:val="002157AB"/>
    <w:rsid w:val="00217E1D"/>
    <w:rsid w:val="00220A99"/>
    <w:rsid w:val="00224CEE"/>
    <w:rsid w:val="002253C3"/>
    <w:rsid w:val="002276AD"/>
    <w:rsid w:val="00230ACE"/>
    <w:rsid w:val="00232768"/>
    <w:rsid w:val="00233549"/>
    <w:rsid w:val="00233BA5"/>
    <w:rsid w:val="002343D4"/>
    <w:rsid w:val="00234661"/>
    <w:rsid w:val="00235409"/>
    <w:rsid w:val="002354EB"/>
    <w:rsid w:val="00236191"/>
    <w:rsid w:val="00240C0B"/>
    <w:rsid w:val="00240E1E"/>
    <w:rsid w:val="00241DB1"/>
    <w:rsid w:val="002423CE"/>
    <w:rsid w:val="00243024"/>
    <w:rsid w:val="002453B2"/>
    <w:rsid w:val="00250CD1"/>
    <w:rsid w:val="00252B8C"/>
    <w:rsid w:val="00256021"/>
    <w:rsid w:val="00256E95"/>
    <w:rsid w:val="002571ED"/>
    <w:rsid w:val="00260290"/>
    <w:rsid w:val="00260295"/>
    <w:rsid w:val="00260A69"/>
    <w:rsid w:val="002642F5"/>
    <w:rsid w:val="00265CCD"/>
    <w:rsid w:val="00266018"/>
    <w:rsid w:val="00266783"/>
    <w:rsid w:val="00273EA3"/>
    <w:rsid w:val="002747FC"/>
    <w:rsid w:val="002755E4"/>
    <w:rsid w:val="0027606C"/>
    <w:rsid w:val="00276D55"/>
    <w:rsid w:val="00282213"/>
    <w:rsid w:val="00282277"/>
    <w:rsid w:val="00284E04"/>
    <w:rsid w:val="002850BC"/>
    <w:rsid w:val="0028670E"/>
    <w:rsid w:val="0028679B"/>
    <w:rsid w:val="00287866"/>
    <w:rsid w:val="002902DD"/>
    <w:rsid w:val="00291D0E"/>
    <w:rsid w:val="00293B32"/>
    <w:rsid w:val="002957FD"/>
    <w:rsid w:val="00296399"/>
    <w:rsid w:val="002977DF"/>
    <w:rsid w:val="002A00D8"/>
    <w:rsid w:val="002A01C9"/>
    <w:rsid w:val="002A0556"/>
    <w:rsid w:val="002A177A"/>
    <w:rsid w:val="002A2942"/>
    <w:rsid w:val="002A2C82"/>
    <w:rsid w:val="002A3A30"/>
    <w:rsid w:val="002A4072"/>
    <w:rsid w:val="002A4A4E"/>
    <w:rsid w:val="002A682F"/>
    <w:rsid w:val="002B1785"/>
    <w:rsid w:val="002B19AD"/>
    <w:rsid w:val="002B1C20"/>
    <w:rsid w:val="002B4A58"/>
    <w:rsid w:val="002B6302"/>
    <w:rsid w:val="002C2252"/>
    <w:rsid w:val="002C3321"/>
    <w:rsid w:val="002C6608"/>
    <w:rsid w:val="002D0D96"/>
    <w:rsid w:val="002D54A5"/>
    <w:rsid w:val="002D6627"/>
    <w:rsid w:val="002D69CC"/>
    <w:rsid w:val="002E0AA5"/>
    <w:rsid w:val="002E1370"/>
    <w:rsid w:val="002E3246"/>
    <w:rsid w:val="002E37A8"/>
    <w:rsid w:val="002E4036"/>
    <w:rsid w:val="002E7B4D"/>
    <w:rsid w:val="002E7B4F"/>
    <w:rsid w:val="002E7CF2"/>
    <w:rsid w:val="002F1CDD"/>
    <w:rsid w:val="002F4093"/>
    <w:rsid w:val="00300556"/>
    <w:rsid w:val="003007DF"/>
    <w:rsid w:val="00301FCF"/>
    <w:rsid w:val="00302D9F"/>
    <w:rsid w:val="00303D0E"/>
    <w:rsid w:val="0030496B"/>
    <w:rsid w:val="00305015"/>
    <w:rsid w:val="003050AF"/>
    <w:rsid w:val="003057E0"/>
    <w:rsid w:val="00305FC1"/>
    <w:rsid w:val="003066C8"/>
    <w:rsid w:val="00306E9F"/>
    <w:rsid w:val="00307525"/>
    <w:rsid w:val="00312776"/>
    <w:rsid w:val="00312C2D"/>
    <w:rsid w:val="00313E25"/>
    <w:rsid w:val="00320FE1"/>
    <w:rsid w:val="00321CF5"/>
    <w:rsid w:val="00322C89"/>
    <w:rsid w:val="00325160"/>
    <w:rsid w:val="00327E81"/>
    <w:rsid w:val="0033121D"/>
    <w:rsid w:val="0033477D"/>
    <w:rsid w:val="00335437"/>
    <w:rsid w:val="00336873"/>
    <w:rsid w:val="00336E73"/>
    <w:rsid w:val="00337EA7"/>
    <w:rsid w:val="00340A3A"/>
    <w:rsid w:val="0034134C"/>
    <w:rsid w:val="003417E5"/>
    <w:rsid w:val="00342333"/>
    <w:rsid w:val="00342474"/>
    <w:rsid w:val="003435E3"/>
    <w:rsid w:val="0034491B"/>
    <w:rsid w:val="0034491F"/>
    <w:rsid w:val="00346537"/>
    <w:rsid w:val="00347091"/>
    <w:rsid w:val="003474A9"/>
    <w:rsid w:val="00347DD8"/>
    <w:rsid w:val="00350280"/>
    <w:rsid w:val="003565F0"/>
    <w:rsid w:val="00356F6E"/>
    <w:rsid w:val="0036069A"/>
    <w:rsid w:val="00361BE6"/>
    <w:rsid w:val="003622B3"/>
    <w:rsid w:val="003632D4"/>
    <w:rsid w:val="0036348D"/>
    <w:rsid w:val="00363651"/>
    <w:rsid w:val="00364C02"/>
    <w:rsid w:val="00365FA9"/>
    <w:rsid w:val="00366641"/>
    <w:rsid w:val="00372D72"/>
    <w:rsid w:val="00373526"/>
    <w:rsid w:val="00373E1B"/>
    <w:rsid w:val="00374C16"/>
    <w:rsid w:val="0037549D"/>
    <w:rsid w:val="0037579B"/>
    <w:rsid w:val="00376EB0"/>
    <w:rsid w:val="003826A3"/>
    <w:rsid w:val="003836B6"/>
    <w:rsid w:val="003852C7"/>
    <w:rsid w:val="003862D2"/>
    <w:rsid w:val="003878E4"/>
    <w:rsid w:val="00390CBE"/>
    <w:rsid w:val="0039189F"/>
    <w:rsid w:val="00392AC7"/>
    <w:rsid w:val="0039310E"/>
    <w:rsid w:val="003933FD"/>
    <w:rsid w:val="00393579"/>
    <w:rsid w:val="003942EC"/>
    <w:rsid w:val="003958ED"/>
    <w:rsid w:val="0039668A"/>
    <w:rsid w:val="00396B74"/>
    <w:rsid w:val="00396B8E"/>
    <w:rsid w:val="00397B37"/>
    <w:rsid w:val="003A0855"/>
    <w:rsid w:val="003A0B61"/>
    <w:rsid w:val="003A0F9A"/>
    <w:rsid w:val="003A18BD"/>
    <w:rsid w:val="003A253E"/>
    <w:rsid w:val="003A4B5B"/>
    <w:rsid w:val="003A7811"/>
    <w:rsid w:val="003B0308"/>
    <w:rsid w:val="003B1B53"/>
    <w:rsid w:val="003B366B"/>
    <w:rsid w:val="003B375C"/>
    <w:rsid w:val="003B37E8"/>
    <w:rsid w:val="003B48BA"/>
    <w:rsid w:val="003B5146"/>
    <w:rsid w:val="003B585E"/>
    <w:rsid w:val="003B5C34"/>
    <w:rsid w:val="003C049A"/>
    <w:rsid w:val="003C1C2C"/>
    <w:rsid w:val="003C2C07"/>
    <w:rsid w:val="003C3DB4"/>
    <w:rsid w:val="003C68B6"/>
    <w:rsid w:val="003D0108"/>
    <w:rsid w:val="003D048B"/>
    <w:rsid w:val="003D1AFC"/>
    <w:rsid w:val="003D305F"/>
    <w:rsid w:val="003D34FB"/>
    <w:rsid w:val="003D41C6"/>
    <w:rsid w:val="003D4F31"/>
    <w:rsid w:val="003D55D8"/>
    <w:rsid w:val="003D6A22"/>
    <w:rsid w:val="003D7BDA"/>
    <w:rsid w:val="003E0864"/>
    <w:rsid w:val="003E4E96"/>
    <w:rsid w:val="003F234B"/>
    <w:rsid w:val="003F2B94"/>
    <w:rsid w:val="003F4E4E"/>
    <w:rsid w:val="003F5300"/>
    <w:rsid w:val="003F5404"/>
    <w:rsid w:val="003F612A"/>
    <w:rsid w:val="003F702D"/>
    <w:rsid w:val="004061AC"/>
    <w:rsid w:val="00406787"/>
    <w:rsid w:val="00411489"/>
    <w:rsid w:val="00417302"/>
    <w:rsid w:val="0042319B"/>
    <w:rsid w:val="00423BA7"/>
    <w:rsid w:val="00424FA4"/>
    <w:rsid w:val="00425476"/>
    <w:rsid w:val="00425C18"/>
    <w:rsid w:val="00426A8C"/>
    <w:rsid w:val="00426D98"/>
    <w:rsid w:val="00427786"/>
    <w:rsid w:val="004277E7"/>
    <w:rsid w:val="00430673"/>
    <w:rsid w:val="00430D18"/>
    <w:rsid w:val="004316CE"/>
    <w:rsid w:val="004329EF"/>
    <w:rsid w:val="00434385"/>
    <w:rsid w:val="004350AF"/>
    <w:rsid w:val="00435493"/>
    <w:rsid w:val="004359FF"/>
    <w:rsid w:val="00436283"/>
    <w:rsid w:val="0043720A"/>
    <w:rsid w:val="004401A3"/>
    <w:rsid w:val="00442BC4"/>
    <w:rsid w:val="0044565E"/>
    <w:rsid w:val="004464AD"/>
    <w:rsid w:val="004472D2"/>
    <w:rsid w:val="0044764D"/>
    <w:rsid w:val="004479E0"/>
    <w:rsid w:val="00452DA6"/>
    <w:rsid w:val="00455F27"/>
    <w:rsid w:val="00455FEB"/>
    <w:rsid w:val="00456960"/>
    <w:rsid w:val="00460219"/>
    <w:rsid w:val="004612C6"/>
    <w:rsid w:val="00462167"/>
    <w:rsid w:val="00463533"/>
    <w:rsid w:val="00464568"/>
    <w:rsid w:val="00466389"/>
    <w:rsid w:val="00473741"/>
    <w:rsid w:val="00474DAC"/>
    <w:rsid w:val="004757F9"/>
    <w:rsid w:val="0047689A"/>
    <w:rsid w:val="00482428"/>
    <w:rsid w:val="0048567B"/>
    <w:rsid w:val="00486E4F"/>
    <w:rsid w:val="004910F3"/>
    <w:rsid w:val="00491B2C"/>
    <w:rsid w:val="00493AC5"/>
    <w:rsid w:val="00495346"/>
    <w:rsid w:val="00495D16"/>
    <w:rsid w:val="00496A01"/>
    <w:rsid w:val="004974D9"/>
    <w:rsid w:val="00497F44"/>
    <w:rsid w:val="004A1BE6"/>
    <w:rsid w:val="004A343B"/>
    <w:rsid w:val="004A365C"/>
    <w:rsid w:val="004A384C"/>
    <w:rsid w:val="004A3FC9"/>
    <w:rsid w:val="004A5180"/>
    <w:rsid w:val="004A778B"/>
    <w:rsid w:val="004B2D60"/>
    <w:rsid w:val="004B4B05"/>
    <w:rsid w:val="004B4D51"/>
    <w:rsid w:val="004B5B1A"/>
    <w:rsid w:val="004B69BC"/>
    <w:rsid w:val="004B7B1F"/>
    <w:rsid w:val="004B7CA1"/>
    <w:rsid w:val="004C14F1"/>
    <w:rsid w:val="004C2054"/>
    <w:rsid w:val="004C6439"/>
    <w:rsid w:val="004D0DFF"/>
    <w:rsid w:val="004D19B0"/>
    <w:rsid w:val="004D24E3"/>
    <w:rsid w:val="004D2C12"/>
    <w:rsid w:val="004D313D"/>
    <w:rsid w:val="004D40E7"/>
    <w:rsid w:val="004D413A"/>
    <w:rsid w:val="004D784A"/>
    <w:rsid w:val="004D7C01"/>
    <w:rsid w:val="004D7C5C"/>
    <w:rsid w:val="004E1C34"/>
    <w:rsid w:val="004E4EA4"/>
    <w:rsid w:val="004E77D3"/>
    <w:rsid w:val="004E78D6"/>
    <w:rsid w:val="004F0EBE"/>
    <w:rsid w:val="004F0F67"/>
    <w:rsid w:val="004F271D"/>
    <w:rsid w:val="004F493B"/>
    <w:rsid w:val="004F7FD9"/>
    <w:rsid w:val="0050035A"/>
    <w:rsid w:val="00500ECA"/>
    <w:rsid w:val="005012F5"/>
    <w:rsid w:val="00501CC6"/>
    <w:rsid w:val="005037F7"/>
    <w:rsid w:val="005049C6"/>
    <w:rsid w:val="00505BFA"/>
    <w:rsid w:val="00505C8C"/>
    <w:rsid w:val="00506AB1"/>
    <w:rsid w:val="00511717"/>
    <w:rsid w:val="00511C71"/>
    <w:rsid w:val="0051317C"/>
    <w:rsid w:val="00514383"/>
    <w:rsid w:val="00516B23"/>
    <w:rsid w:val="00516DBA"/>
    <w:rsid w:val="0052042C"/>
    <w:rsid w:val="00521FC9"/>
    <w:rsid w:val="0052390D"/>
    <w:rsid w:val="00526BAC"/>
    <w:rsid w:val="00527E12"/>
    <w:rsid w:val="0053037A"/>
    <w:rsid w:val="0053073D"/>
    <w:rsid w:val="005307C9"/>
    <w:rsid w:val="0053243F"/>
    <w:rsid w:val="00533762"/>
    <w:rsid w:val="00535182"/>
    <w:rsid w:val="0053721F"/>
    <w:rsid w:val="0053752E"/>
    <w:rsid w:val="00537C1F"/>
    <w:rsid w:val="00537E0A"/>
    <w:rsid w:val="005402D4"/>
    <w:rsid w:val="00540349"/>
    <w:rsid w:val="0054249B"/>
    <w:rsid w:val="00542821"/>
    <w:rsid w:val="00543328"/>
    <w:rsid w:val="0054428E"/>
    <w:rsid w:val="0054571B"/>
    <w:rsid w:val="00545E13"/>
    <w:rsid w:val="0054613F"/>
    <w:rsid w:val="00546C91"/>
    <w:rsid w:val="00550D88"/>
    <w:rsid w:val="00551E6E"/>
    <w:rsid w:val="005537DE"/>
    <w:rsid w:val="00554413"/>
    <w:rsid w:val="00554D18"/>
    <w:rsid w:val="00555C2F"/>
    <w:rsid w:val="00556739"/>
    <w:rsid w:val="00556D86"/>
    <w:rsid w:val="00557AAE"/>
    <w:rsid w:val="00557BBC"/>
    <w:rsid w:val="00560085"/>
    <w:rsid w:val="005624BC"/>
    <w:rsid w:val="00570D86"/>
    <w:rsid w:val="0057109B"/>
    <w:rsid w:val="0057275B"/>
    <w:rsid w:val="0057412E"/>
    <w:rsid w:val="0057496A"/>
    <w:rsid w:val="00574ECE"/>
    <w:rsid w:val="00576FDE"/>
    <w:rsid w:val="0057703B"/>
    <w:rsid w:val="00582050"/>
    <w:rsid w:val="00582259"/>
    <w:rsid w:val="0058307E"/>
    <w:rsid w:val="00584A21"/>
    <w:rsid w:val="00585A2A"/>
    <w:rsid w:val="00585CA3"/>
    <w:rsid w:val="005929AF"/>
    <w:rsid w:val="00593A78"/>
    <w:rsid w:val="005A055F"/>
    <w:rsid w:val="005A0617"/>
    <w:rsid w:val="005A2ACA"/>
    <w:rsid w:val="005A42D2"/>
    <w:rsid w:val="005A5ED7"/>
    <w:rsid w:val="005A6153"/>
    <w:rsid w:val="005A7291"/>
    <w:rsid w:val="005B24C2"/>
    <w:rsid w:val="005B324A"/>
    <w:rsid w:val="005B34C6"/>
    <w:rsid w:val="005B40F3"/>
    <w:rsid w:val="005B5F4B"/>
    <w:rsid w:val="005B6368"/>
    <w:rsid w:val="005B6750"/>
    <w:rsid w:val="005B728E"/>
    <w:rsid w:val="005C3DB6"/>
    <w:rsid w:val="005C63B7"/>
    <w:rsid w:val="005C66C2"/>
    <w:rsid w:val="005C721E"/>
    <w:rsid w:val="005D0E98"/>
    <w:rsid w:val="005D4B8E"/>
    <w:rsid w:val="005D5913"/>
    <w:rsid w:val="005D7664"/>
    <w:rsid w:val="005E0900"/>
    <w:rsid w:val="005E10FE"/>
    <w:rsid w:val="005E1C5D"/>
    <w:rsid w:val="005E2A2E"/>
    <w:rsid w:val="005E3AAA"/>
    <w:rsid w:val="005E5DBE"/>
    <w:rsid w:val="005E75E0"/>
    <w:rsid w:val="005F04D7"/>
    <w:rsid w:val="005F16B7"/>
    <w:rsid w:val="005F2F4D"/>
    <w:rsid w:val="005F3408"/>
    <w:rsid w:val="005F4439"/>
    <w:rsid w:val="005F45A9"/>
    <w:rsid w:val="005F573D"/>
    <w:rsid w:val="005F6FCF"/>
    <w:rsid w:val="005F796D"/>
    <w:rsid w:val="0060134E"/>
    <w:rsid w:val="00603AFE"/>
    <w:rsid w:val="00604E1A"/>
    <w:rsid w:val="00605BCB"/>
    <w:rsid w:val="0060650A"/>
    <w:rsid w:val="00607641"/>
    <w:rsid w:val="00610313"/>
    <w:rsid w:val="00614298"/>
    <w:rsid w:val="00615BBE"/>
    <w:rsid w:val="0061696D"/>
    <w:rsid w:val="00617064"/>
    <w:rsid w:val="00617641"/>
    <w:rsid w:val="00621F91"/>
    <w:rsid w:val="00623A63"/>
    <w:rsid w:val="00623F87"/>
    <w:rsid w:val="00624552"/>
    <w:rsid w:val="00630F29"/>
    <w:rsid w:val="00631A94"/>
    <w:rsid w:val="00631D5F"/>
    <w:rsid w:val="006321FE"/>
    <w:rsid w:val="006328DD"/>
    <w:rsid w:val="0063484F"/>
    <w:rsid w:val="006348AB"/>
    <w:rsid w:val="006367F2"/>
    <w:rsid w:val="006404CA"/>
    <w:rsid w:val="00640701"/>
    <w:rsid w:val="00641322"/>
    <w:rsid w:val="0064223D"/>
    <w:rsid w:val="00645892"/>
    <w:rsid w:val="00646481"/>
    <w:rsid w:val="00646E9B"/>
    <w:rsid w:val="0065244D"/>
    <w:rsid w:val="006526F4"/>
    <w:rsid w:val="00653896"/>
    <w:rsid w:val="00657C42"/>
    <w:rsid w:val="00664173"/>
    <w:rsid w:val="00665035"/>
    <w:rsid w:val="006655CE"/>
    <w:rsid w:val="006656CB"/>
    <w:rsid w:val="00666B8E"/>
    <w:rsid w:val="00671585"/>
    <w:rsid w:val="00674BDE"/>
    <w:rsid w:val="00675DBA"/>
    <w:rsid w:val="00677CFC"/>
    <w:rsid w:val="0068092A"/>
    <w:rsid w:val="00683EED"/>
    <w:rsid w:val="00691DD1"/>
    <w:rsid w:val="00693287"/>
    <w:rsid w:val="00695570"/>
    <w:rsid w:val="00696613"/>
    <w:rsid w:val="00696B5C"/>
    <w:rsid w:val="006973D5"/>
    <w:rsid w:val="00697A4B"/>
    <w:rsid w:val="006A183B"/>
    <w:rsid w:val="006B06C1"/>
    <w:rsid w:val="006B1D5C"/>
    <w:rsid w:val="006B4529"/>
    <w:rsid w:val="006B4572"/>
    <w:rsid w:val="006B66F2"/>
    <w:rsid w:val="006B7EEA"/>
    <w:rsid w:val="006C0CA5"/>
    <w:rsid w:val="006C1506"/>
    <w:rsid w:val="006C1944"/>
    <w:rsid w:val="006C2853"/>
    <w:rsid w:val="006C4C34"/>
    <w:rsid w:val="006C5109"/>
    <w:rsid w:val="006C7AD0"/>
    <w:rsid w:val="006D1BE1"/>
    <w:rsid w:val="006D35AF"/>
    <w:rsid w:val="006D4EF8"/>
    <w:rsid w:val="006D6527"/>
    <w:rsid w:val="006E3582"/>
    <w:rsid w:val="006E383F"/>
    <w:rsid w:val="006E3877"/>
    <w:rsid w:val="006E45A3"/>
    <w:rsid w:val="006E6FAB"/>
    <w:rsid w:val="006F0825"/>
    <w:rsid w:val="006F09ED"/>
    <w:rsid w:val="006F160B"/>
    <w:rsid w:val="006F24B7"/>
    <w:rsid w:val="006F2FC5"/>
    <w:rsid w:val="006F40C9"/>
    <w:rsid w:val="006F4DDF"/>
    <w:rsid w:val="006F5ACA"/>
    <w:rsid w:val="006F7DEC"/>
    <w:rsid w:val="00701D5C"/>
    <w:rsid w:val="00703B5B"/>
    <w:rsid w:val="00706274"/>
    <w:rsid w:val="0070646B"/>
    <w:rsid w:val="00706D0A"/>
    <w:rsid w:val="00707D35"/>
    <w:rsid w:val="00707F96"/>
    <w:rsid w:val="007131E2"/>
    <w:rsid w:val="00713E5C"/>
    <w:rsid w:val="00714B7C"/>
    <w:rsid w:val="0071529E"/>
    <w:rsid w:val="00720299"/>
    <w:rsid w:val="0072231E"/>
    <w:rsid w:val="007227CB"/>
    <w:rsid w:val="0072541F"/>
    <w:rsid w:val="00725B26"/>
    <w:rsid w:val="007277BF"/>
    <w:rsid w:val="00727C8A"/>
    <w:rsid w:val="00730C86"/>
    <w:rsid w:val="007313B6"/>
    <w:rsid w:val="0073365B"/>
    <w:rsid w:val="00734543"/>
    <w:rsid w:val="00735F61"/>
    <w:rsid w:val="00736E87"/>
    <w:rsid w:val="00742FD6"/>
    <w:rsid w:val="00743B13"/>
    <w:rsid w:val="00743C10"/>
    <w:rsid w:val="0074466E"/>
    <w:rsid w:val="00744A65"/>
    <w:rsid w:val="00747CF5"/>
    <w:rsid w:val="00750F90"/>
    <w:rsid w:val="0075278E"/>
    <w:rsid w:val="00752947"/>
    <w:rsid w:val="00754A40"/>
    <w:rsid w:val="00757F13"/>
    <w:rsid w:val="00763911"/>
    <w:rsid w:val="00764001"/>
    <w:rsid w:val="007664DD"/>
    <w:rsid w:val="007671AC"/>
    <w:rsid w:val="00770F9B"/>
    <w:rsid w:val="00773A8C"/>
    <w:rsid w:val="0077433A"/>
    <w:rsid w:val="00774FB0"/>
    <w:rsid w:val="0077513B"/>
    <w:rsid w:val="007752CE"/>
    <w:rsid w:val="0077614C"/>
    <w:rsid w:val="007766FA"/>
    <w:rsid w:val="00776A12"/>
    <w:rsid w:val="007820F4"/>
    <w:rsid w:val="00783F0A"/>
    <w:rsid w:val="007853EA"/>
    <w:rsid w:val="00785D9F"/>
    <w:rsid w:val="007861AB"/>
    <w:rsid w:val="00793AA6"/>
    <w:rsid w:val="00796524"/>
    <w:rsid w:val="00796966"/>
    <w:rsid w:val="007979B8"/>
    <w:rsid w:val="007A12E7"/>
    <w:rsid w:val="007A36E3"/>
    <w:rsid w:val="007A4929"/>
    <w:rsid w:val="007A63F1"/>
    <w:rsid w:val="007B0860"/>
    <w:rsid w:val="007B1B77"/>
    <w:rsid w:val="007B251D"/>
    <w:rsid w:val="007B3C40"/>
    <w:rsid w:val="007B3CD8"/>
    <w:rsid w:val="007B42C2"/>
    <w:rsid w:val="007B47DE"/>
    <w:rsid w:val="007B480C"/>
    <w:rsid w:val="007B4FC4"/>
    <w:rsid w:val="007B5A94"/>
    <w:rsid w:val="007C3FEC"/>
    <w:rsid w:val="007C4F27"/>
    <w:rsid w:val="007C5873"/>
    <w:rsid w:val="007C7EB4"/>
    <w:rsid w:val="007D22B9"/>
    <w:rsid w:val="007D689A"/>
    <w:rsid w:val="007D68B3"/>
    <w:rsid w:val="007D77D3"/>
    <w:rsid w:val="007E3DDD"/>
    <w:rsid w:val="007E4552"/>
    <w:rsid w:val="007E6119"/>
    <w:rsid w:val="007F06B7"/>
    <w:rsid w:val="007F11FD"/>
    <w:rsid w:val="007F17DE"/>
    <w:rsid w:val="007F27ED"/>
    <w:rsid w:val="007F48F0"/>
    <w:rsid w:val="007F585D"/>
    <w:rsid w:val="007F77DF"/>
    <w:rsid w:val="007F78E5"/>
    <w:rsid w:val="00800C47"/>
    <w:rsid w:val="00802B58"/>
    <w:rsid w:val="0080485B"/>
    <w:rsid w:val="008070B4"/>
    <w:rsid w:val="0081047D"/>
    <w:rsid w:val="00811A7C"/>
    <w:rsid w:val="008137A8"/>
    <w:rsid w:val="00815518"/>
    <w:rsid w:val="008161C2"/>
    <w:rsid w:val="00817A7A"/>
    <w:rsid w:val="0082141D"/>
    <w:rsid w:val="00821861"/>
    <w:rsid w:val="00825C05"/>
    <w:rsid w:val="008300B5"/>
    <w:rsid w:val="00833292"/>
    <w:rsid w:val="00834319"/>
    <w:rsid w:val="0083596D"/>
    <w:rsid w:val="00835E55"/>
    <w:rsid w:val="00837AD1"/>
    <w:rsid w:val="00837C32"/>
    <w:rsid w:val="00840E77"/>
    <w:rsid w:val="00841A28"/>
    <w:rsid w:val="00842178"/>
    <w:rsid w:val="0084317C"/>
    <w:rsid w:val="00845443"/>
    <w:rsid w:val="00845508"/>
    <w:rsid w:val="00845CD6"/>
    <w:rsid w:val="0084796D"/>
    <w:rsid w:val="00847AEC"/>
    <w:rsid w:val="008508E2"/>
    <w:rsid w:val="00850BAC"/>
    <w:rsid w:val="008539C8"/>
    <w:rsid w:val="00853B66"/>
    <w:rsid w:val="00855A31"/>
    <w:rsid w:val="00856ABF"/>
    <w:rsid w:val="00857344"/>
    <w:rsid w:val="008573B0"/>
    <w:rsid w:val="008602D2"/>
    <w:rsid w:val="0086030C"/>
    <w:rsid w:val="008618FF"/>
    <w:rsid w:val="00866C97"/>
    <w:rsid w:val="008702A8"/>
    <w:rsid w:val="008704D3"/>
    <w:rsid w:val="00870727"/>
    <w:rsid w:val="008718BF"/>
    <w:rsid w:val="00871E7D"/>
    <w:rsid w:val="00872012"/>
    <w:rsid w:val="008732D4"/>
    <w:rsid w:val="00873E34"/>
    <w:rsid w:val="008746CF"/>
    <w:rsid w:val="00874A31"/>
    <w:rsid w:val="00876011"/>
    <w:rsid w:val="00876D91"/>
    <w:rsid w:val="00877FDF"/>
    <w:rsid w:val="008815E4"/>
    <w:rsid w:val="00881ADF"/>
    <w:rsid w:val="008844EE"/>
    <w:rsid w:val="00887608"/>
    <w:rsid w:val="00887980"/>
    <w:rsid w:val="00887989"/>
    <w:rsid w:val="00890031"/>
    <w:rsid w:val="0089308D"/>
    <w:rsid w:val="00894428"/>
    <w:rsid w:val="00895F9F"/>
    <w:rsid w:val="008969E3"/>
    <w:rsid w:val="008A1F42"/>
    <w:rsid w:val="008B1F1D"/>
    <w:rsid w:val="008B21FF"/>
    <w:rsid w:val="008B2A2A"/>
    <w:rsid w:val="008B5020"/>
    <w:rsid w:val="008C1E89"/>
    <w:rsid w:val="008C266F"/>
    <w:rsid w:val="008C352E"/>
    <w:rsid w:val="008C4C30"/>
    <w:rsid w:val="008C5601"/>
    <w:rsid w:val="008C5D3B"/>
    <w:rsid w:val="008C60E9"/>
    <w:rsid w:val="008C6FCF"/>
    <w:rsid w:val="008C76E5"/>
    <w:rsid w:val="008D19C9"/>
    <w:rsid w:val="008D1E4F"/>
    <w:rsid w:val="008D2101"/>
    <w:rsid w:val="008D2B86"/>
    <w:rsid w:val="008D64A3"/>
    <w:rsid w:val="008E0D7A"/>
    <w:rsid w:val="008E2A2F"/>
    <w:rsid w:val="008E63C2"/>
    <w:rsid w:val="008E68BF"/>
    <w:rsid w:val="008E706B"/>
    <w:rsid w:val="008E7BC8"/>
    <w:rsid w:val="008F2088"/>
    <w:rsid w:val="008F282D"/>
    <w:rsid w:val="008F39D5"/>
    <w:rsid w:val="008F4CC7"/>
    <w:rsid w:val="008F53A6"/>
    <w:rsid w:val="008F5C6D"/>
    <w:rsid w:val="008F62FE"/>
    <w:rsid w:val="008F6B68"/>
    <w:rsid w:val="008F7A66"/>
    <w:rsid w:val="008F7A97"/>
    <w:rsid w:val="00900680"/>
    <w:rsid w:val="00901040"/>
    <w:rsid w:val="00901239"/>
    <w:rsid w:val="00901CE6"/>
    <w:rsid w:val="00902C8C"/>
    <w:rsid w:val="00903F54"/>
    <w:rsid w:val="00906708"/>
    <w:rsid w:val="00906BA2"/>
    <w:rsid w:val="00907257"/>
    <w:rsid w:val="009078D9"/>
    <w:rsid w:val="009115D9"/>
    <w:rsid w:val="009128D7"/>
    <w:rsid w:val="00913661"/>
    <w:rsid w:val="009143E1"/>
    <w:rsid w:val="00915696"/>
    <w:rsid w:val="0091657C"/>
    <w:rsid w:val="00916BB2"/>
    <w:rsid w:val="00916DDB"/>
    <w:rsid w:val="009214AE"/>
    <w:rsid w:val="009263BD"/>
    <w:rsid w:val="0092717C"/>
    <w:rsid w:val="009274EA"/>
    <w:rsid w:val="0093205C"/>
    <w:rsid w:val="00932E1F"/>
    <w:rsid w:val="00933B84"/>
    <w:rsid w:val="00933C8E"/>
    <w:rsid w:val="00933F41"/>
    <w:rsid w:val="00934FE4"/>
    <w:rsid w:val="00935476"/>
    <w:rsid w:val="0093565E"/>
    <w:rsid w:val="00940150"/>
    <w:rsid w:val="00940942"/>
    <w:rsid w:val="00940DEC"/>
    <w:rsid w:val="00941B42"/>
    <w:rsid w:val="00941ED0"/>
    <w:rsid w:val="00941F6B"/>
    <w:rsid w:val="00946483"/>
    <w:rsid w:val="00947369"/>
    <w:rsid w:val="00952E8B"/>
    <w:rsid w:val="00953899"/>
    <w:rsid w:val="00955804"/>
    <w:rsid w:val="00956602"/>
    <w:rsid w:val="009577B3"/>
    <w:rsid w:val="00957D06"/>
    <w:rsid w:val="00960CF8"/>
    <w:rsid w:val="0096475A"/>
    <w:rsid w:val="009716FE"/>
    <w:rsid w:val="0097225C"/>
    <w:rsid w:val="0097322F"/>
    <w:rsid w:val="00974B41"/>
    <w:rsid w:val="00974FE5"/>
    <w:rsid w:val="00975BEF"/>
    <w:rsid w:val="00976A29"/>
    <w:rsid w:val="00977772"/>
    <w:rsid w:val="0098339C"/>
    <w:rsid w:val="009838D6"/>
    <w:rsid w:val="00983910"/>
    <w:rsid w:val="00985831"/>
    <w:rsid w:val="009869DB"/>
    <w:rsid w:val="009878F6"/>
    <w:rsid w:val="00990F7C"/>
    <w:rsid w:val="00991FA2"/>
    <w:rsid w:val="009975A1"/>
    <w:rsid w:val="009A375C"/>
    <w:rsid w:val="009A3769"/>
    <w:rsid w:val="009A3E1B"/>
    <w:rsid w:val="009A4387"/>
    <w:rsid w:val="009A7603"/>
    <w:rsid w:val="009A7E88"/>
    <w:rsid w:val="009B0BBE"/>
    <w:rsid w:val="009B1A57"/>
    <w:rsid w:val="009B49F0"/>
    <w:rsid w:val="009B730B"/>
    <w:rsid w:val="009B75CA"/>
    <w:rsid w:val="009C04D0"/>
    <w:rsid w:val="009C0F90"/>
    <w:rsid w:val="009C2BB4"/>
    <w:rsid w:val="009C6764"/>
    <w:rsid w:val="009D15EF"/>
    <w:rsid w:val="009D1E6B"/>
    <w:rsid w:val="009D1F9A"/>
    <w:rsid w:val="009D31A6"/>
    <w:rsid w:val="009D3745"/>
    <w:rsid w:val="009D6220"/>
    <w:rsid w:val="009D6A68"/>
    <w:rsid w:val="009D6D1D"/>
    <w:rsid w:val="009D778F"/>
    <w:rsid w:val="009D794D"/>
    <w:rsid w:val="009E1A56"/>
    <w:rsid w:val="009E2E78"/>
    <w:rsid w:val="009E5FC3"/>
    <w:rsid w:val="009E6D65"/>
    <w:rsid w:val="009E7A81"/>
    <w:rsid w:val="009E7BEE"/>
    <w:rsid w:val="009E7CD2"/>
    <w:rsid w:val="009E7D2B"/>
    <w:rsid w:val="009F13D2"/>
    <w:rsid w:val="009F254F"/>
    <w:rsid w:val="009F7ABF"/>
    <w:rsid w:val="00A009F4"/>
    <w:rsid w:val="00A01086"/>
    <w:rsid w:val="00A01505"/>
    <w:rsid w:val="00A01BD7"/>
    <w:rsid w:val="00A02107"/>
    <w:rsid w:val="00A02835"/>
    <w:rsid w:val="00A038DA"/>
    <w:rsid w:val="00A04060"/>
    <w:rsid w:val="00A0684B"/>
    <w:rsid w:val="00A06E4A"/>
    <w:rsid w:val="00A07436"/>
    <w:rsid w:val="00A10120"/>
    <w:rsid w:val="00A10A87"/>
    <w:rsid w:val="00A1122C"/>
    <w:rsid w:val="00A1131B"/>
    <w:rsid w:val="00A119AB"/>
    <w:rsid w:val="00A132A3"/>
    <w:rsid w:val="00A13CE1"/>
    <w:rsid w:val="00A145DD"/>
    <w:rsid w:val="00A14B29"/>
    <w:rsid w:val="00A15A62"/>
    <w:rsid w:val="00A15D9B"/>
    <w:rsid w:val="00A2012A"/>
    <w:rsid w:val="00A22702"/>
    <w:rsid w:val="00A23562"/>
    <w:rsid w:val="00A24D9A"/>
    <w:rsid w:val="00A2532B"/>
    <w:rsid w:val="00A25A36"/>
    <w:rsid w:val="00A2716F"/>
    <w:rsid w:val="00A276AC"/>
    <w:rsid w:val="00A27E3E"/>
    <w:rsid w:val="00A35222"/>
    <w:rsid w:val="00A36F72"/>
    <w:rsid w:val="00A37903"/>
    <w:rsid w:val="00A40271"/>
    <w:rsid w:val="00A40AB3"/>
    <w:rsid w:val="00A40D2B"/>
    <w:rsid w:val="00A4175D"/>
    <w:rsid w:val="00A436F4"/>
    <w:rsid w:val="00A4575A"/>
    <w:rsid w:val="00A47093"/>
    <w:rsid w:val="00A504DD"/>
    <w:rsid w:val="00A5222B"/>
    <w:rsid w:val="00A54248"/>
    <w:rsid w:val="00A54E4D"/>
    <w:rsid w:val="00A5553A"/>
    <w:rsid w:val="00A55FD6"/>
    <w:rsid w:val="00A61D3B"/>
    <w:rsid w:val="00A63915"/>
    <w:rsid w:val="00A643C0"/>
    <w:rsid w:val="00A646A0"/>
    <w:rsid w:val="00A664CE"/>
    <w:rsid w:val="00A71059"/>
    <w:rsid w:val="00A71547"/>
    <w:rsid w:val="00A72529"/>
    <w:rsid w:val="00A73517"/>
    <w:rsid w:val="00A73936"/>
    <w:rsid w:val="00A75306"/>
    <w:rsid w:val="00A76434"/>
    <w:rsid w:val="00A773BC"/>
    <w:rsid w:val="00A7799D"/>
    <w:rsid w:val="00A83774"/>
    <w:rsid w:val="00A8414F"/>
    <w:rsid w:val="00A84560"/>
    <w:rsid w:val="00A84EDD"/>
    <w:rsid w:val="00A8506F"/>
    <w:rsid w:val="00A8558D"/>
    <w:rsid w:val="00A8686E"/>
    <w:rsid w:val="00A86E8E"/>
    <w:rsid w:val="00A90A69"/>
    <w:rsid w:val="00A955B3"/>
    <w:rsid w:val="00A97106"/>
    <w:rsid w:val="00AA0BAD"/>
    <w:rsid w:val="00AA0D40"/>
    <w:rsid w:val="00AA17D3"/>
    <w:rsid w:val="00AA1BA8"/>
    <w:rsid w:val="00AA4940"/>
    <w:rsid w:val="00AA4F0C"/>
    <w:rsid w:val="00AA567A"/>
    <w:rsid w:val="00AA76AD"/>
    <w:rsid w:val="00AB1D92"/>
    <w:rsid w:val="00AB25CD"/>
    <w:rsid w:val="00AB3680"/>
    <w:rsid w:val="00AB3BC5"/>
    <w:rsid w:val="00AB55D7"/>
    <w:rsid w:val="00AB5C1C"/>
    <w:rsid w:val="00AB7B58"/>
    <w:rsid w:val="00AC31EE"/>
    <w:rsid w:val="00AC7846"/>
    <w:rsid w:val="00AC786B"/>
    <w:rsid w:val="00AC7AD0"/>
    <w:rsid w:val="00AD37E1"/>
    <w:rsid w:val="00AD6C20"/>
    <w:rsid w:val="00AD73EF"/>
    <w:rsid w:val="00AD76DF"/>
    <w:rsid w:val="00AD7F6F"/>
    <w:rsid w:val="00AE1875"/>
    <w:rsid w:val="00AE32D4"/>
    <w:rsid w:val="00AF0B37"/>
    <w:rsid w:val="00AF10AF"/>
    <w:rsid w:val="00AF1878"/>
    <w:rsid w:val="00AF2283"/>
    <w:rsid w:val="00AF3604"/>
    <w:rsid w:val="00AF61E9"/>
    <w:rsid w:val="00B0045E"/>
    <w:rsid w:val="00B01795"/>
    <w:rsid w:val="00B027E0"/>
    <w:rsid w:val="00B031FD"/>
    <w:rsid w:val="00B075AD"/>
    <w:rsid w:val="00B07737"/>
    <w:rsid w:val="00B10481"/>
    <w:rsid w:val="00B11F1B"/>
    <w:rsid w:val="00B12A88"/>
    <w:rsid w:val="00B12F36"/>
    <w:rsid w:val="00B155B1"/>
    <w:rsid w:val="00B15A93"/>
    <w:rsid w:val="00B15F4F"/>
    <w:rsid w:val="00B17BC3"/>
    <w:rsid w:val="00B20D2F"/>
    <w:rsid w:val="00B24BF4"/>
    <w:rsid w:val="00B24F5A"/>
    <w:rsid w:val="00B25BD6"/>
    <w:rsid w:val="00B27D80"/>
    <w:rsid w:val="00B30056"/>
    <w:rsid w:val="00B30550"/>
    <w:rsid w:val="00B307D8"/>
    <w:rsid w:val="00B30C15"/>
    <w:rsid w:val="00B31162"/>
    <w:rsid w:val="00B322CD"/>
    <w:rsid w:val="00B32721"/>
    <w:rsid w:val="00B43185"/>
    <w:rsid w:val="00B44394"/>
    <w:rsid w:val="00B4570C"/>
    <w:rsid w:val="00B4796B"/>
    <w:rsid w:val="00B509A3"/>
    <w:rsid w:val="00B50A7B"/>
    <w:rsid w:val="00B51526"/>
    <w:rsid w:val="00B53DE8"/>
    <w:rsid w:val="00B540E0"/>
    <w:rsid w:val="00B54BAA"/>
    <w:rsid w:val="00B61316"/>
    <w:rsid w:val="00B616C1"/>
    <w:rsid w:val="00B64E35"/>
    <w:rsid w:val="00B6656F"/>
    <w:rsid w:val="00B7111F"/>
    <w:rsid w:val="00B718C7"/>
    <w:rsid w:val="00B729B2"/>
    <w:rsid w:val="00B731D1"/>
    <w:rsid w:val="00B733B2"/>
    <w:rsid w:val="00B738F4"/>
    <w:rsid w:val="00B752B8"/>
    <w:rsid w:val="00B75374"/>
    <w:rsid w:val="00B80764"/>
    <w:rsid w:val="00B8117E"/>
    <w:rsid w:val="00B81483"/>
    <w:rsid w:val="00B84230"/>
    <w:rsid w:val="00B8446C"/>
    <w:rsid w:val="00B84ADE"/>
    <w:rsid w:val="00B86095"/>
    <w:rsid w:val="00B86B27"/>
    <w:rsid w:val="00B87494"/>
    <w:rsid w:val="00B902DD"/>
    <w:rsid w:val="00B94540"/>
    <w:rsid w:val="00B95A2C"/>
    <w:rsid w:val="00B97E0C"/>
    <w:rsid w:val="00BA2078"/>
    <w:rsid w:val="00BA245D"/>
    <w:rsid w:val="00BA2657"/>
    <w:rsid w:val="00BA26A1"/>
    <w:rsid w:val="00BA38A2"/>
    <w:rsid w:val="00BA3A42"/>
    <w:rsid w:val="00BA3C2A"/>
    <w:rsid w:val="00BA3EF4"/>
    <w:rsid w:val="00BA5917"/>
    <w:rsid w:val="00BB011B"/>
    <w:rsid w:val="00BB0944"/>
    <w:rsid w:val="00BB23AC"/>
    <w:rsid w:val="00BB3959"/>
    <w:rsid w:val="00BB3E73"/>
    <w:rsid w:val="00BB6DC4"/>
    <w:rsid w:val="00BC0448"/>
    <w:rsid w:val="00BC05F0"/>
    <w:rsid w:val="00BC081F"/>
    <w:rsid w:val="00BC29C5"/>
    <w:rsid w:val="00BC42A3"/>
    <w:rsid w:val="00BC5FA2"/>
    <w:rsid w:val="00BC7F74"/>
    <w:rsid w:val="00BD0D94"/>
    <w:rsid w:val="00BD4D10"/>
    <w:rsid w:val="00BD55EC"/>
    <w:rsid w:val="00BD75B6"/>
    <w:rsid w:val="00BE1408"/>
    <w:rsid w:val="00BE18AF"/>
    <w:rsid w:val="00BE201F"/>
    <w:rsid w:val="00BE30FD"/>
    <w:rsid w:val="00BE428A"/>
    <w:rsid w:val="00BE55B0"/>
    <w:rsid w:val="00BE6F86"/>
    <w:rsid w:val="00BF2F22"/>
    <w:rsid w:val="00BF3F0F"/>
    <w:rsid w:val="00BF4C23"/>
    <w:rsid w:val="00BF4DB8"/>
    <w:rsid w:val="00BF6B7D"/>
    <w:rsid w:val="00C00CC8"/>
    <w:rsid w:val="00C02EC0"/>
    <w:rsid w:val="00C0425A"/>
    <w:rsid w:val="00C042CC"/>
    <w:rsid w:val="00C045EA"/>
    <w:rsid w:val="00C04A63"/>
    <w:rsid w:val="00C05AA4"/>
    <w:rsid w:val="00C06891"/>
    <w:rsid w:val="00C06977"/>
    <w:rsid w:val="00C118CA"/>
    <w:rsid w:val="00C11AC6"/>
    <w:rsid w:val="00C14360"/>
    <w:rsid w:val="00C1479F"/>
    <w:rsid w:val="00C14AE6"/>
    <w:rsid w:val="00C156D3"/>
    <w:rsid w:val="00C16745"/>
    <w:rsid w:val="00C17D73"/>
    <w:rsid w:val="00C220FB"/>
    <w:rsid w:val="00C242BB"/>
    <w:rsid w:val="00C247AC"/>
    <w:rsid w:val="00C2527B"/>
    <w:rsid w:val="00C26A90"/>
    <w:rsid w:val="00C26D92"/>
    <w:rsid w:val="00C301F9"/>
    <w:rsid w:val="00C319E6"/>
    <w:rsid w:val="00C32C69"/>
    <w:rsid w:val="00C3336C"/>
    <w:rsid w:val="00C33928"/>
    <w:rsid w:val="00C4035B"/>
    <w:rsid w:val="00C41296"/>
    <w:rsid w:val="00C41438"/>
    <w:rsid w:val="00C41C28"/>
    <w:rsid w:val="00C43C0A"/>
    <w:rsid w:val="00C446D4"/>
    <w:rsid w:val="00C44960"/>
    <w:rsid w:val="00C45B77"/>
    <w:rsid w:val="00C45F4B"/>
    <w:rsid w:val="00C47297"/>
    <w:rsid w:val="00C51E51"/>
    <w:rsid w:val="00C52188"/>
    <w:rsid w:val="00C522DF"/>
    <w:rsid w:val="00C5598C"/>
    <w:rsid w:val="00C56140"/>
    <w:rsid w:val="00C56376"/>
    <w:rsid w:val="00C576D7"/>
    <w:rsid w:val="00C61D07"/>
    <w:rsid w:val="00C6222E"/>
    <w:rsid w:val="00C62858"/>
    <w:rsid w:val="00C64944"/>
    <w:rsid w:val="00C66B9B"/>
    <w:rsid w:val="00C71647"/>
    <w:rsid w:val="00C7172C"/>
    <w:rsid w:val="00C73576"/>
    <w:rsid w:val="00C744B5"/>
    <w:rsid w:val="00C75829"/>
    <w:rsid w:val="00C76015"/>
    <w:rsid w:val="00C7612F"/>
    <w:rsid w:val="00C77ED5"/>
    <w:rsid w:val="00C81760"/>
    <w:rsid w:val="00C85A94"/>
    <w:rsid w:val="00C86023"/>
    <w:rsid w:val="00C866A4"/>
    <w:rsid w:val="00C8776B"/>
    <w:rsid w:val="00C87F81"/>
    <w:rsid w:val="00C91FF1"/>
    <w:rsid w:val="00C94C21"/>
    <w:rsid w:val="00C971C3"/>
    <w:rsid w:val="00CA0AC7"/>
    <w:rsid w:val="00CA2F87"/>
    <w:rsid w:val="00CA308A"/>
    <w:rsid w:val="00CA363F"/>
    <w:rsid w:val="00CA44F6"/>
    <w:rsid w:val="00CA5719"/>
    <w:rsid w:val="00CA71AC"/>
    <w:rsid w:val="00CB1E04"/>
    <w:rsid w:val="00CB6A2C"/>
    <w:rsid w:val="00CB6F6B"/>
    <w:rsid w:val="00CB7163"/>
    <w:rsid w:val="00CC0F39"/>
    <w:rsid w:val="00CC4B19"/>
    <w:rsid w:val="00CC4BA8"/>
    <w:rsid w:val="00CC5337"/>
    <w:rsid w:val="00CC5406"/>
    <w:rsid w:val="00CC6DA2"/>
    <w:rsid w:val="00CD01CE"/>
    <w:rsid w:val="00CD2DC0"/>
    <w:rsid w:val="00CD5DAB"/>
    <w:rsid w:val="00CE0214"/>
    <w:rsid w:val="00CE0B5E"/>
    <w:rsid w:val="00CE1532"/>
    <w:rsid w:val="00CE1B7C"/>
    <w:rsid w:val="00CE2972"/>
    <w:rsid w:val="00CE3B02"/>
    <w:rsid w:val="00CE5301"/>
    <w:rsid w:val="00CE62E1"/>
    <w:rsid w:val="00CE7350"/>
    <w:rsid w:val="00CE7B39"/>
    <w:rsid w:val="00CE7C22"/>
    <w:rsid w:val="00CF1699"/>
    <w:rsid w:val="00CF1934"/>
    <w:rsid w:val="00CF1A98"/>
    <w:rsid w:val="00CF2EF2"/>
    <w:rsid w:val="00CF717E"/>
    <w:rsid w:val="00CF7384"/>
    <w:rsid w:val="00CF756C"/>
    <w:rsid w:val="00D032CB"/>
    <w:rsid w:val="00D03D5A"/>
    <w:rsid w:val="00D04CB8"/>
    <w:rsid w:val="00D060AE"/>
    <w:rsid w:val="00D0613E"/>
    <w:rsid w:val="00D14C37"/>
    <w:rsid w:val="00D15EB0"/>
    <w:rsid w:val="00D20BA4"/>
    <w:rsid w:val="00D23C3E"/>
    <w:rsid w:val="00D26C2B"/>
    <w:rsid w:val="00D322FF"/>
    <w:rsid w:val="00D331E8"/>
    <w:rsid w:val="00D3383A"/>
    <w:rsid w:val="00D3413F"/>
    <w:rsid w:val="00D3422A"/>
    <w:rsid w:val="00D34D92"/>
    <w:rsid w:val="00D36C31"/>
    <w:rsid w:val="00D43C8E"/>
    <w:rsid w:val="00D4727F"/>
    <w:rsid w:val="00D52D7D"/>
    <w:rsid w:val="00D53564"/>
    <w:rsid w:val="00D542E3"/>
    <w:rsid w:val="00D56910"/>
    <w:rsid w:val="00D56C30"/>
    <w:rsid w:val="00D56FBA"/>
    <w:rsid w:val="00D61199"/>
    <w:rsid w:val="00D62948"/>
    <w:rsid w:val="00D64A13"/>
    <w:rsid w:val="00D658EC"/>
    <w:rsid w:val="00D66717"/>
    <w:rsid w:val="00D671A5"/>
    <w:rsid w:val="00D67DCB"/>
    <w:rsid w:val="00D70A3E"/>
    <w:rsid w:val="00D70EA7"/>
    <w:rsid w:val="00D716EF"/>
    <w:rsid w:val="00D72C47"/>
    <w:rsid w:val="00D765BC"/>
    <w:rsid w:val="00D77D5F"/>
    <w:rsid w:val="00D800FA"/>
    <w:rsid w:val="00D834DD"/>
    <w:rsid w:val="00D85C7D"/>
    <w:rsid w:val="00D90CA0"/>
    <w:rsid w:val="00D90EEF"/>
    <w:rsid w:val="00D91EB5"/>
    <w:rsid w:val="00D9224C"/>
    <w:rsid w:val="00D954D3"/>
    <w:rsid w:val="00D960F7"/>
    <w:rsid w:val="00D97EFB"/>
    <w:rsid w:val="00DA2C44"/>
    <w:rsid w:val="00DA354E"/>
    <w:rsid w:val="00DA36F1"/>
    <w:rsid w:val="00DA619A"/>
    <w:rsid w:val="00DA72DD"/>
    <w:rsid w:val="00DB609B"/>
    <w:rsid w:val="00DB6635"/>
    <w:rsid w:val="00DB6D35"/>
    <w:rsid w:val="00DC0A72"/>
    <w:rsid w:val="00DC17B3"/>
    <w:rsid w:val="00DC41E9"/>
    <w:rsid w:val="00DC5826"/>
    <w:rsid w:val="00DC710B"/>
    <w:rsid w:val="00DC753F"/>
    <w:rsid w:val="00DD0591"/>
    <w:rsid w:val="00DD0C2C"/>
    <w:rsid w:val="00DD197E"/>
    <w:rsid w:val="00DD1BD9"/>
    <w:rsid w:val="00DD2EC8"/>
    <w:rsid w:val="00DD3421"/>
    <w:rsid w:val="00DD39D3"/>
    <w:rsid w:val="00DD48DA"/>
    <w:rsid w:val="00DD53E7"/>
    <w:rsid w:val="00DD76E4"/>
    <w:rsid w:val="00DE0367"/>
    <w:rsid w:val="00DE1B6A"/>
    <w:rsid w:val="00DE26EA"/>
    <w:rsid w:val="00DE38FA"/>
    <w:rsid w:val="00DE3DF7"/>
    <w:rsid w:val="00DE41A8"/>
    <w:rsid w:val="00DE4974"/>
    <w:rsid w:val="00DE4AE5"/>
    <w:rsid w:val="00DE57F7"/>
    <w:rsid w:val="00DE59DD"/>
    <w:rsid w:val="00DE74FB"/>
    <w:rsid w:val="00DE7662"/>
    <w:rsid w:val="00DF06F5"/>
    <w:rsid w:val="00DF0DA1"/>
    <w:rsid w:val="00DF1E56"/>
    <w:rsid w:val="00DF2130"/>
    <w:rsid w:val="00DF2625"/>
    <w:rsid w:val="00DF3F7E"/>
    <w:rsid w:val="00DF4914"/>
    <w:rsid w:val="00DF51C6"/>
    <w:rsid w:val="00DF5388"/>
    <w:rsid w:val="00DF7767"/>
    <w:rsid w:val="00E0056C"/>
    <w:rsid w:val="00E00CFF"/>
    <w:rsid w:val="00E019F3"/>
    <w:rsid w:val="00E02854"/>
    <w:rsid w:val="00E02A97"/>
    <w:rsid w:val="00E02CF8"/>
    <w:rsid w:val="00E054F8"/>
    <w:rsid w:val="00E10344"/>
    <w:rsid w:val="00E10A14"/>
    <w:rsid w:val="00E10D9A"/>
    <w:rsid w:val="00E12065"/>
    <w:rsid w:val="00E1279B"/>
    <w:rsid w:val="00E15704"/>
    <w:rsid w:val="00E157FA"/>
    <w:rsid w:val="00E15FC5"/>
    <w:rsid w:val="00E16A10"/>
    <w:rsid w:val="00E212E8"/>
    <w:rsid w:val="00E21D16"/>
    <w:rsid w:val="00E23516"/>
    <w:rsid w:val="00E23B10"/>
    <w:rsid w:val="00E2577B"/>
    <w:rsid w:val="00E26105"/>
    <w:rsid w:val="00E27010"/>
    <w:rsid w:val="00E278E5"/>
    <w:rsid w:val="00E302BF"/>
    <w:rsid w:val="00E31BBA"/>
    <w:rsid w:val="00E32A43"/>
    <w:rsid w:val="00E33565"/>
    <w:rsid w:val="00E34059"/>
    <w:rsid w:val="00E35E77"/>
    <w:rsid w:val="00E36075"/>
    <w:rsid w:val="00E36DD8"/>
    <w:rsid w:val="00E418EA"/>
    <w:rsid w:val="00E41BE5"/>
    <w:rsid w:val="00E442B7"/>
    <w:rsid w:val="00E45FA7"/>
    <w:rsid w:val="00E50BD4"/>
    <w:rsid w:val="00E50CCE"/>
    <w:rsid w:val="00E534CF"/>
    <w:rsid w:val="00E53E96"/>
    <w:rsid w:val="00E53FD3"/>
    <w:rsid w:val="00E540C1"/>
    <w:rsid w:val="00E541DA"/>
    <w:rsid w:val="00E54214"/>
    <w:rsid w:val="00E55D85"/>
    <w:rsid w:val="00E562A0"/>
    <w:rsid w:val="00E57B74"/>
    <w:rsid w:val="00E60462"/>
    <w:rsid w:val="00E60569"/>
    <w:rsid w:val="00E608F3"/>
    <w:rsid w:val="00E6495B"/>
    <w:rsid w:val="00E66018"/>
    <w:rsid w:val="00E662EC"/>
    <w:rsid w:val="00E6658F"/>
    <w:rsid w:val="00E70739"/>
    <w:rsid w:val="00E71D19"/>
    <w:rsid w:val="00E72A5C"/>
    <w:rsid w:val="00E774C5"/>
    <w:rsid w:val="00E77764"/>
    <w:rsid w:val="00E81EEA"/>
    <w:rsid w:val="00E840DF"/>
    <w:rsid w:val="00E84DFD"/>
    <w:rsid w:val="00E8577E"/>
    <w:rsid w:val="00E85A6A"/>
    <w:rsid w:val="00E86114"/>
    <w:rsid w:val="00E8629F"/>
    <w:rsid w:val="00E87E2D"/>
    <w:rsid w:val="00E908CB"/>
    <w:rsid w:val="00E9166C"/>
    <w:rsid w:val="00E92426"/>
    <w:rsid w:val="00E934CB"/>
    <w:rsid w:val="00E954CF"/>
    <w:rsid w:val="00E96070"/>
    <w:rsid w:val="00E962FF"/>
    <w:rsid w:val="00EA01E7"/>
    <w:rsid w:val="00EA0240"/>
    <w:rsid w:val="00EA10A4"/>
    <w:rsid w:val="00EA2A3F"/>
    <w:rsid w:val="00EA3C24"/>
    <w:rsid w:val="00EA49E5"/>
    <w:rsid w:val="00EA54B1"/>
    <w:rsid w:val="00EB0DCF"/>
    <w:rsid w:val="00EB1976"/>
    <w:rsid w:val="00EB1A56"/>
    <w:rsid w:val="00EB2B9D"/>
    <w:rsid w:val="00EB312F"/>
    <w:rsid w:val="00EB3855"/>
    <w:rsid w:val="00EB3BAE"/>
    <w:rsid w:val="00EB4D6E"/>
    <w:rsid w:val="00EB506F"/>
    <w:rsid w:val="00EB747D"/>
    <w:rsid w:val="00EC5D05"/>
    <w:rsid w:val="00EC76F7"/>
    <w:rsid w:val="00EC7AC7"/>
    <w:rsid w:val="00ED1408"/>
    <w:rsid w:val="00ED35A3"/>
    <w:rsid w:val="00ED67A9"/>
    <w:rsid w:val="00EE15AE"/>
    <w:rsid w:val="00EE1E00"/>
    <w:rsid w:val="00EE34DD"/>
    <w:rsid w:val="00EE4136"/>
    <w:rsid w:val="00EE5DC2"/>
    <w:rsid w:val="00EE7EF4"/>
    <w:rsid w:val="00EF08AE"/>
    <w:rsid w:val="00EF0BFB"/>
    <w:rsid w:val="00EF174A"/>
    <w:rsid w:val="00EF2222"/>
    <w:rsid w:val="00EF2239"/>
    <w:rsid w:val="00F02FC5"/>
    <w:rsid w:val="00F03EC8"/>
    <w:rsid w:val="00F13323"/>
    <w:rsid w:val="00F13A18"/>
    <w:rsid w:val="00F1416F"/>
    <w:rsid w:val="00F16495"/>
    <w:rsid w:val="00F168CD"/>
    <w:rsid w:val="00F176A0"/>
    <w:rsid w:val="00F20EBE"/>
    <w:rsid w:val="00F21C1C"/>
    <w:rsid w:val="00F22FCC"/>
    <w:rsid w:val="00F258A2"/>
    <w:rsid w:val="00F25D60"/>
    <w:rsid w:val="00F272DC"/>
    <w:rsid w:val="00F27FA0"/>
    <w:rsid w:val="00F30D8C"/>
    <w:rsid w:val="00F31095"/>
    <w:rsid w:val="00F31269"/>
    <w:rsid w:val="00F315DD"/>
    <w:rsid w:val="00F333A1"/>
    <w:rsid w:val="00F33402"/>
    <w:rsid w:val="00F33634"/>
    <w:rsid w:val="00F34798"/>
    <w:rsid w:val="00F40A0C"/>
    <w:rsid w:val="00F42B36"/>
    <w:rsid w:val="00F43864"/>
    <w:rsid w:val="00F44D30"/>
    <w:rsid w:val="00F45702"/>
    <w:rsid w:val="00F46D63"/>
    <w:rsid w:val="00F47B80"/>
    <w:rsid w:val="00F50DFD"/>
    <w:rsid w:val="00F522F8"/>
    <w:rsid w:val="00F52B61"/>
    <w:rsid w:val="00F53620"/>
    <w:rsid w:val="00F547CB"/>
    <w:rsid w:val="00F54C00"/>
    <w:rsid w:val="00F54F74"/>
    <w:rsid w:val="00F554F7"/>
    <w:rsid w:val="00F5581A"/>
    <w:rsid w:val="00F55CB7"/>
    <w:rsid w:val="00F57964"/>
    <w:rsid w:val="00F605A4"/>
    <w:rsid w:val="00F60AC3"/>
    <w:rsid w:val="00F61F22"/>
    <w:rsid w:val="00F63239"/>
    <w:rsid w:val="00F6372E"/>
    <w:rsid w:val="00F63951"/>
    <w:rsid w:val="00F6651D"/>
    <w:rsid w:val="00F66944"/>
    <w:rsid w:val="00F66BF0"/>
    <w:rsid w:val="00F70AF4"/>
    <w:rsid w:val="00F71BA5"/>
    <w:rsid w:val="00F72A17"/>
    <w:rsid w:val="00F73040"/>
    <w:rsid w:val="00F73E9D"/>
    <w:rsid w:val="00F74358"/>
    <w:rsid w:val="00F76CBB"/>
    <w:rsid w:val="00F77AB3"/>
    <w:rsid w:val="00F80A61"/>
    <w:rsid w:val="00F8121F"/>
    <w:rsid w:val="00F81709"/>
    <w:rsid w:val="00F82F82"/>
    <w:rsid w:val="00F83F1D"/>
    <w:rsid w:val="00F8491B"/>
    <w:rsid w:val="00F8562A"/>
    <w:rsid w:val="00F85CA1"/>
    <w:rsid w:val="00F9512D"/>
    <w:rsid w:val="00FA076E"/>
    <w:rsid w:val="00FA106A"/>
    <w:rsid w:val="00FA1793"/>
    <w:rsid w:val="00FA2B0D"/>
    <w:rsid w:val="00FA392F"/>
    <w:rsid w:val="00FA4640"/>
    <w:rsid w:val="00FA6962"/>
    <w:rsid w:val="00FA6CB0"/>
    <w:rsid w:val="00FA6DCB"/>
    <w:rsid w:val="00FB3E95"/>
    <w:rsid w:val="00FB44B9"/>
    <w:rsid w:val="00FB7573"/>
    <w:rsid w:val="00FC0B05"/>
    <w:rsid w:val="00FC3D75"/>
    <w:rsid w:val="00FC46BB"/>
    <w:rsid w:val="00FC61A5"/>
    <w:rsid w:val="00FC6233"/>
    <w:rsid w:val="00FC666F"/>
    <w:rsid w:val="00FC7BB2"/>
    <w:rsid w:val="00FE160D"/>
    <w:rsid w:val="00FE18AD"/>
    <w:rsid w:val="00FE27AA"/>
    <w:rsid w:val="00FE352B"/>
    <w:rsid w:val="00FE3AE2"/>
    <w:rsid w:val="00FE4267"/>
    <w:rsid w:val="00FE50AE"/>
    <w:rsid w:val="00FE686A"/>
    <w:rsid w:val="00FE6EE9"/>
    <w:rsid w:val="00FE7785"/>
    <w:rsid w:val="00FF0D5A"/>
    <w:rsid w:val="00FF1FE7"/>
    <w:rsid w:val="00FF538C"/>
    <w:rsid w:val="00FF6E4A"/>
    <w:rsid w:val="00FF6F72"/>
    <w:rsid w:val="00FF759A"/>
    <w:rsid w:val="00FF77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rules v:ext="edit">
        <o:r id="V:Rule6" type="connector" idref="#_x0000_s1031"/>
        <o:r id="V:Rule7" type="connector" idref="#_x0000_s1033"/>
        <o:r id="V:Rule8" type="connector" idref="#_x0000_s1032"/>
        <o:r id="V:Rule9" type="connector" idref="#_x0000_s1027"/>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9CC"/>
    <w:pPr>
      <w:spacing w:after="180"/>
    </w:pPr>
    <w:rPr>
      <w:lang w:val="en-GB"/>
    </w:rPr>
  </w:style>
  <w:style w:type="paragraph" w:styleId="Heading1">
    <w:name w:val="heading 1"/>
    <w:next w:val="Normal"/>
    <w:qFormat/>
    <w:rsid w:val="002D69C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D69CC"/>
    <w:pPr>
      <w:pBdr>
        <w:top w:val="none" w:sz="0" w:space="0" w:color="auto"/>
      </w:pBdr>
      <w:spacing w:before="180"/>
      <w:outlineLvl w:val="1"/>
    </w:pPr>
    <w:rPr>
      <w:sz w:val="32"/>
    </w:rPr>
  </w:style>
  <w:style w:type="paragraph" w:styleId="Heading3">
    <w:name w:val="heading 3"/>
    <w:basedOn w:val="Heading2"/>
    <w:next w:val="Normal"/>
    <w:qFormat/>
    <w:rsid w:val="002D69CC"/>
    <w:pPr>
      <w:spacing w:before="120"/>
      <w:outlineLvl w:val="2"/>
    </w:pPr>
    <w:rPr>
      <w:sz w:val="28"/>
    </w:rPr>
  </w:style>
  <w:style w:type="paragraph" w:styleId="Heading4">
    <w:name w:val="heading 4"/>
    <w:basedOn w:val="Heading3"/>
    <w:next w:val="Normal"/>
    <w:qFormat/>
    <w:rsid w:val="002D69CC"/>
    <w:pPr>
      <w:ind w:left="1418" w:hanging="1418"/>
      <w:outlineLvl w:val="3"/>
    </w:pPr>
    <w:rPr>
      <w:sz w:val="24"/>
    </w:rPr>
  </w:style>
  <w:style w:type="paragraph" w:styleId="Heading5">
    <w:name w:val="heading 5"/>
    <w:basedOn w:val="Heading4"/>
    <w:next w:val="Normal"/>
    <w:qFormat/>
    <w:rsid w:val="002D69CC"/>
    <w:pPr>
      <w:ind w:left="1701" w:hanging="1701"/>
      <w:outlineLvl w:val="4"/>
    </w:pPr>
    <w:rPr>
      <w:sz w:val="22"/>
    </w:rPr>
  </w:style>
  <w:style w:type="paragraph" w:styleId="Heading6">
    <w:name w:val="heading 6"/>
    <w:basedOn w:val="H6"/>
    <w:next w:val="Normal"/>
    <w:qFormat/>
    <w:rsid w:val="002D69CC"/>
    <w:pPr>
      <w:outlineLvl w:val="5"/>
    </w:pPr>
  </w:style>
  <w:style w:type="paragraph" w:styleId="Heading7">
    <w:name w:val="heading 7"/>
    <w:basedOn w:val="H6"/>
    <w:next w:val="Normal"/>
    <w:qFormat/>
    <w:rsid w:val="002D69CC"/>
    <w:pPr>
      <w:outlineLvl w:val="6"/>
    </w:pPr>
  </w:style>
  <w:style w:type="paragraph" w:styleId="Heading8">
    <w:name w:val="heading 8"/>
    <w:basedOn w:val="Heading1"/>
    <w:next w:val="Normal"/>
    <w:qFormat/>
    <w:rsid w:val="002D69CC"/>
    <w:pPr>
      <w:ind w:left="0" w:firstLine="0"/>
      <w:outlineLvl w:val="7"/>
    </w:pPr>
  </w:style>
  <w:style w:type="paragraph" w:styleId="Heading9">
    <w:name w:val="heading 9"/>
    <w:basedOn w:val="Heading8"/>
    <w:next w:val="Normal"/>
    <w:qFormat/>
    <w:rsid w:val="002D69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69CC"/>
    <w:pPr>
      <w:ind w:left="1985" w:hanging="1985"/>
      <w:outlineLvl w:val="9"/>
    </w:pPr>
    <w:rPr>
      <w:sz w:val="20"/>
    </w:rPr>
  </w:style>
  <w:style w:type="paragraph" w:styleId="TOC9">
    <w:name w:val="toc 9"/>
    <w:basedOn w:val="TOC8"/>
    <w:uiPriority w:val="39"/>
    <w:rsid w:val="002D69CC"/>
    <w:pPr>
      <w:ind w:left="1418" w:hanging="1418"/>
    </w:pPr>
  </w:style>
  <w:style w:type="paragraph" w:styleId="TOC8">
    <w:name w:val="toc 8"/>
    <w:basedOn w:val="TOC1"/>
    <w:semiHidden/>
    <w:rsid w:val="002D69CC"/>
    <w:pPr>
      <w:spacing w:before="180"/>
      <w:ind w:left="2693" w:hanging="2693"/>
    </w:pPr>
    <w:rPr>
      <w:b/>
    </w:rPr>
  </w:style>
  <w:style w:type="paragraph" w:styleId="TOC1">
    <w:name w:val="toc 1"/>
    <w:uiPriority w:val="39"/>
    <w:rsid w:val="002D69CC"/>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D69CC"/>
    <w:pPr>
      <w:keepLines/>
      <w:tabs>
        <w:tab w:val="center" w:pos="4536"/>
        <w:tab w:val="right" w:pos="9072"/>
      </w:tabs>
    </w:pPr>
    <w:rPr>
      <w:noProof/>
    </w:rPr>
  </w:style>
  <w:style w:type="character" w:customStyle="1" w:styleId="ZGSM">
    <w:name w:val="ZGSM"/>
    <w:rsid w:val="002D69C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D69CC"/>
    <w:pPr>
      <w:widowControl w:val="0"/>
    </w:pPr>
    <w:rPr>
      <w:rFonts w:ascii="Arial" w:hAnsi="Arial"/>
      <w:b/>
      <w:noProof/>
      <w:sz w:val="18"/>
      <w:lang w:val="en-GB"/>
    </w:rPr>
  </w:style>
  <w:style w:type="paragraph" w:customStyle="1" w:styleId="ZD">
    <w:name w:val="ZD"/>
    <w:rsid w:val="002D69CC"/>
    <w:pPr>
      <w:framePr w:wrap="notBeside" w:vAnchor="page" w:hAnchor="margin" w:y="15764"/>
      <w:widowControl w:val="0"/>
    </w:pPr>
    <w:rPr>
      <w:rFonts w:ascii="Arial" w:hAnsi="Arial"/>
      <w:noProof/>
      <w:sz w:val="32"/>
      <w:lang w:val="en-GB"/>
    </w:rPr>
  </w:style>
  <w:style w:type="paragraph" w:styleId="TOC5">
    <w:name w:val="toc 5"/>
    <w:basedOn w:val="TOC4"/>
    <w:uiPriority w:val="39"/>
    <w:rsid w:val="002D69CC"/>
    <w:pPr>
      <w:ind w:left="1701" w:hanging="1701"/>
    </w:pPr>
  </w:style>
  <w:style w:type="paragraph" w:styleId="TOC4">
    <w:name w:val="toc 4"/>
    <w:basedOn w:val="TOC3"/>
    <w:uiPriority w:val="39"/>
    <w:rsid w:val="002D69CC"/>
    <w:pPr>
      <w:ind w:left="1418" w:hanging="1418"/>
    </w:pPr>
  </w:style>
  <w:style w:type="paragraph" w:styleId="TOC3">
    <w:name w:val="toc 3"/>
    <w:basedOn w:val="TOC2"/>
    <w:uiPriority w:val="39"/>
    <w:rsid w:val="002D69CC"/>
    <w:pPr>
      <w:ind w:left="1134" w:hanging="1134"/>
    </w:pPr>
  </w:style>
  <w:style w:type="paragraph" w:styleId="TOC2">
    <w:name w:val="toc 2"/>
    <w:basedOn w:val="TOC1"/>
    <w:uiPriority w:val="39"/>
    <w:rsid w:val="002D69CC"/>
    <w:pPr>
      <w:keepNext w:val="0"/>
      <w:spacing w:before="0"/>
      <w:ind w:left="851" w:hanging="851"/>
    </w:pPr>
    <w:rPr>
      <w:sz w:val="20"/>
    </w:rPr>
  </w:style>
  <w:style w:type="paragraph" w:styleId="Index1">
    <w:name w:val="index 1"/>
    <w:basedOn w:val="Normal"/>
    <w:semiHidden/>
    <w:rsid w:val="002D69CC"/>
    <w:pPr>
      <w:keepLines/>
      <w:spacing w:after="0"/>
    </w:pPr>
  </w:style>
  <w:style w:type="paragraph" w:styleId="Index2">
    <w:name w:val="index 2"/>
    <w:basedOn w:val="Index1"/>
    <w:semiHidden/>
    <w:rsid w:val="002D69CC"/>
    <w:pPr>
      <w:ind w:left="284"/>
    </w:pPr>
  </w:style>
  <w:style w:type="paragraph" w:customStyle="1" w:styleId="TT">
    <w:name w:val="TT"/>
    <w:basedOn w:val="Heading1"/>
    <w:next w:val="Normal"/>
    <w:rsid w:val="002D69CC"/>
    <w:pPr>
      <w:outlineLvl w:val="9"/>
    </w:pPr>
  </w:style>
  <w:style w:type="paragraph" w:styleId="Footer">
    <w:name w:val="footer"/>
    <w:basedOn w:val="Header"/>
    <w:link w:val="FooterChar"/>
    <w:uiPriority w:val="99"/>
    <w:rsid w:val="002D69CC"/>
    <w:pPr>
      <w:jc w:val="center"/>
    </w:pPr>
    <w:rPr>
      <w:i/>
    </w:rPr>
  </w:style>
  <w:style w:type="character" w:styleId="FootnoteReference">
    <w:name w:val="footnote reference"/>
    <w:semiHidden/>
    <w:rsid w:val="002D69CC"/>
    <w:rPr>
      <w:b/>
      <w:position w:val="6"/>
      <w:sz w:val="16"/>
    </w:rPr>
  </w:style>
  <w:style w:type="paragraph" w:styleId="FootnoteText">
    <w:name w:val="footnote text"/>
    <w:basedOn w:val="Normal"/>
    <w:semiHidden/>
    <w:rsid w:val="002D69CC"/>
    <w:pPr>
      <w:keepLines/>
      <w:spacing w:after="0"/>
      <w:ind w:left="454" w:hanging="454"/>
    </w:pPr>
    <w:rPr>
      <w:sz w:val="16"/>
    </w:rPr>
  </w:style>
  <w:style w:type="paragraph" w:customStyle="1" w:styleId="NF">
    <w:name w:val="NF"/>
    <w:basedOn w:val="NO"/>
    <w:rsid w:val="002D69CC"/>
    <w:pPr>
      <w:keepNext/>
      <w:spacing w:after="0"/>
    </w:pPr>
    <w:rPr>
      <w:rFonts w:ascii="Arial" w:hAnsi="Arial"/>
      <w:sz w:val="18"/>
    </w:rPr>
  </w:style>
  <w:style w:type="paragraph" w:customStyle="1" w:styleId="NO">
    <w:name w:val="NO"/>
    <w:basedOn w:val="Normal"/>
    <w:rsid w:val="002D69CC"/>
    <w:pPr>
      <w:keepLines/>
      <w:ind w:left="1135" w:hanging="851"/>
    </w:pPr>
  </w:style>
  <w:style w:type="paragraph" w:customStyle="1" w:styleId="PL">
    <w:name w:val="PL"/>
    <w:rsid w:val="002D69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69CC"/>
    <w:pPr>
      <w:jc w:val="right"/>
    </w:pPr>
  </w:style>
  <w:style w:type="paragraph" w:customStyle="1" w:styleId="TAL">
    <w:name w:val="TAL"/>
    <w:basedOn w:val="Normal"/>
    <w:link w:val="TALCar"/>
    <w:rsid w:val="002D69CC"/>
    <w:pPr>
      <w:keepNext/>
      <w:keepLines/>
      <w:spacing w:after="0"/>
    </w:pPr>
    <w:rPr>
      <w:rFonts w:ascii="Arial" w:hAnsi="Arial"/>
      <w:sz w:val="18"/>
    </w:rPr>
  </w:style>
  <w:style w:type="paragraph" w:styleId="ListNumber2">
    <w:name w:val="List Number 2"/>
    <w:basedOn w:val="ListNumber"/>
    <w:rsid w:val="002D69CC"/>
    <w:pPr>
      <w:ind w:left="851"/>
    </w:pPr>
  </w:style>
  <w:style w:type="paragraph" w:styleId="ListNumber">
    <w:name w:val="List Number"/>
    <w:basedOn w:val="List"/>
    <w:rsid w:val="002D69CC"/>
  </w:style>
  <w:style w:type="paragraph" w:styleId="List">
    <w:name w:val="List"/>
    <w:basedOn w:val="Normal"/>
    <w:rsid w:val="002D69CC"/>
    <w:pPr>
      <w:ind w:left="568" w:hanging="284"/>
    </w:pPr>
  </w:style>
  <w:style w:type="paragraph" w:customStyle="1" w:styleId="TAH">
    <w:name w:val="TAH"/>
    <w:basedOn w:val="TAC"/>
    <w:link w:val="TAHCar"/>
    <w:rsid w:val="002D69CC"/>
    <w:rPr>
      <w:b/>
    </w:rPr>
  </w:style>
  <w:style w:type="paragraph" w:customStyle="1" w:styleId="TAC">
    <w:name w:val="TAC"/>
    <w:basedOn w:val="TAL"/>
    <w:link w:val="TACChar"/>
    <w:rsid w:val="002D69CC"/>
    <w:pPr>
      <w:jc w:val="center"/>
    </w:pPr>
  </w:style>
  <w:style w:type="paragraph" w:customStyle="1" w:styleId="LD">
    <w:name w:val="LD"/>
    <w:rsid w:val="002D69CC"/>
    <w:pPr>
      <w:keepNext/>
      <w:keepLines/>
      <w:spacing w:line="180" w:lineRule="exact"/>
    </w:pPr>
    <w:rPr>
      <w:rFonts w:ascii="Courier New" w:hAnsi="Courier New"/>
      <w:noProof/>
      <w:lang w:val="en-GB"/>
    </w:rPr>
  </w:style>
  <w:style w:type="paragraph" w:customStyle="1" w:styleId="EX">
    <w:name w:val="EX"/>
    <w:basedOn w:val="Normal"/>
    <w:rsid w:val="002D69CC"/>
    <w:pPr>
      <w:keepLines/>
      <w:ind w:left="1702" w:hanging="1418"/>
    </w:pPr>
  </w:style>
  <w:style w:type="paragraph" w:customStyle="1" w:styleId="FP">
    <w:name w:val="FP"/>
    <w:basedOn w:val="Normal"/>
    <w:rsid w:val="002D69CC"/>
    <w:pPr>
      <w:spacing w:after="0"/>
    </w:pPr>
  </w:style>
  <w:style w:type="paragraph" w:customStyle="1" w:styleId="NW">
    <w:name w:val="NW"/>
    <w:basedOn w:val="NO"/>
    <w:rsid w:val="002D69CC"/>
    <w:pPr>
      <w:spacing w:after="0"/>
    </w:pPr>
  </w:style>
  <w:style w:type="paragraph" w:customStyle="1" w:styleId="EW">
    <w:name w:val="EW"/>
    <w:basedOn w:val="EX"/>
    <w:rsid w:val="002D69CC"/>
    <w:pPr>
      <w:spacing w:after="0"/>
    </w:pPr>
  </w:style>
  <w:style w:type="paragraph" w:customStyle="1" w:styleId="B1">
    <w:name w:val="B1"/>
    <w:basedOn w:val="List"/>
    <w:link w:val="B1Char"/>
    <w:rsid w:val="002D69CC"/>
  </w:style>
  <w:style w:type="paragraph" w:styleId="TOC6">
    <w:name w:val="toc 6"/>
    <w:basedOn w:val="TOC5"/>
    <w:next w:val="Normal"/>
    <w:semiHidden/>
    <w:rsid w:val="002D69CC"/>
    <w:pPr>
      <w:ind w:left="1985" w:hanging="1985"/>
    </w:pPr>
  </w:style>
  <w:style w:type="paragraph" w:styleId="TOC7">
    <w:name w:val="toc 7"/>
    <w:basedOn w:val="TOC6"/>
    <w:next w:val="Normal"/>
    <w:semiHidden/>
    <w:rsid w:val="002D69CC"/>
    <w:pPr>
      <w:ind w:left="2268" w:hanging="2268"/>
    </w:pPr>
  </w:style>
  <w:style w:type="paragraph" w:styleId="ListBullet2">
    <w:name w:val="List Bullet 2"/>
    <w:basedOn w:val="ListBullet"/>
    <w:rsid w:val="002D69CC"/>
    <w:pPr>
      <w:ind w:left="851"/>
    </w:pPr>
  </w:style>
  <w:style w:type="paragraph" w:styleId="ListBullet">
    <w:name w:val="List Bullet"/>
    <w:basedOn w:val="List"/>
    <w:rsid w:val="002D69CC"/>
  </w:style>
  <w:style w:type="paragraph" w:customStyle="1" w:styleId="EditorsNote">
    <w:name w:val="Editor's Note"/>
    <w:aliases w:val="EN"/>
    <w:basedOn w:val="NO"/>
    <w:rsid w:val="002D69CC"/>
    <w:rPr>
      <w:color w:val="FF0000"/>
    </w:rPr>
  </w:style>
  <w:style w:type="paragraph" w:customStyle="1" w:styleId="TH">
    <w:name w:val="TH"/>
    <w:basedOn w:val="Normal"/>
    <w:link w:val="THChar"/>
    <w:rsid w:val="002D69CC"/>
    <w:pPr>
      <w:keepNext/>
      <w:keepLines/>
      <w:spacing w:before="60"/>
      <w:jc w:val="center"/>
    </w:pPr>
    <w:rPr>
      <w:rFonts w:ascii="Arial" w:hAnsi="Arial"/>
      <w:b/>
    </w:rPr>
  </w:style>
  <w:style w:type="paragraph" w:customStyle="1" w:styleId="ZA">
    <w:name w:val="ZA"/>
    <w:rsid w:val="002D69C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69CC"/>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D69CC"/>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D69C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2D69CC"/>
    <w:pPr>
      <w:ind w:left="851" w:hanging="851"/>
    </w:pPr>
  </w:style>
  <w:style w:type="paragraph" w:customStyle="1" w:styleId="ZH">
    <w:name w:val="ZH"/>
    <w:rsid w:val="002D69CC"/>
    <w:pPr>
      <w:framePr w:wrap="notBeside" w:vAnchor="page" w:hAnchor="margin" w:xAlign="center" w:y="6805"/>
      <w:widowControl w:val="0"/>
    </w:pPr>
    <w:rPr>
      <w:rFonts w:ascii="Arial" w:hAnsi="Arial"/>
      <w:noProof/>
      <w:lang w:val="en-GB"/>
    </w:rPr>
  </w:style>
  <w:style w:type="paragraph" w:customStyle="1" w:styleId="TF">
    <w:name w:val="TF"/>
    <w:basedOn w:val="TH"/>
    <w:rsid w:val="002D69CC"/>
    <w:pPr>
      <w:keepNext w:val="0"/>
      <w:spacing w:before="0" w:after="240"/>
    </w:pPr>
  </w:style>
  <w:style w:type="paragraph" w:customStyle="1" w:styleId="ZG">
    <w:name w:val="ZG"/>
    <w:rsid w:val="002D69CC"/>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D69CC"/>
    <w:pPr>
      <w:ind w:left="1135"/>
    </w:pPr>
  </w:style>
  <w:style w:type="paragraph" w:styleId="List2">
    <w:name w:val="List 2"/>
    <w:basedOn w:val="List"/>
    <w:rsid w:val="002D69CC"/>
    <w:pPr>
      <w:ind w:left="851"/>
    </w:pPr>
  </w:style>
  <w:style w:type="paragraph" w:styleId="List3">
    <w:name w:val="List 3"/>
    <w:basedOn w:val="List2"/>
    <w:rsid w:val="002D69CC"/>
    <w:pPr>
      <w:ind w:left="1135"/>
    </w:pPr>
  </w:style>
  <w:style w:type="paragraph" w:styleId="List4">
    <w:name w:val="List 4"/>
    <w:basedOn w:val="List3"/>
    <w:rsid w:val="002D69CC"/>
    <w:pPr>
      <w:ind w:left="1418"/>
    </w:pPr>
  </w:style>
  <w:style w:type="paragraph" w:styleId="List5">
    <w:name w:val="List 5"/>
    <w:basedOn w:val="List4"/>
    <w:rsid w:val="002D69CC"/>
    <w:pPr>
      <w:ind w:left="1702"/>
    </w:pPr>
  </w:style>
  <w:style w:type="paragraph" w:styleId="ListBullet4">
    <w:name w:val="List Bullet 4"/>
    <w:basedOn w:val="ListBullet3"/>
    <w:rsid w:val="002D69CC"/>
    <w:pPr>
      <w:ind w:left="1418"/>
    </w:pPr>
  </w:style>
  <w:style w:type="paragraph" w:styleId="ListBullet5">
    <w:name w:val="List Bullet 5"/>
    <w:basedOn w:val="ListBullet4"/>
    <w:rsid w:val="002D69CC"/>
    <w:pPr>
      <w:ind w:left="1702"/>
    </w:pPr>
  </w:style>
  <w:style w:type="paragraph" w:customStyle="1" w:styleId="B2">
    <w:name w:val="B2"/>
    <w:basedOn w:val="List2"/>
    <w:rsid w:val="002D69CC"/>
  </w:style>
  <w:style w:type="paragraph" w:customStyle="1" w:styleId="B3">
    <w:name w:val="B3"/>
    <w:basedOn w:val="List3"/>
    <w:rsid w:val="002D69CC"/>
  </w:style>
  <w:style w:type="paragraph" w:customStyle="1" w:styleId="B4">
    <w:name w:val="B4"/>
    <w:basedOn w:val="List4"/>
    <w:rsid w:val="002D69CC"/>
  </w:style>
  <w:style w:type="paragraph" w:customStyle="1" w:styleId="B5">
    <w:name w:val="B5"/>
    <w:basedOn w:val="List5"/>
    <w:rsid w:val="002D69CC"/>
  </w:style>
  <w:style w:type="paragraph" w:customStyle="1" w:styleId="ZTD">
    <w:name w:val="ZTD"/>
    <w:basedOn w:val="ZB"/>
    <w:rsid w:val="002D69CC"/>
    <w:pPr>
      <w:framePr w:hRule="auto" w:wrap="notBeside" w:y="852"/>
    </w:pPr>
    <w:rPr>
      <w:i w:val="0"/>
      <w:sz w:val="40"/>
    </w:rPr>
  </w:style>
  <w:style w:type="paragraph" w:customStyle="1" w:styleId="ZV">
    <w:name w:val="ZV"/>
    <w:basedOn w:val="ZU"/>
    <w:rsid w:val="002D69CC"/>
    <w:pPr>
      <w:framePr w:wrap="notBeside" w:y="16161"/>
    </w:pPr>
  </w:style>
  <w:style w:type="paragraph" w:styleId="IndexHeading">
    <w:name w:val="index heading"/>
    <w:basedOn w:val="Normal"/>
    <w:next w:val="Normal"/>
    <w:semiHidden/>
    <w:rsid w:val="002D69CC"/>
    <w:pPr>
      <w:pBdr>
        <w:top w:val="single" w:sz="12" w:space="0" w:color="auto"/>
      </w:pBdr>
      <w:spacing w:before="360" w:after="240"/>
    </w:pPr>
    <w:rPr>
      <w:b/>
      <w:i/>
      <w:sz w:val="26"/>
    </w:rPr>
  </w:style>
  <w:style w:type="paragraph" w:customStyle="1" w:styleId="INDENT1">
    <w:name w:val="INDENT1"/>
    <w:basedOn w:val="Normal"/>
    <w:rsid w:val="002D69CC"/>
    <w:pPr>
      <w:ind w:left="851"/>
    </w:pPr>
  </w:style>
  <w:style w:type="paragraph" w:customStyle="1" w:styleId="INDENT2">
    <w:name w:val="INDENT2"/>
    <w:basedOn w:val="Normal"/>
    <w:rsid w:val="002D69CC"/>
    <w:pPr>
      <w:ind w:left="1135" w:hanging="284"/>
    </w:pPr>
  </w:style>
  <w:style w:type="paragraph" w:customStyle="1" w:styleId="INDENT3">
    <w:name w:val="INDENT3"/>
    <w:basedOn w:val="Normal"/>
    <w:rsid w:val="002D69CC"/>
    <w:pPr>
      <w:ind w:left="1701" w:hanging="567"/>
    </w:pPr>
  </w:style>
  <w:style w:type="paragraph" w:customStyle="1" w:styleId="FigureTitle">
    <w:name w:val="Figure_Title"/>
    <w:basedOn w:val="Normal"/>
    <w:next w:val="Normal"/>
    <w:rsid w:val="002D69C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69CC"/>
    <w:pPr>
      <w:keepNext/>
      <w:keepLines/>
    </w:pPr>
    <w:rPr>
      <w:b/>
    </w:rPr>
  </w:style>
  <w:style w:type="paragraph" w:customStyle="1" w:styleId="enumlev2">
    <w:name w:val="enumlev2"/>
    <w:basedOn w:val="Normal"/>
    <w:rsid w:val="002D69C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D69CC"/>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2D69CC"/>
    <w:pPr>
      <w:spacing w:before="120" w:after="120"/>
    </w:pPr>
    <w:rPr>
      <w:b/>
    </w:rPr>
  </w:style>
  <w:style w:type="character" w:styleId="Hyperlink">
    <w:name w:val="Hyperlink"/>
    <w:rsid w:val="002D69CC"/>
    <w:rPr>
      <w:color w:val="0000FF"/>
      <w:u w:val="single"/>
    </w:rPr>
  </w:style>
  <w:style w:type="character" w:styleId="FollowedHyperlink">
    <w:name w:val="FollowedHyperlink"/>
    <w:rsid w:val="002D69CC"/>
    <w:rPr>
      <w:color w:val="800080"/>
      <w:u w:val="single"/>
    </w:rPr>
  </w:style>
  <w:style w:type="paragraph" w:styleId="DocumentMap">
    <w:name w:val="Document Map"/>
    <w:basedOn w:val="Normal"/>
    <w:semiHidden/>
    <w:rsid w:val="002D69CC"/>
    <w:pPr>
      <w:shd w:val="clear" w:color="auto" w:fill="000080"/>
    </w:pPr>
    <w:rPr>
      <w:rFonts w:ascii="Tahoma" w:hAnsi="Tahoma"/>
    </w:rPr>
  </w:style>
  <w:style w:type="paragraph" w:styleId="PlainText">
    <w:name w:val="Plain Text"/>
    <w:basedOn w:val="Normal"/>
    <w:rsid w:val="002D69CC"/>
    <w:rPr>
      <w:rFonts w:ascii="Courier New" w:hAnsi="Courier New"/>
      <w:lang w:val="nb-NO"/>
    </w:rPr>
  </w:style>
  <w:style w:type="paragraph" w:customStyle="1" w:styleId="TAJ">
    <w:name w:val="TAJ"/>
    <w:basedOn w:val="TH"/>
    <w:rsid w:val="002D69CC"/>
  </w:style>
  <w:style w:type="paragraph" w:styleId="BodyText">
    <w:name w:val="Body Text"/>
    <w:basedOn w:val="Normal"/>
    <w:rsid w:val="002D69CC"/>
  </w:style>
  <w:style w:type="character" w:styleId="CommentReference">
    <w:name w:val="annotation reference"/>
    <w:semiHidden/>
    <w:rsid w:val="002D69CC"/>
    <w:rPr>
      <w:sz w:val="16"/>
    </w:rPr>
  </w:style>
  <w:style w:type="paragraph" w:customStyle="1" w:styleId="Guidance">
    <w:name w:val="Guidance"/>
    <w:basedOn w:val="Normal"/>
    <w:link w:val="GuidanceChar"/>
    <w:rsid w:val="002D69CC"/>
    <w:rPr>
      <w:i/>
      <w:color w:val="0000FF"/>
    </w:rPr>
  </w:style>
  <w:style w:type="paragraph" w:styleId="CommentText">
    <w:name w:val="annotation text"/>
    <w:basedOn w:val="Normal"/>
    <w:link w:val="CommentTextChar"/>
    <w:semiHidden/>
    <w:rsid w:val="002D69CC"/>
  </w:style>
  <w:style w:type="paragraph" w:styleId="BalloonText">
    <w:name w:val="Balloon Text"/>
    <w:basedOn w:val="Normal"/>
    <w:link w:val="BalloonTextChar"/>
    <w:rsid w:val="000543BB"/>
    <w:pPr>
      <w:spacing w:after="0"/>
    </w:pPr>
    <w:rPr>
      <w:rFonts w:ascii="Malgun Gothic" w:hAnsi="Malgun Gothic"/>
      <w:sz w:val="18"/>
      <w:szCs w:val="18"/>
    </w:rPr>
  </w:style>
  <w:style w:type="character" w:customStyle="1" w:styleId="BalloonTextChar">
    <w:name w:val="Balloon Text Char"/>
    <w:link w:val="BalloonText"/>
    <w:rsid w:val="000543BB"/>
    <w:rPr>
      <w:rFonts w:ascii="Malgun Gothic" w:eastAsia="Malgun Gothic" w:hAnsi="Malgun Gothic" w:cs="Times New Roman"/>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9F7ABF"/>
    <w:rPr>
      <w:b/>
      <w:lang w:val="en-GB" w:eastAsia="en-US"/>
    </w:rPr>
  </w:style>
  <w:style w:type="paragraph" w:styleId="ListParagraph">
    <w:name w:val="List Paragraph"/>
    <w:basedOn w:val="Normal"/>
    <w:uiPriority w:val="34"/>
    <w:qFormat/>
    <w:rsid w:val="009E7A81"/>
    <w:pPr>
      <w:widowControl w:val="0"/>
      <w:autoSpaceDE w:val="0"/>
      <w:autoSpaceDN w:val="0"/>
      <w:adjustRightInd w:val="0"/>
      <w:spacing w:after="120"/>
      <w:ind w:leftChars="400" w:left="800"/>
      <w:jc w:val="both"/>
    </w:pPr>
    <w:rPr>
      <w:rFonts w:eastAsia="SimSun"/>
      <w:sz w:val="22"/>
      <w:szCs w:val="22"/>
    </w:rPr>
  </w:style>
  <w:style w:type="character" w:customStyle="1" w:styleId="TAHCar">
    <w:name w:val="TAH Car"/>
    <w:link w:val="TAH"/>
    <w:rsid w:val="00906708"/>
    <w:rPr>
      <w:rFonts w:ascii="Arial" w:hAnsi="Arial"/>
      <w:b/>
      <w:sz w:val="18"/>
      <w:lang w:val="en-GB" w:eastAsia="en-US"/>
    </w:rPr>
  </w:style>
  <w:style w:type="character" w:customStyle="1" w:styleId="TACChar">
    <w:name w:val="TAC Char"/>
    <w:link w:val="TAC"/>
    <w:rsid w:val="00F42B36"/>
    <w:rPr>
      <w:rFonts w:ascii="Arial" w:hAnsi="Arial"/>
      <w:sz w:val="18"/>
      <w:lang w:val="en-GB" w:eastAsia="en-US"/>
    </w:rPr>
  </w:style>
  <w:style w:type="character" w:customStyle="1" w:styleId="THChar">
    <w:name w:val="TH Char"/>
    <w:link w:val="TH"/>
    <w:rsid w:val="00F42B36"/>
    <w:rPr>
      <w:rFonts w:ascii="Arial" w:hAnsi="Arial"/>
      <w:b/>
      <w:lang w:val="en-GB" w:eastAsia="en-US"/>
    </w:rPr>
  </w:style>
  <w:style w:type="character" w:customStyle="1" w:styleId="TALCar">
    <w:name w:val="TAL Car"/>
    <w:link w:val="TAL"/>
    <w:rsid w:val="00F42B36"/>
    <w:rPr>
      <w:rFonts w:ascii="Arial" w:hAnsi="Arial"/>
      <w:sz w:val="18"/>
      <w:lang w:val="en-GB" w:eastAsia="en-US"/>
    </w:rPr>
  </w:style>
  <w:style w:type="character" w:customStyle="1" w:styleId="TANChar">
    <w:name w:val="TAN Char"/>
    <w:link w:val="TAN"/>
    <w:rsid w:val="00F42B36"/>
    <w:rPr>
      <w:rFonts w:ascii="Arial" w:hAnsi="Arial"/>
      <w:sz w:val="18"/>
      <w:lang w:val="en-GB" w:eastAsia="en-US"/>
    </w:rPr>
  </w:style>
  <w:style w:type="paragraph" w:customStyle="1" w:styleId="LGTdoc1">
    <w:name w:val="LGTdoc_제목1"/>
    <w:basedOn w:val="Normal"/>
    <w:rsid w:val="002276AD"/>
    <w:pPr>
      <w:adjustRightInd w:val="0"/>
      <w:snapToGrid w:val="0"/>
      <w:spacing w:beforeLines="50" w:after="100" w:afterAutospacing="1"/>
      <w:jc w:val="both"/>
    </w:pPr>
    <w:rPr>
      <w:rFonts w:eastAsia="Batang"/>
      <w:b/>
      <w:snapToGrid w:val="0"/>
      <w:sz w:val="28"/>
      <w:lang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15518"/>
    <w:rPr>
      <w:rFonts w:ascii="Arial" w:hAnsi="Arial"/>
      <w:b/>
      <w:noProof/>
      <w:sz w:val="18"/>
      <w:lang w:val="en-GB" w:eastAsia="en-US" w:bidi="ar-SA"/>
    </w:rPr>
  </w:style>
  <w:style w:type="character" w:customStyle="1" w:styleId="TALChar">
    <w:name w:val="TAL Char"/>
    <w:rsid w:val="00815518"/>
    <w:rPr>
      <w:rFonts w:ascii="Arial" w:eastAsia="Times New Roman" w:hAnsi="Arial"/>
      <w:sz w:val="18"/>
      <w:lang w:val="en-GB" w:eastAsia="ja-JP"/>
    </w:rPr>
  </w:style>
  <w:style w:type="character" w:customStyle="1" w:styleId="GuidanceChar">
    <w:name w:val="Guidance Char"/>
    <w:link w:val="Guidance"/>
    <w:rsid w:val="00815518"/>
    <w:rPr>
      <w:i/>
      <w:color w:val="0000FF"/>
      <w:lang w:val="en-GB" w:eastAsia="en-US"/>
    </w:rPr>
  </w:style>
  <w:style w:type="character" w:styleId="Emphasis">
    <w:name w:val="Emphasis"/>
    <w:qFormat/>
    <w:rsid w:val="00815518"/>
    <w:rPr>
      <w:i/>
      <w:iCs/>
    </w:rPr>
  </w:style>
  <w:style w:type="character" w:customStyle="1" w:styleId="B1Char">
    <w:name w:val="B1 Char"/>
    <w:link w:val="B1"/>
    <w:locked/>
    <w:rsid w:val="00556739"/>
    <w:rPr>
      <w:lang w:val="en-GB" w:eastAsia="en-US"/>
    </w:rPr>
  </w:style>
  <w:style w:type="table" w:styleId="TableGrid">
    <w:name w:val="Table Grid"/>
    <w:basedOn w:val="TableNormal"/>
    <w:uiPriority w:val="59"/>
    <w:rsid w:val="00D0613E"/>
    <w:rPr>
      <w:rFonts w:ascii="Calibri" w:eastAsia="MS Mincho" w:hAnsi="Calibri"/>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241DB1"/>
    <w:rPr>
      <w:rFonts w:ascii="Arial" w:hAnsi="Arial"/>
      <w:sz w:val="32"/>
      <w:lang w:val="en-GB" w:eastAsia="en-US"/>
    </w:rPr>
  </w:style>
  <w:style w:type="character" w:customStyle="1" w:styleId="FooterChar">
    <w:name w:val="Footer Char"/>
    <w:link w:val="Footer"/>
    <w:uiPriority w:val="99"/>
    <w:rsid w:val="00857344"/>
    <w:rPr>
      <w:rFonts w:ascii="Arial" w:hAnsi="Arial"/>
      <w:b/>
      <w:i/>
      <w:noProof/>
      <w:sz w:val="18"/>
      <w:lang w:val="en-GB" w:eastAsia="en-US"/>
    </w:rPr>
  </w:style>
  <w:style w:type="paragraph" w:styleId="CommentSubject">
    <w:name w:val="annotation subject"/>
    <w:basedOn w:val="CommentText"/>
    <w:next w:val="CommentText"/>
    <w:link w:val="CommentSubjectChar"/>
    <w:rsid w:val="002D0D96"/>
    <w:rPr>
      <w:b/>
      <w:bCs/>
    </w:rPr>
  </w:style>
  <w:style w:type="character" w:customStyle="1" w:styleId="CommentTextChar">
    <w:name w:val="Comment Text Char"/>
    <w:link w:val="CommentText"/>
    <w:semiHidden/>
    <w:rsid w:val="002D0D96"/>
    <w:rPr>
      <w:lang w:val="en-GB"/>
    </w:rPr>
  </w:style>
  <w:style w:type="character" w:customStyle="1" w:styleId="CommentSubjectChar">
    <w:name w:val="Comment Subject Char"/>
    <w:link w:val="CommentSubject"/>
    <w:rsid w:val="002D0D96"/>
    <w:rPr>
      <w:b/>
      <w:bCs/>
      <w:lang w:val="en-GB"/>
    </w:rPr>
  </w:style>
  <w:style w:type="paragraph" w:styleId="Revision">
    <w:name w:val="Revision"/>
    <w:hidden/>
    <w:uiPriority w:val="99"/>
    <w:semiHidden/>
    <w:rsid w:val="002D0D96"/>
    <w:rPr>
      <w:lang w:val="en-GB"/>
    </w:rPr>
  </w:style>
  <w:style w:type="character" w:styleId="PlaceholderText">
    <w:name w:val="Placeholder Text"/>
    <w:basedOn w:val="DefaultParagraphFont"/>
    <w:uiPriority w:val="99"/>
    <w:semiHidden/>
    <w:rsid w:val="002A0556"/>
    <w:rPr>
      <w:color w:val="808080"/>
    </w:rPr>
  </w:style>
</w:styles>
</file>

<file path=word/webSettings.xml><?xml version="1.0" encoding="utf-8"?>
<w:webSettings xmlns:r="http://schemas.openxmlformats.org/officeDocument/2006/relationships" xmlns:w="http://schemas.openxmlformats.org/wordprocessingml/2006/main">
  <w:divs>
    <w:div w:id="91318986">
      <w:bodyDiv w:val="1"/>
      <w:marLeft w:val="0"/>
      <w:marRight w:val="0"/>
      <w:marTop w:val="0"/>
      <w:marBottom w:val="0"/>
      <w:divBdr>
        <w:top w:val="none" w:sz="0" w:space="0" w:color="auto"/>
        <w:left w:val="none" w:sz="0" w:space="0" w:color="auto"/>
        <w:bottom w:val="none" w:sz="0" w:space="0" w:color="auto"/>
        <w:right w:val="none" w:sz="0" w:space="0" w:color="auto"/>
      </w:divBdr>
    </w:div>
    <w:div w:id="305360662">
      <w:bodyDiv w:val="1"/>
      <w:marLeft w:val="0"/>
      <w:marRight w:val="0"/>
      <w:marTop w:val="0"/>
      <w:marBottom w:val="0"/>
      <w:divBdr>
        <w:top w:val="none" w:sz="0" w:space="0" w:color="auto"/>
        <w:left w:val="none" w:sz="0" w:space="0" w:color="auto"/>
        <w:bottom w:val="none" w:sz="0" w:space="0" w:color="auto"/>
        <w:right w:val="none" w:sz="0" w:space="0" w:color="auto"/>
      </w:divBdr>
    </w:div>
    <w:div w:id="328603763">
      <w:bodyDiv w:val="1"/>
      <w:marLeft w:val="0"/>
      <w:marRight w:val="0"/>
      <w:marTop w:val="0"/>
      <w:marBottom w:val="0"/>
      <w:divBdr>
        <w:top w:val="none" w:sz="0" w:space="0" w:color="auto"/>
        <w:left w:val="none" w:sz="0" w:space="0" w:color="auto"/>
        <w:bottom w:val="none" w:sz="0" w:space="0" w:color="auto"/>
        <w:right w:val="none" w:sz="0" w:space="0" w:color="auto"/>
      </w:divBdr>
    </w:div>
    <w:div w:id="602690174">
      <w:bodyDiv w:val="1"/>
      <w:marLeft w:val="0"/>
      <w:marRight w:val="0"/>
      <w:marTop w:val="0"/>
      <w:marBottom w:val="0"/>
      <w:divBdr>
        <w:top w:val="none" w:sz="0" w:space="0" w:color="auto"/>
        <w:left w:val="none" w:sz="0" w:space="0" w:color="auto"/>
        <w:bottom w:val="none" w:sz="0" w:space="0" w:color="auto"/>
        <w:right w:val="none" w:sz="0" w:space="0" w:color="auto"/>
      </w:divBdr>
    </w:div>
    <w:div w:id="708841059">
      <w:bodyDiv w:val="1"/>
      <w:marLeft w:val="0"/>
      <w:marRight w:val="0"/>
      <w:marTop w:val="0"/>
      <w:marBottom w:val="0"/>
      <w:divBdr>
        <w:top w:val="none" w:sz="0" w:space="0" w:color="auto"/>
        <w:left w:val="none" w:sz="0" w:space="0" w:color="auto"/>
        <w:bottom w:val="none" w:sz="0" w:space="0" w:color="auto"/>
        <w:right w:val="none" w:sz="0" w:space="0" w:color="auto"/>
      </w:divBdr>
    </w:div>
    <w:div w:id="7400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32733-62AE-4D78-A9EE-7CAC28CC6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2016-08-01T07:49:00Z</dcterms:created>
  <dcterms:modified xsi:type="dcterms:W3CDTF">2016-08-11T09:16:00Z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