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E49" w:rsidRPr="00F6302A" w:rsidRDefault="00E90E49" w:rsidP="00E35559">
      <w:pPr>
        <w:pStyle w:val="3GPPHeader"/>
        <w:spacing w:after="60"/>
        <w:rPr>
          <w:sz w:val="32"/>
          <w:szCs w:val="32"/>
          <w:highlight w:val="yellow"/>
          <w:lang w:val="en-US"/>
        </w:rPr>
      </w:pPr>
      <w:bookmarkStart w:id="0" w:name="_GoBack"/>
      <w:bookmarkEnd w:id="0"/>
      <w:r w:rsidRPr="00F6302A">
        <w:rPr>
          <w:lang w:val="en-US"/>
        </w:rPr>
        <w:t>3GPP TSG-RAN WG</w:t>
      </w:r>
      <w:r w:rsidR="009106CA">
        <w:rPr>
          <w:lang w:val="en-US"/>
        </w:rPr>
        <w:t>4</w:t>
      </w:r>
      <w:r w:rsidRPr="00F6302A">
        <w:rPr>
          <w:lang w:val="en-US"/>
        </w:rPr>
        <w:t xml:space="preserve"> #</w:t>
      </w:r>
      <w:r w:rsidR="00056FB2">
        <w:rPr>
          <w:lang w:val="en-US"/>
        </w:rPr>
        <w:t>79</w:t>
      </w:r>
      <w:r w:rsidRPr="00F6302A">
        <w:rPr>
          <w:lang w:val="en-US"/>
        </w:rPr>
        <w:tab/>
      </w:r>
      <w:r w:rsidR="00DE761A">
        <w:rPr>
          <w:sz w:val="32"/>
          <w:szCs w:val="32"/>
          <w:lang w:val="en-US"/>
        </w:rPr>
        <w:t>R4</w:t>
      </w:r>
      <w:r w:rsidR="00091557" w:rsidRPr="00F6302A">
        <w:rPr>
          <w:sz w:val="32"/>
          <w:szCs w:val="32"/>
          <w:lang w:val="en-US"/>
        </w:rPr>
        <w:t>-</w:t>
      </w:r>
      <w:r w:rsidR="00D92FC5">
        <w:rPr>
          <w:sz w:val="32"/>
          <w:szCs w:val="32"/>
          <w:lang w:val="en-US"/>
        </w:rPr>
        <w:t>16</w:t>
      </w:r>
      <w:r w:rsidR="000D7B3C">
        <w:rPr>
          <w:sz w:val="32"/>
          <w:szCs w:val="32"/>
          <w:lang w:val="en-US"/>
        </w:rPr>
        <w:t>4336</w:t>
      </w:r>
    </w:p>
    <w:p w:rsidR="00E90E49" w:rsidRPr="00F6302A" w:rsidRDefault="00056FB2" w:rsidP="00311702">
      <w:pPr>
        <w:pStyle w:val="3GPPHeader"/>
        <w:rPr>
          <w:lang w:val="en-US"/>
        </w:rPr>
      </w:pPr>
      <w:r>
        <w:rPr>
          <w:lang w:val="en-US"/>
        </w:rPr>
        <w:t>Nanjing, China</w:t>
      </w:r>
      <w:r w:rsidR="0027144F" w:rsidRPr="009106CA">
        <w:rPr>
          <w:lang w:val="en-US"/>
        </w:rPr>
        <w:t xml:space="preserve">, </w:t>
      </w:r>
      <w:r w:rsidR="00283337">
        <w:rPr>
          <w:lang w:val="en-US"/>
        </w:rPr>
        <w:t>23</w:t>
      </w:r>
      <w:r w:rsidR="0027144F" w:rsidRPr="009106CA">
        <w:rPr>
          <w:lang w:val="en-US"/>
        </w:rPr>
        <w:t xml:space="preserve">th – </w:t>
      </w:r>
      <w:r w:rsidR="00283337">
        <w:rPr>
          <w:lang w:val="en-US"/>
        </w:rPr>
        <w:t>27</w:t>
      </w:r>
      <w:r w:rsidR="0027144F" w:rsidRPr="009106CA">
        <w:rPr>
          <w:lang w:val="en-US"/>
        </w:rPr>
        <w:t xml:space="preserve">th </w:t>
      </w:r>
      <w:r w:rsidR="00283337">
        <w:rPr>
          <w:lang w:val="en-US"/>
        </w:rPr>
        <w:t>May</w:t>
      </w:r>
      <w:r w:rsidR="0027144F" w:rsidRPr="009106CA">
        <w:rPr>
          <w:lang w:val="en-US"/>
        </w:rPr>
        <w:t xml:space="preserve"> 20</w:t>
      </w:r>
      <w:r w:rsidR="00F40F0C" w:rsidRPr="009106CA">
        <w:rPr>
          <w:lang w:val="en-US"/>
        </w:rPr>
        <w:t>1</w:t>
      </w:r>
      <w:r w:rsidR="009106CA" w:rsidRPr="009106CA">
        <w:rPr>
          <w:lang w:val="en-US"/>
        </w:rPr>
        <w:t>6</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E90E49" w:rsidRPr="00D66155" w:rsidRDefault="00E90E49" w:rsidP="00056FB2">
      <w:pPr>
        <w:pStyle w:val="3GPPHeader"/>
        <w:spacing w:after="0"/>
        <w:rPr>
          <w:sz w:val="22"/>
          <w:szCs w:val="22"/>
          <w:lang w:val="en-US"/>
        </w:rPr>
      </w:pPr>
      <w:r w:rsidRPr="00D66155">
        <w:rPr>
          <w:sz w:val="22"/>
          <w:szCs w:val="22"/>
          <w:lang w:val="en-US"/>
        </w:rPr>
        <w:t xml:space="preserve">Title:  </w:t>
      </w:r>
      <w:r w:rsidRPr="00D66155">
        <w:rPr>
          <w:sz w:val="22"/>
          <w:szCs w:val="22"/>
          <w:lang w:val="en-US"/>
        </w:rPr>
        <w:tab/>
      </w:r>
      <w:r w:rsidR="000D7B3C" w:rsidRPr="000D7B3C">
        <w:rPr>
          <w:sz w:val="22"/>
          <w:szCs w:val="22"/>
          <w:lang w:val="en-US"/>
        </w:rPr>
        <w:t>RAN4 test case for starting PRACH CE level selection</w:t>
      </w:r>
    </w:p>
    <w:p w:rsidR="00DE761A" w:rsidRPr="00787677" w:rsidRDefault="00DE761A" w:rsidP="00056FB2">
      <w:pPr>
        <w:pStyle w:val="3GPPHeader"/>
        <w:spacing w:after="0"/>
        <w:rPr>
          <w:sz w:val="22"/>
          <w:szCs w:val="22"/>
          <w:lang w:val="en-US"/>
        </w:rPr>
      </w:pPr>
      <w:r w:rsidRPr="00787677">
        <w:rPr>
          <w:sz w:val="22"/>
          <w:szCs w:val="22"/>
          <w:lang w:val="en-US"/>
        </w:rPr>
        <w:t>Agenda Item:</w:t>
      </w:r>
      <w:r w:rsidRPr="00787677">
        <w:rPr>
          <w:sz w:val="22"/>
          <w:szCs w:val="22"/>
          <w:lang w:val="en-US"/>
        </w:rPr>
        <w:tab/>
      </w:r>
      <w:r w:rsidR="000D7B3C">
        <w:rPr>
          <w:sz w:val="22"/>
          <w:szCs w:val="22"/>
          <w:lang w:val="en-US"/>
        </w:rPr>
        <w:t>6.5.1</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0D7B3C">
        <w:rPr>
          <w:sz w:val="22"/>
          <w:szCs w:val="22"/>
          <w:lang w:val="en-US"/>
        </w:rPr>
        <w:t>Discussion</w:t>
      </w:r>
    </w:p>
    <w:p w:rsidR="00E90E49" w:rsidRPr="00F6302A" w:rsidRDefault="00E90E49" w:rsidP="00E90E49">
      <w:pPr>
        <w:pStyle w:val="Heading1"/>
        <w:rPr>
          <w:lang w:val="en-US"/>
        </w:rPr>
      </w:pPr>
      <w:r w:rsidRPr="00F6302A">
        <w:rPr>
          <w:lang w:val="en-US"/>
        </w:rPr>
        <w:t>Introduction</w:t>
      </w:r>
    </w:p>
    <w:p w:rsidR="000D627C" w:rsidRDefault="00994752" w:rsidP="00703346">
      <w:pPr>
        <w:pStyle w:val="BodyText"/>
        <w:rPr>
          <w:rFonts w:cs="Arial"/>
          <w:sz w:val="22"/>
          <w:szCs w:val="22"/>
          <w:lang w:val="en-US"/>
        </w:rPr>
      </w:pPr>
      <w:r>
        <w:rPr>
          <w:rFonts w:cs="Arial"/>
          <w:sz w:val="22"/>
          <w:szCs w:val="22"/>
          <w:lang w:val="en-US"/>
        </w:rPr>
        <w:t xml:space="preserve">RAN4 test cases related to starting PRACH coverage enhancement (CE) level selection based on RSRP thresholds where discussed in RAN1#78bis </w:t>
      </w:r>
      <w:r w:rsidR="00D74CC6" w:rsidRPr="005D2656">
        <w:rPr>
          <w:rFonts w:cs="Arial"/>
          <w:sz w:val="22"/>
          <w:szCs w:val="22"/>
          <w:lang w:val="en-US"/>
        </w:rPr>
        <w:fldChar w:fldCharType="begin"/>
      </w:r>
      <w:r w:rsidR="00D74CC6" w:rsidRPr="005D2656">
        <w:rPr>
          <w:rFonts w:cs="Arial"/>
          <w:sz w:val="22"/>
          <w:szCs w:val="22"/>
          <w:lang w:val="en-US"/>
        </w:rPr>
        <w:instrText xml:space="preserve"> REF _Ref450898504 \r \h  \* MERGEFORMAT </w:instrText>
      </w:r>
      <w:r w:rsidR="00D74CC6" w:rsidRPr="005D2656">
        <w:rPr>
          <w:rFonts w:cs="Arial"/>
          <w:sz w:val="22"/>
          <w:szCs w:val="22"/>
          <w:lang w:val="en-US"/>
        </w:rPr>
      </w:r>
      <w:r w:rsidR="00D74CC6" w:rsidRPr="005D2656">
        <w:rPr>
          <w:rFonts w:cs="Arial"/>
          <w:sz w:val="22"/>
          <w:szCs w:val="22"/>
          <w:lang w:val="en-US"/>
        </w:rPr>
        <w:fldChar w:fldCharType="separate"/>
      </w:r>
      <w:r>
        <w:rPr>
          <w:rFonts w:cs="Arial"/>
          <w:sz w:val="22"/>
          <w:szCs w:val="22"/>
          <w:lang w:val="en-US"/>
        </w:rPr>
        <w:t>[1]</w:t>
      </w:r>
      <w:r w:rsidR="00D74CC6" w:rsidRPr="005D2656">
        <w:rPr>
          <w:rFonts w:cs="Arial"/>
          <w:sz w:val="22"/>
          <w:szCs w:val="22"/>
          <w:lang w:val="en-US"/>
        </w:rPr>
        <w:fldChar w:fldCharType="end"/>
      </w:r>
      <w:r>
        <w:rPr>
          <w:rFonts w:cs="Arial"/>
          <w:sz w:val="22"/>
          <w:szCs w:val="22"/>
          <w:lang w:val="en-US"/>
        </w:rPr>
        <w:fldChar w:fldCharType="begin"/>
      </w:r>
      <w:r>
        <w:rPr>
          <w:rFonts w:cs="Arial"/>
          <w:sz w:val="22"/>
          <w:szCs w:val="22"/>
          <w:lang w:val="en-US"/>
        </w:rPr>
        <w:instrText xml:space="preserve"> REF _Ref450927509 \r \h </w:instrText>
      </w:r>
      <w:r>
        <w:rPr>
          <w:rFonts w:cs="Arial"/>
          <w:sz w:val="22"/>
          <w:szCs w:val="22"/>
          <w:lang w:val="en-US"/>
        </w:rPr>
      </w:r>
      <w:r>
        <w:rPr>
          <w:rFonts w:cs="Arial"/>
          <w:sz w:val="22"/>
          <w:szCs w:val="22"/>
          <w:lang w:val="en-US"/>
        </w:rPr>
        <w:fldChar w:fldCharType="separate"/>
      </w:r>
      <w:r>
        <w:rPr>
          <w:rFonts w:cs="Arial"/>
          <w:sz w:val="22"/>
          <w:szCs w:val="22"/>
          <w:lang w:val="en-US"/>
        </w:rPr>
        <w:t>[2]</w:t>
      </w:r>
      <w:r>
        <w:rPr>
          <w:rFonts w:cs="Arial"/>
          <w:sz w:val="22"/>
          <w:szCs w:val="22"/>
          <w:lang w:val="en-US"/>
        </w:rPr>
        <w:fldChar w:fldCharType="end"/>
      </w:r>
      <w:r>
        <w:rPr>
          <w:rFonts w:cs="Arial"/>
          <w:sz w:val="22"/>
          <w:szCs w:val="22"/>
          <w:lang w:val="en-US"/>
        </w:rPr>
        <w:fldChar w:fldCharType="begin"/>
      </w:r>
      <w:r>
        <w:rPr>
          <w:rFonts w:cs="Arial"/>
          <w:sz w:val="22"/>
          <w:szCs w:val="22"/>
          <w:lang w:val="en-US"/>
        </w:rPr>
        <w:instrText xml:space="preserve"> REF _Ref450927510 \r \h </w:instrText>
      </w:r>
      <w:r>
        <w:rPr>
          <w:rFonts w:cs="Arial"/>
          <w:sz w:val="22"/>
          <w:szCs w:val="22"/>
          <w:lang w:val="en-US"/>
        </w:rPr>
      </w:r>
      <w:r>
        <w:rPr>
          <w:rFonts w:cs="Arial"/>
          <w:sz w:val="22"/>
          <w:szCs w:val="22"/>
          <w:lang w:val="en-US"/>
        </w:rPr>
        <w:fldChar w:fldCharType="separate"/>
      </w:r>
      <w:r>
        <w:rPr>
          <w:rFonts w:cs="Arial"/>
          <w:sz w:val="22"/>
          <w:szCs w:val="22"/>
          <w:lang w:val="en-US"/>
        </w:rPr>
        <w:t>[3]</w:t>
      </w:r>
      <w:r>
        <w:rPr>
          <w:rFonts w:cs="Arial"/>
          <w:sz w:val="22"/>
          <w:szCs w:val="22"/>
          <w:lang w:val="en-US"/>
        </w:rPr>
        <w:fldChar w:fldCharType="end"/>
      </w:r>
      <w:r>
        <w:rPr>
          <w:rFonts w:cs="Arial"/>
          <w:sz w:val="22"/>
          <w:szCs w:val="22"/>
          <w:lang w:val="en-US"/>
        </w:rPr>
        <w:t>.</w:t>
      </w:r>
    </w:p>
    <w:p w:rsidR="00D74CC6" w:rsidRDefault="00D74CC6" w:rsidP="00703346">
      <w:pPr>
        <w:pStyle w:val="BodyText"/>
        <w:rPr>
          <w:rFonts w:cs="Arial"/>
          <w:sz w:val="22"/>
          <w:szCs w:val="22"/>
          <w:lang w:val="en-US"/>
        </w:rPr>
      </w:pPr>
      <w:r>
        <w:rPr>
          <w:rFonts w:cs="Arial"/>
          <w:sz w:val="22"/>
          <w:szCs w:val="22"/>
          <w:lang w:val="en-US"/>
        </w:rPr>
        <w:t xml:space="preserve">In this contribution we discuss </w:t>
      </w:r>
      <w:r w:rsidR="00994752">
        <w:rPr>
          <w:rFonts w:cs="Arial"/>
          <w:sz w:val="22"/>
          <w:szCs w:val="22"/>
          <w:lang w:val="en-US"/>
        </w:rPr>
        <w:t xml:space="preserve">the impact of the </w:t>
      </w:r>
      <w:r>
        <w:rPr>
          <w:rFonts w:cs="Arial"/>
          <w:sz w:val="22"/>
          <w:szCs w:val="22"/>
          <w:lang w:val="en-US"/>
        </w:rPr>
        <w:t xml:space="preserve">starting PRACH </w:t>
      </w:r>
      <w:r w:rsidR="00994752">
        <w:rPr>
          <w:rFonts w:cs="Arial"/>
          <w:sz w:val="22"/>
          <w:szCs w:val="22"/>
          <w:lang w:val="en-US"/>
        </w:rPr>
        <w:t>CE level selection on the system performance and present our view on how the potentially detrimental impact can be minimized.</w:t>
      </w:r>
    </w:p>
    <w:p w:rsidR="00D74CC6" w:rsidRPr="001363CA" w:rsidRDefault="00D74CC6" w:rsidP="00703346">
      <w:pPr>
        <w:pStyle w:val="BodyText"/>
        <w:rPr>
          <w:rFonts w:cs="Arial"/>
          <w:sz w:val="22"/>
          <w:szCs w:val="22"/>
          <w:lang w:val="en-US"/>
        </w:rPr>
      </w:pPr>
    </w:p>
    <w:p w:rsidR="0096477F" w:rsidRDefault="00E27712" w:rsidP="00703346">
      <w:pPr>
        <w:pStyle w:val="Heading1"/>
        <w:rPr>
          <w:lang w:val="en-US"/>
        </w:rPr>
      </w:pPr>
      <w:r>
        <w:rPr>
          <w:lang w:val="en-US"/>
        </w:rPr>
        <w:t>Discussion</w:t>
      </w:r>
      <w:r w:rsidR="008F14D1">
        <w:rPr>
          <w:lang w:val="en-US"/>
        </w:rPr>
        <w:t xml:space="preserve"> </w:t>
      </w:r>
    </w:p>
    <w:p w:rsidR="00D74CC6" w:rsidRDefault="003D44FC" w:rsidP="003D44FC">
      <w:pPr>
        <w:pStyle w:val="PlainText"/>
        <w:rPr>
          <w:rFonts w:ascii="Arial" w:hAnsi="Arial" w:cs="Arial"/>
          <w:sz w:val="20"/>
          <w:szCs w:val="20"/>
          <w:lang w:val="en-US"/>
        </w:rPr>
      </w:pPr>
      <w:r>
        <w:rPr>
          <w:rFonts w:ascii="Arial" w:hAnsi="Arial" w:cs="Arial"/>
          <w:sz w:val="20"/>
          <w:szCs w:val="20"/>
          <w:lang w:val="en-US"/>
        </w:rPr>
        <w:t xml:space="preserve">For UEs supporting CE mode B the </w:t>
      </w:r>
      <w:r w:rsidR="00BD14F2">
        <w:rPr>
          <w:rFonts w:ascii="Arial" w:hAnsi="Arial" w:cs="Arial"/>
          <w:sz w:val="20"/>
          <w:szCs w:val="20"/>
          <w:lang w:val="en-US"/>
        </w:rPr>
        <w:t xml:space="preserve">RAN4 </w:t>
      </w:r>
      <w:r>
        <w:rPr>
          <w:rFonts w:ascii="Arial" w:hAnsi="Arial" w:cs="Arial"/>
          <w:sz w:val="20"/>
          <w:szCs w:val="20"/>
          <w:lang w:val="en-US"/>
        </w:rPr>
        <w:t xml:space="preserve">test </w:t>
      </w:r>
      <w:r w:rsidR="00BD14F2">
        <w:rPr>
          <w:rFonts w:ascii="Arial" w:hAnsi="Arial" w:cs="Arial"/>
          <w:sz w:val="20"/>
          <w:szCs w:val="20"/>
          <w:lang w:val="en-US"/>
        </w:rPr>
        <w:t>case for starting PRACH CE level selection ought to</w:t>
      </w:r>
      <w:r>
        <w:rPr>
          <w:rFonts w:ascii="Arial" w:hAnsi="Arial" w:cs="Arial"/>
          <w:sz w:val="20"/>
          <w:szCs w:val="20"/>
          <w:lang w:val="en-US"/>
        </w:rPr>
        <w:t xml:space="preserve"> involve all 4 starting PRACH CE levels (using 3 RSRP thresholds), whereas for UEs that only support CE mode A the test should only involve 2 starting PRACH CE levels (using 1 RSRP threshold).</w:t>
      </w:r>
      <w:r w:rsidR="00D74CC6">
        <w:rPr>
          <w:rFonts w:ascii="Arial" w:hAnsi="Arial" w:cs="Arial"/>
          <w:sz w:val="20"/>
          <w:szCs w:val="20"/>
          <w:lang w:val="en-US"/>
        </w:rPr>
        <w:t xml:space="preserve"> It should however be noted that RAN4 has concluded that “</w:t>
      </w:r>
      <w:r w:rsidR="00D74CC6" w:rsidRPr="003D44FC">
        <w:rPr>
          <w:rFonts w:ascii="Arial" w:hAnsi="Arial" w:cs="Arial"/>
          <w:i/>
          <w:sz w:val="20"/>
          <w:szCs w:val="20"/>
          <w:lang w:val="en-US"/>
        </w:rPr>
        <w:t>it is possible to reliably distinguish among coverage enhancement of max. 2 levels (e.g. 5 dB EC and 15 dB EC) using RSRP based method at least for AWGN channels</w:t>
      </w:r>
      <w:r w:rsidR="00D74CC6">
        <w:rPr>
          <w:rFonts w:ascii="Arial" w:hAnsi="Arial" w:cs="Arial"/>
          <w:sz w:val="20"/>
          <w:szCs w:val="20"/>
          <w:lang w:val="en-US"/>
        </w:rPr>
        <w:t>”</w:t>
      </w:r>
      <w:r w:rsidR="00994752">
        <w:rPr>
          <w:rFonts w:ascii="Arial" w:hAnsi="Arial" w:cs="Arial"/>
          <w:sz w:val="20"/>
          <w:szCs w:val="20"/>
          <w:lang w:val="en-US"/>
        </w:rPr>
        <w:t xml:space="preserve"> </w:t>
      </w:r>
      <w:r w:rsidR="00994752">
        <w:rPr>
          <w:rFonts w:ascii="Arial" w:hAnsi="Arial" w:cs="Arial"/>
          <w:sz w:val="20"/>
          <w:szCs w:val="20"/>
          <w:lang w:val="en-US"/>
        </w:rPr>
        <w:fldChar w:fldCharType="begin"/>
      </w:r>
      <w:r w:rsidR="00994752">
        <w:rPr>
          <w:rFonts w:ascii="Arial" w:hAnsi="Arial" w:cs="Arial"/>
          <w:sz w:val="20"/>
          <w:szCs w:val="20"/>
          <w:lang w:val="en-US"/>
        </w:rPr>
        <w:instrText xml:space="preserve"> REF _Ref450927415 \r \h </w:instrText>
      </w:r>
      <w:r w:rsidR="00994752">
        <w:rPr>
          <w:rFonts w:ascii="Arial" w:hAnsi="Arial" w:cs="Arial"/>
          <w:sz w:val="20"/>
          <w:szCs w:val="20"/>
          <w:lang w:val="en-US"/>
        </w:rPr>
      </w:r>
      <w:r w:rsidR="00994752">
        <w:rPr>
          <w:rFonts w:ascii="Arial" w:hAnsi="Arial" w:cs="Arial"/>
          <w:sz w:val="20"/>
          <w:szCs w:val="20"/>
          <w:lang w:val="en-US"/>
        </w:rPr>
        <w:fldChar w:fldCharType="separate"/>
      </w:r>
      <w:r w:rsidR="00994752">
        <w:rPr>
          <w:rFonts w:ascii="Arial" w:hAnsi="Arial" w:cs="Arial"/>
          <w:sz w:val="20"/>
          <w:szCs w:val="20"/>
          <w:lang w:val="en-US"/>
        </w:rPr>
        <w:t>[4]</w:t>
      </w:r>
      <w:r w:rsidR="00994752">
        <w:rPr>
          <w:rFonts w:ascii="Arial" w:hAnsi="Arial" w:cs="Arial"/>
          <w:sz w:val="20"/>
          <w:szCs w:val="20"/>
          <w:lang w:val="en-US"/>
        </w:rPr>
        <w:fldChar w:fldCharType="end"/>
      </w:r>
      <w:r w:rsidR="00D74CC6">
        <w:rPr>
          <w:rFonts w:ascii="Arial" w:hAnsi="Arial" w:cs="Arial"/>
          <w:sz w:val="20"/>
          <w:szCs w:val="20"/>
          <w:lang w:val="en-US"/>
        </w:rPr>
        <w:t>.</w:t>
      </w:r>
    </w:p>
    <w:p w:rsidR="00D74CC6" w:rsidRDefault="00D74CC6" w:rsidP="003D44FC">
      <w:pPr>
        <w:pStyle w:val="PlainText"/>
        <w:rPr>
          <w:rFonts w:ascii="Arial" w:hAnsi="Arial" w:cs="Arial"/>
          <w:sz w:val="20"/>
          <w:szCs w:val="20"/>
          <w:lang w:val="en-US"/>
        </w:rPr>
      </w:pPr>
    </w:p>
    <w:p w:rsidR="003D44FC" w:rsidRDefault="00BD14F2" w:rsidP="003D44FC">
      <w:pPr>
        <w:pStyle w:val="PlainText"/>
        <w:rPr>
          <w:rFonts w:ascii="Arial" w:hAnsi="Arial" w:cs="Arial"/>
          <w:sz w:val="20"/>
          <w:szCs w:val="20"/>
          <w:lang w:val="en-US"/>
        </w:rPr>
      </w:pPr>
      <w:r>
        <w:rPr>
          <w:rFonts w:ascii="Arial" w:hAnsi="Arial" w:cs="Arial"/>
          <w:sz w:val="20"/>
          <w:szCs w:val="20"/>
          <w:lang w:val="en-US"/>
        </w:rPr>
        <w:t>From system performance point of view it is</w:t>
      </w:r>
      <w:r w:rsidR="003D44FC">
        <w:rPr>
          <w:rFonts w:ascii="Arial" w:hAnsi="Arial" w:cs="Arial"/>
          <w:sz w:val="20"/>
          <w:szCs w:val="20"/>
          <w:lang w:val="en-US"/>
        </w:rPr>
        <w:t xml:space="preserve"> important that UEs only rarely select an inappropriately high PRACH CE level. If too many UEs select an unnecessarily high starting PRACH CE level, this will not only have an impact on other UEs’ PRACH transmissions but also result in excessive repetition of RAR/Msg3/Msg4 which could be quite serious for the system performance. So it is desired that the RAN4 test can ensure that UEs do not tend to frequently select a too high starting PRACH CE level.</w:t>
      </w:r>
    </w:p>
    <w:p w:rsidR="003D44FC" w:rsidRDefault="003D44FC" w:rsidP="003D44FC">
      <w:pPr>
        <w:pStyle w:val="PlainText"/>
        <w:rPr>
          <w:rFonts w:ascii="Arial" w:hAnsi="Arial" w:cs="Arial"/>
          <w:sz w:val="20"/>
          <w:szCs w:val="20"/>
          <w:lang w:val="en-US"/>
        </w:rPr>
      </w:pPr>
    </w:p>
    <w:p w:rsidR="003D44FC" w:rsidRDefault="003D44FC" w:rsidP="003D44FC">
      <w:pPr>
        <w:pStyle w:val="PlainText"/>
        <w:rPr>
          <w:rFonts w:ascii="Arial" w:hAnsi="Arial" w:cs="Arial"/>
          <w:sz w:val="20"/>
          <w:szCs w:val="20"/>
          <w:lang w:val="en-US"/>
        </w:rPr>
      </w:pPr>
      <w:r>
        <w:rPr>
          <w:rFonts w:ascii="Arial" w:hAnsi="Arial" w:cs="Arial"/>
          <w:sz w:val="20"/>
          <w:szCs w:val="20"/>
          <w:lang w:val="en-US"/>
        </w:rPr>
        <w:t>UEs that select an a too low starting PRACH CE level</w:t>
      </w:r>
      <w:r w:rsidR="00CF5B50">
        <w:rPr>
          <w:rFonts w:ascii="Arial" w:hAnsi="Arial" w:cs="Arial"/>
          <w:sz w:val="20"/>
          <w:szCs w:val="20"/>
          <w:lang w:val="en-US"/>
        </w:rPr>
        <w:t xml:space="preserve"> are less of a problem from system point of view</w:t>
      </w:r>
      <w:r>
        <w:rPr>
          <w:rFonts w:ascii="Arial" w:hAnsi="Arial" w:cs="Arial"/>
          <w:sz w:val="20"/>
          <w:szCs w:val="20"/>
          <w:lang w:val="en-US"/>
        </w:rPr>
        <w:t>, since these UEs will simply not be detected in the typical case and they will after a few attempts ramp up to the next higher PRACH CE level</w:t>
      </w:r>
      <w:r w:rsidR="001E5397">
        <w:rPr>
          <w:rFonts w:ascii="Arial" w:hAnsi="Arial" w:cs="Arial"/>
          <w:sz w:val="20"/>
          <w:szCs w:val="20"/>
          <w:lang w:val="en-US"/>
        </w:rPr>
        <w:t xml:space="preserve"> as specified in</w:t>
      </w:r>
      <w:r w:rsidR="005D2656">
        <w:rPr>
          <w:rFonts w:ascii="Arial" w:hAnsi="Arial" w:cs="Arial"/>
          <w:sz w:val="20"/>
          <w:szCs w:val="20"/>
          <w:lang w:val="en-US"/>
        </w:rPr>
        <w:t xml:space="preserve"> </w:t>
      </w:r>
      <w:r w:rsidR="005D2656">
        <w:rPr>
          <w:rFonts w:ascii="Arial" w:hAnsi="Arial" w:cs="Arial"/>
          <w:sz w:val="20"/>
          <w:szCs w:val="20"/>
          <w:lang w:val="en-US"/>
        </w:rPr>
        <w:fldChar w:fldCharType="begin"/>
      </w:r>
      <w:r w:rsidR="005D2656">
        <w:rPr>
          <w:rFonts w:ascii="Arial" w:hAnsi="Arial" w:cs="Arial"/>
          <w:sz w:val="20"/>
          <w:szCs w:val="20"/>
          <w:lang w:val="en-US"/>
        </w:rPr>
        <w:instrText xml:space="preserve"> REF _Ref450927245 \r \h </w:instrText>
      </w:r>
      <w:r w:rsidR="005D2656">
        <w:rPr>
          <w:rFonts w:ascii="Arial" w:hAnsi="Arial" w:cs="Arial"/>
          <w:sz w:val="20"/>
          <w:szCs w:val="20"/>
          <w:lang w:val="en-US"/>
        </w:rPr>
      </w:r>
      <w:r w:rsidR="005D2656">
        <w:rPr>
          <w:rFonts w:ascii="Arial" w:hAnsi="Arial" w:cs="Arial"/>
          <w:sz w:val="20"/>
          <w:szCs w:val="20"/>
          <w:lang w:val="en-US"/>
        </w:rPr>
        <w:fldChar w:fldCharType="separate"/>
      </w:r>
      <w:r w:rsidR="00994752">
        <w:rPr>
          <w:rFonts w:ascii="Arial" w:hAnsi="Arial" w:cs="Arial"/>
          <w:sz w:val="20"/>
          <w:szCs w:val="20"/>
          <w:lang w:val="en-US"/>
        </w:rPr>
        <w:t>[5]</w:t>
      </w:r>
      <w:r w:rsidR="005D2656">
        <w:rPr>
          <w:rFonts w:ascii="Arial" w:hAnsi="Arial" w:cs="Arial"/>
          <w:sz w:val="20"/>
          <w:szCs w:val="20"/>
          <w:lang w:val="en-US"/>
        </w:rPr>
        <w:fldChar w:fldCharType="end"/>
      </w:r>
      <w:r>
        <w:rPr>
          <w:rFonts w:ascii="Arial" w:hAnsi="Arial" w:cs="Arial"/>
          <w:sz w:val="20"/>
          <w:szCs w:val="20"/>
          <w:lang w:val="en-US"/>
        </w:rPr>
        <w:t xml:space="preserve">. It will be in the UE vendor’s interest to try to avoid starting on a too low PRACH CE level so </w:t>
      </w:r>
      <w:r w:rsidR="00CF5B50">
        <w:rPr>
          <w:rFonts w:ascii="Arial" w:hAnsi="Arial" w:cs="Arial"/>
          <w:sz w:val="20"/>
          <w:szCs w:val="20"/>
          <w:lang w:val="en-US"/>
        </w:rPr>
        <w:t>we</w:t>
      </w:r>
      <w:r>
        <w:rPr>
          <w:rFonts w:ascii="Arial" w:hAnsi="Arial" w:cs="Arial"/>
          <w:sz w:val="20"/>
          <w:szCs w:val="20"/>
          <w:lang w:val="en-US"/>
        </w:rPr>
        <w:t xml:space="preserve"> don’t necessarily </w:t>
      </w:r>
      <w:r w:rsidR="00CF5B50">
        <w:rPr>
          <w:rFonts w:ascii="Arial" w:hAnsi="Arial" w:cs="Arial"/>
          <w:sz w:val="20"/>
          <w:szCs w:val="20"/>
          <w:lang w:val="en-US"/>
        </w:rPr>
        <w:t>see the need to push for that</w:t>
      </w:r>
      <w:r>
        <w:rPr>
          <w:rFonts w:ascii="Arial" w:hAnsi="Arial" w:cs="Arial"/>
          <w:sz w:val="20"/>
          <w:szCs w:val="20"/>
          <w:lang w:val="en-US"/>
        </w:rPr>
        <w:t xml:space="preserve"> in the RAN4 test.</w:t>
      </w:r>
    </w:p>
    <w:p w:rsidR="003D44FC" w:rsidRDefault="003D44FC" w:rsidP="003D44FC">
      <w:pPr>
        <w:pStyle w:val="PlainText"/>
        <w:rPr>
          <w:rFonts w:ascii="Arial" w:hAnsi="Arial" w:cs="Arial"/>
          <w:sz w:val="20"/>
          <w:szCs w:val="20"/>
          <w:lang w:val="en-US"/>
        </w:rPr>
      </w:pPr>
    </w:p>
    <w:p w:rsidR="003D44FC" w:rsidRDefault="00D74CC6" w:rsidP="003D44FC">
      <w:pPr>
        <w:pStyle w:val="PlainText"/>
        <w:rPr>
          <w:rFonts w:ascii="Arial" w:hAnsi="Arial" w:cs="Arial"/>
          <w:sz w:val="20"/>
          <w:szCs w:val="20"/>
          <w:lang w:val="en-US"/>
        </w:rPr>
      </w:pPr>
      <w:r>
        <w:rPr>
          <w:rFonts w:ascii="Arial" w:hAnsi="Arial" w:cs="Arial"/>
          <w:sz w:val="20"/>
          <w:szCs w:val="20"/>
          <w:lang w:val="en-US"/>
        </w:rPr>
        <w:t>It is desired that</w:t>
      </w:r>
      <w:r w:rsidR="003D44FC">
        <w:rPr>
          <w:rFonts w:ascii="Arial" w:hAnsi="Arial" w:cs="Arial"/>
          <w:sz w:val="20"/>
          <w:szCs w:val="20"/>
          <w:lang w:val="en-US"/>
        </w:rPr>
        <w:t xml:space="preserve"> a PRACH test case </w:t>
      </w:r>
      <w:r>
        <w:rPr>
          <w:rFonts w:ascii="Arial" w:hAnsi="Arial" w:cs="Arial"/>
          <w:sz w:val="20"/>
          <w:szCs w:val="20"/>
          <w:lang w:val="en-US"/>
        </w:rPr>
        <w:t>is</w:t>
      </w:r>
      <w:r w:rsidR="003D44FC">
        <w:rPr>
          <w:rFonts w:ascii="Arial" w:hAnsi="Arial" w:cs="Arial"/>
          <w:sz w:val="20"/>
          <w:szCs w:val="20"/>
          <w:lang w:val="en-US"/>
        </w:rPr>
        <w:t xml:space="preserve"> formulated </w:t>
      </w:r>
      <w:r>
        <w:rPr>
          <w:rFonts w:ascii="Arial" w:hAnsi="Arial" w:cs="Arial"/>
          <w:sz w:val="20"/>
          <w:szCs w:val="20"/>
          <w:lang w:val="en-US"/>
        </w:rPr>
        <w:t>in such a way that it</w:t>
      </w:r>
      <w:r w:rsidR="003D44FC">
        <w:rPr>
          <w:rFonts w:ascii="Arial" w:hAnsi="Arial" w:cs="Arial"/>
          <w:sz w:val="20"/>
          <w:szCs w:val="20"/>
          <w:lang w:val="en-US"/>
        </w:rPr>
        <w:t xml:space="preserve"> will both take into account the above considerations and the fact that it may be challenging to achieve high RSRP measurement accuracy</w:t>
      </w:r>
      <w:r>
        <w:rPr>
          <w:rFonts w:ascii="Arial" w:hAnsi="Arial" w:cs="Arial"/>
          <w:sz w:val="20"/>
          <w:szCs w:val="20"/>
          <w:lang w:val="en-US"/>
        </w:rPr>
        <w:t>.</w:t>
      </w:r>
      <w:r w:rsidR="003D44FC">
        <w:rPr>
          <w:rFonts w:ascii="Arial" w:hAnsi="Arial" w:cs="Arial"/>
          <w:sz w:val="20"/>
          <w:szCs w:val="20"/>
          <w:lang w:val="en-US"/>
        </w:rPr>
        <w:t xml:space="preserve"> We have touched upon this earlier on in</w:t>
      </w:r>
      <w:r>
        <w:rPr>
          <w:rFonts w:ascii="Arial" w:hAnsi="Arial" w:cs="Arial"/>
          <w:sz w:val="20"/>
          <w:szCs w:val="20"/>
          <w:lang w:val="en-US"/>
        </w:rPr>
        <w:t xml:space="preserve"> one of our RAN1 contributions</w:t>
      </w:r>
      <w:r w:rsidR="003D44FC">
        <w:rPr>
          <w:rFonts w:ascii="Arial" w:hAnsi="Arial" w:cs="Arial"/>
          <w:sz w:val="20"/>
          <w:szCs w:val="20"/>
          <w:lang w:val="en-US"/>
        </w:rPr>
        <w:t xml:space="preserve"> </w:t>
      </w:r>
      <w:r w:rsidR="001E5397">
        <w:rPr>
          <w:rFonts w:ascii="Arial" w:hAnsi="Arial" w:cs="Arial"/>
          <w:sz w:val="20"/>
          <w:szCs w:val="20"/>
          <w:lang w:val="en-US"/>
        </w:rPr>
        <w:fldChar w:fldCharType="begin"/>
      </w:r>
      <w:r w:rsidR="001E5397">
        <w:rPr>
          <w:rFonts w:ascii="Arial" w:hAnsi="Arial" w:cs="Arial"/>
          <w:sz w:val="20"/>
          <w:szCs w:val="20"/>
          <w:lang w:val="en-US"/>
        </w:rPr>
        <w:instrText xml:space="preserve"> REF _Ref450898812 \r \h </w:instrText>
      </w:r>
      <w:r w:rsidR="001E5397">
        <w:rPr>
          <w:rFonts w:ascii="Arial" w:hAnsi="Arial" w:cs="Arial"/>
          <w:sz w:val="20"/>
          <w:szCs w:val="20"/>
          <w:lang w:val="en-US"/>
        </w:rPr>
      </w:r>
      <w:r w:rsidR="001E5397">
        <w:rPr>
          <w:rFonts w:ascii="Arial" w:hAnsi="Arial" w:cs="Arial"/>
          <w:sz w:val="20"/>
          <w:szCs w:val="20"/>
          <w:lang w:val="en-US"/>
        </w:rPr>
        <w:fldChar w:fldCharType="separate"/>
      </w:r>
      <w:r w:rsidR="00994752">
        <w:rPr>
          <w:rFonts w:ascii="Arial" w:hAnsi="Arial" w:cs="Arial"/>
          <w:sz w:val="20"/>
          <w:szCs w:val="20"/>
          <w:lang w:val="en-US"/>
        </w:rPr>
        <w:t>[6]</w:t>
      </w:r>
      <w:r w:rsidR="001E5397">
        <w:rPr>
          <w:rFonts w:ascii="Arial" w:hAnsi="Arial" w:cs="Arial"/>
          <w:sz w:val="20"/>
          <w:szCs w:val="20"/>
          <w:lang w:val="en-US"/>
        </w:rPr>
        <w:fldChar w:fldCharType="end"/>
      </w:r>
      <w:r>
        <w:rPr>
          <w:rFonts w:ascii="Arial" w:hAnsi="Arial" w:cs="Arial"/>
          <w:sz w:val="20"/>
          <w:szCs w:val="20"/>
          <w:lang w:val="en-US"/>
        </w:rPr>
        <w:t xml:space="preserve"> </w:t>
      </w:r>
      <w:r w:rsidR="003D44FC">
        <w:rPr>
          <w:rFonts w:ascii="Arial" w:hAnsi="Arial" w:cs="Arial"/>
          <w:sz w:val="20"/>
          <w:szCs w:val="20"/>
          <w:lang w:val="en-US"/>
        </w:rPr>
        <w:t>where we argued like this:</w:t>
      </w:r>
    </w:p>
    <w:p w:rsidR="003D44FC" w:rsidRDefault="003D44FC" w:rsidP="003D44FC">
      <w:pPr>
        <w:pStyle w:val="PlainText"/>
        <w:rPr>
          <w:rFonts w:ascii="Arial" w:hAnsi="Arial" w:cs="Arial"/>
          <w:sz w:val="20"/>
          <w:szCs w:val="20"/>
          <w:lang w:val="en-US"/>
        </w:rPr>
      </w:pPr>
    </w:p>
    <w:p w:rsidR="003D44FC" w:rsidRPr="003D44FC" w:rsidRDefault="003D44FC" w:rsidP="003D44FC">
      <w:pPr>
        <w:pStyle w:val="PlainText"/>
        <w:numPr>
          <w:ilvl w:val="0"/>
          <w:numId w:val="39"/>
        </w:numPr>
        <w:rPr>
          <w:rFonts w:ascii="Arial" w:hAnsi="Arial" w:cs="Arial"/>
          <w:i/>
          <w:sz w:val="20"/>
          <w:szCs w:val="20"/>
          <w:lang w:val="en-US"/>
        </w:rPr>
      </w:pPr>
      <w:r w:rsidRPr="003D44FC">
        <w:rPr>
          <w:rFonts w:ascii="Arial" w:hAnsi="Arial" w:cs="Arial"/>
          <w:i/>
          <w:sz w:val="20"/>
          <w:szCs w:val="20"/>
          <w:lang w:val="en-US"/>
        </w:rPr>
        <w:t>If it can be shown that sufficient DL measurement accuracy can be achieved within a reasonable DL measurement time, then we may be fine with the UE selecting the PRACH starting level based on DL measurements.</w:t>
      </w:r>
    </w:p>
    <w:p w:rsidR="003D44FC" w:rsidRPr="003D44FC" w:rsidRDefault="003D44FC" w:rsidP="003D44FC">
      <w:pPr>
        <w:pStyle w:val="PlainText"/>
        <w:numPr>
          <w:ilvl w:val="0"/>
          <w:numId w:val="39"/>
        </w:numPr>
        <w:rPr>
          <w:rFonts w:ascii="Arial" w:hAnsi="Arial" w:cs="Arial"/>
          <w:i/>
          <w:sz w:val="20"/>
          <w:szCs w:val="20"/>
          <w:lang w:val="en-US"/>
        </w:rPr>
      </w:pPr>
      <w:r w:rsidRPr="003D44FC">
        <w:rPr>
          <w:rFonts w:ascii="Arial" w:hAnsi="Arial" w:cs="Arial"/>
          <w:i/>
          <w:sz w:val="20"/>
          <w:szCs w:val="20"/>
          <w:lang w:val="en-US"/>
        </w:rPr>
        <w:t>But if it is not clear that the above can be achieved, we would prefer to always start at the lowest configured PRACH repetition level.</w:t>
      </w:r>
    </w:p>
    <w:p w:rsidR="003D44FC" w:rsidRPr="003D44FC" w:rsidRDefault="003D44FC" w:rsidP="003D44FC">
      <w:pPr>
        <w:pStyle w:val="PlainText"/>
        <w:numPr>
          <w:ilvl w:val="0"/>
          <w:numId w:val="39"/>
        </w:numPr>
        <w:rPr>
          <w:rFonts w:ascii="Arial" w:hAnsi="Arial" w:cs="Arial"/>
          <w:i/>
          <w:sz w:val="20"/>
          <w:szCs w:val="20"/>
          <w:lang w:val="en-US"/>
        </w:rPr>
      </w:pPr>
      <w:r w:rsidRPr="003D44FC">
        <w:rPr>
          <w:rFonts w:ascii="Arial" w:hAnsi="Arial" w:cs="Arial"/>
          <w:i/>
          <w:sz w:val="20"/>
          <w:szCs w:val="20"/>
          <w:lang w:val="en-US"/>
        </w:rPr>
        <w:t>However, we may in this case be open to consider leaving the starting point selection to the UE implementation as long as it can be guaranteed that the UE does not select a too high starting point more than X% of the PRACH attempts. RAN4 would need to check whether such a requirement can be considered feasible.</w:t>
      </w:r>
    </w:p>
    <w:p w:rsidR="003D44FC" w:rsidRDefault="003D44FC" w:rsidP="003D44FC">
      <w:pPr>
        <w:pStyle w:val="PlainText"/>
        <w:rPr>
          <w:rFonts w:ascii="Arial" w:hAnsi="Arial" w:cs="Arial"/>
          <w:sz w:val="20"/>
          <w:szCs w:val="20"/>
          <w:lang w:val="en-US"/>
        </w:rPr>
      </w:pPr>
    </w:p>
    <w:p w:rsidR="003D44FC" w:rsidRDefault="00F92274" w:rsidP="003D44FC">
      <w:pPr>
        <w:pStyle w:val="PlainText"/>
        <w:rPr>
          <w:rFonts w:ascii="Arial" w:hAnsi="Arial" w:cs="Arial"/>
          <w:sz w:val="20"/>
          <w:szCs w:val="20"/>
          <w:lang w:val="en-US"/>
        </w:rPr>
      </w:pPr>
      <w:r>
        <w:rPr>
          <w:rFonts w:ascii="Arial" w:hAnsi="Arial" w:cs="Arial"/>
          <w:sz w:val="20"/>
          <w:szCs w:val="20"/>
          <w:lang w:val="en-US"/>
        </w:rPr>
        <w:t>In order to mitigate the potential detrimental impact on the system performance, we propose that the</w:t>
      </w:r>
      <w:r w:rsidR="003D44FC">
        <w:rPr>
          <w:rFonts w:ascii="Arial" w:hAnsi="Arial" w:cs="Arial"/>
          <w:sz w:val="20"/>
          <w:szCs w:val="20"/>
          <w:lang w:val="en-US"/>
        </w:rPr>
        <w:t xml:space="preserve"> RAN4 test case is </w:t>
      </w:r>
      <w:r>
        <w:rPr>
          <w:rFonts w:ascii="Arial" w:hAnsi="Arial" w:cs="Arial"/>
          <w:sz w:val="20"/>
          <w:szCs w:val="20"/>
          <w:lang w:val="en-US"/>
        </w:rPr>
        <w:t>formulated</w:t>
      </w:r>
      <w:r w:rsidR="003D44FC">
        <w:rPr>
          <w:rFonts w:ascii="Arial" w:hAnsi="Arial" w:cs="Arial"/>
          <w:sz w:val="20"/>
          <w:szCs w:val="20"/>
          <w:lang w:val="en-US"/>
        </w:rPr>
        <w:t xml:space="preserve"> along the lines in the last bullet above. This would mean that for a given RSRP operating point, the UE is required to select a starting PRACH CE lev</w:t>
      </w:r>
      <w:r w:rsidR="00782790">
        <w:rPr>
          <w:rFonts w:ascii="Arial" w:hAnsi="Arial" w:cs="Arial"/>
          <w:sz w:val="20"/>
          <w:szCs w:val="20"/>
          <w:lang w:val="en-US"/>
        </w:rPr>
        <w:t>el that is not higher than the correct</w:t>
      </w:r>
      <w:r w:rsidR="003D44FC">
        <w:rPr>
          <w:rFonts w:ascii="Arial" w:hAnsi="Arial" w:cs="Arial"/>
          <w:sz w:val="20"/>
          <w:szCs w:val="20"/>
          <w:lang w:val="en-US"/>
        </w:rPr>
        <w:t xml:space="preserve"> starting</w:t>
      </w:r>
      <w:r>
        <w:rPr>
          <w:rFonts w:ascii="Arial" w:hAnsi="Arial" w:cs="Arial"/>
          <w:sz w:val="20"/>
          <w:szCs w:val="20"/>
          <w:lang w:val="en-US"/>
        </w:rPr>
        <w:t xml:space="preserve"> PRACH CE level with at least </w:t>
      </w:r>
      <w:r w:rsidR="00C44C3A">
        <w:rPr>
          <w:rFonts w:ascii="Arial" w:hAnsi="Arial" w:cs="Arial"/>
          <w:sz w:val="20"/>
          <w:szCs w:val="20"/>
          <w:lang w:val="en-US"/>
        </w:rPr>
        <w:t>[</w:t>
      </w:r>
      <w:r>
        <w:rPr>
          <w:rFonts w:ascii="Arial" w:hAnsi="Arial" w:cs="Arial"/>
          <w:sz w:val="20"/>
          <w:szCs w:val="20"/>
          <w:lang w:val="en-US"/>
        </w:rPr>
        <w:t>90</w:t>
      </w:r>
      <w:proofErr w:type="gramStart"/>
      <w:r w:rsidR="00C44C3A">
        <w:rPr>
          <w:rFonts w:ascii="Arial" w:hAnsi="Arial" w:cs="Arial"/>
          <w:sz w:val="20"/>
          <w:szCs w:val="20"/>
          <w:lang w:val="en-US"/>
        </w:rPr>
        <w:t>]</w:t>
      </w:r>
      <w:r>
        <w:rPr>
          <w:rFonts w:ascii="Arial" w:hAnsi="Arial" w:cs="Arial"/>
          <w:sz w:val="20"/>
          <w:szCs w:val="20"/>
          <w:lang w:val="en-US"/>
        </w:rPr>
        <w:t>%</w:t>
      </w:r>
      <w:proofErr w:type="gramEnd"/>
      <w:r>
        <w:rPr>
          <w:rFonts w:ascii="Arial" w:hAnsi="Arial" w:cs="Arial"/>
          <w:sz w:val="20"/>
          <w:szCs w:val="20"/>
          <w:lang w:val="en-US"/>
        </w:rPr>
        <w:t xml:space="preserve"> probability, </w:t>
      </w:r>
      <w:r w:rsidR="00782790">
        <w:rPr>
          <w:rFonts w:ascii="Arial" w:hAnsi="Arial" w:cs="Arial"/>
          <w:sz w:val="20"/>
          <w:szCs w:val="20"/>
          <w:lang w:val="en-US"/>
        </w:rPr>
        <w:t>where the correct</w:t>
      </w:r>
      <w:r w:rsidR="003D44FC">
        <w:rPr>
          <w:rFonts w:ascii="Arial" w:hAnsi="Arial" w:cs="Arial"/>
          <w:sz w:val="20"/>
          <w:szCs w:val="20"/>
          <w:lang w:val="en-US"/>
        </w:rPr>
        <w:t xml:space="preserve"> starting PRACH CE level is the starting PRACH CE level that a UE without RSRP measurement error would select bas</w:t>
      </w:r>
      <w:r>
        <w:rPr>
          <w:rFonts w:ascii="Arial" w:hAnsi="Arial" w:cs="Arial"/>
          <w:sz w:val="20"/>
          <w:szCs w:val="20"/>
          <w:lang w:val="en-US"/>
        </w:rPr>
        <w:t>ed on the given RSRP thresholds</w:t>
      </w:r>
      <w:r w:rsidR="003D44FC">
        <w:rPr>
          <w:rFonts w:ascii="Arial" w:hAnsi="Arial" w:cs="Arial"/>
          <w:sz w:val="20"/>
          <w:szCs w:val="20"/>
          <w:lang w:val="en-US"/>
        </w:rPr>
        <w:t>.</w:t>
      </w:r>
    </w:p>
    <w:p w:rsidR="00E27712" w:rsidRDefault="00E27712" w:rsidP="001B2388">
      <w:pPr>
        <w:rPr>
          <w:lang w:val="en-US"/>
        </w:rPr>
      </w:pPr>
    </w:p>
    <w:p w:rsidR="00C01F33" w:rsidRDefault="00C01F33" w:rsidP="00C01F33">
      <w:pPr>
        <w:pStyle w:val="Heading1"/>
        <w:rPr>
          <w:lang w:val="en-US"/>
        </w:rPr>
      </w:pPr>
      <w:r w:rsidRPr="001363CA">
        <w:rPr>
          <w:lang w:val="en-US"/>
        </w:rPr>
        <w:lastRenderedPageBreak/>
        <w:t>Conclusion</w:t>
      </w:r>
    </w:p>
    <w:p w:rsidR="00CF57DA" w:rsidRDefault="00F92274" w:rsidP="00CF57DA">
      <w:pPr>
        <w:rPr>
          <w:sz w:val="22"/>
          <w:szCs w:val="22"/>
          <w:lang w:val="en-US"/>
        </w:rPr>
      </w:pPr>
      <w:r>
        <w:rPr>
          <w:sz w:val="22"/>
          <w:szCs w:val="22"/>
          <w:lang w:val="en-US"/>
        </w:rPr>
        <w:t>From a system performance point of view</w:t>
      </w:r>
      <w:r w:rsidR="00782790">
        <w:rPr>
          <w:sz w:val="22"/>
          <w:szCs w:val="22"/>
          <w:lang w:val="en-US"/>
        </w:rPr>
        <w:t xml:space="preserve"> it is important to ensure that the UEs do not frequently select a too high starting PRACH CE level.</w:t>
      </w:r>
    </w:p>
    <w:p w:rsidR="00782790" w:rsidRDefault="00782790" w:rsidP="00CF57DA">
      <w:pPr>
        <w:rPr>
          <w:sz w:val="22"/>
          <w:szCs w:val="22"/>
          <w:lang w:val="en-US"/>
        </w:rPr>
      </w:pPr>
      <w:r>
        <w:rPr>
          <w:sz w:val="22"/>
          <w:szCs w:val="22"/>
          <w:lang w:val="en-US"/>
        </w:rPr>
        <w:t xml:space="preserve">In order to take this aspect into account, our proposal is that the RAN4 test case for starting PRACH CE level selection is formulated such that the UE is required to select the correct starting PRACH CE level or a lower level with at least </w:t>
      </w:r>
      <w:r w:rsidR="00C44C3A">
        <w:rPr>
          <w:sz w:val="22"/>
          <w:szCs w:val="22"/>
          <w:lang w:val="en-US"/>
        </w:rPr>
        <w:t>[</w:t>
      </w:r>
      <w:r>
        <w:rPr>
          <w:sz w:val="22"/>
          <w:szCs w:val="22"/>
          <w:lang w:val="en-US"/>
        </w:rPr>
        <w:t>90</w:t>
      </w:r>
      <w:r w:rsidR="00C44C3A">
        <w:rPr>
          <w:sz w:val="22"/>
          <w:szCs w:val="22"/>
          <w:lang w:val="en-US"/>
        </w:rPr>
        <w:t>]</w:t>
      </w:r>
      <w:r>
        <w:rPr>
          <w:sz w:val="22"/>
          <w:szCs w:val="22"/>
          <w:lang w:val="en-US"/>
        </w:rPr>
        <w:t>% probability.</w:t>
      </w:r>
    </w:p>
    <w:p w:rsidR="00F92274" w:rsidRPr="00CF57DA" w:rsidRDefault="00F92274" w:rsidP="00CF57DA">
      <w:pPr>
        <w:rPr>
          <w:sz w:val="22"/>
          <w:szCs w:val="22"/>
          <w:lang w:val="en-US"/>
        </w:rPr>
      </w:pPr>
    </w:p>
    <w:p w:rsidR="00F507D1" w:rsidRPr="001363CA" w:rsidRDefault="00F507D1" w:rsidP="00F507D1">
      <w:pPr>
        <w:pStyle w:val="Heading1"/>
        <w:rPr>
          <w:lang w:val="en-US"/>
        </w:rPr>
      </w:pPr>
      <w:bookmarkStart w:id="1" w:name="_In-sequence_SDU_delivery"/>
      <w:bookmarkEnd w:id="1"/>
      <w:r w:rsidRPr="001363CA">
        <w:rPr>
          <w:lang w:val="en-US"/>
        </w:rPr>
        <w:t>References</w:t>
      </w:r>
    </w:p>
    <w:p w:rsidR="003D44FC" w:rsidRDefault="003D44FC" w:rsidP="00E27712">
      <w:pPr>
        <w:pStyle w:val="Reference"/>
        <w:rPr>
          <w:sz w:val="22"/>
          <w:szCs w:val="22"/>
          <w:lang w:val="en-US"/>
        </w:rPr>
      </w:pPr>
      <w:bookmarkStart w:id="2" w:name="_Ref450898504"/>
      <w:bookmarkStart w:id="3" w:name="_Ref174151459"/>
      <w:bookmarkStart w:id="4" w:name="_Ref189809556"/>
      <w:bookmarkStart w:id="5" w:name="_Ref449615003"/>
      <w:r w:rsidRPr="003D44FC">
        <w:rPr>
          <w:sz w:val="22"/>
          <w:szCs w:val="22"/>
          <w:lang w:val="en-US"/>
        </w:rPr>
        <w:t>RP-150492, “Revised WI: Further LTE Physical Layer Enhancements for MTC”</w:t>
      </w:r>
      <w:bookmarkEnd w:id="2"/>
    </w:p>
    <w:p w:rsidR="00994752" w:rsidRPr="00994752" w:rsidRDefault="00994752" w:rsidP="00994752">
      <w:pPr>
        <w:pStyle w:val="Reference"/>
        <w:rPr>
          <w:sz w:val="22"/>
          <w:szCs w:val="22"/>
          <w:lang w:val="en-US"/>
        </w:rPr>
      </w:pPr>
      <w:bookmarkStart w:id="6" w:name="_Ref450898437"/>
      <w:bookmarkStart w:id="7" w:name="_Ref450898803"/>
      <w:bookmarkStart w:id="8" w:name="_Ref450927236"/>
      <w:bookmarkStart w:id="9" w:name="_Ref450927509"/>
      <w:r w:rsidRPr="00994752">
        <w:rPr>
          <w:sz w:val="22"/>
          <w:szCs w:val="22"/>
          <w:lang w:val="en-US"/>
        </w:rPr>
        <w:t>R4-162743, “Cat-M1 RRM Test Case List”, Nokia, Huawei, HiSilicon, CATT, Ericsson, Intel, Qualcomm, Verizon</w:t>
      </w:r>
      <w:bookmarkEnd w:id="9"/>
    </w:p>
    <w:p w:rsidR="00994752" w:rsidRDefault="00994752" w:rsidP="00994752">
      <w:pPr>
        <w:pStyle w:val="Reference"/>
        <w:rPr>
          <w:sz w:val="22"/>
          <w:szCs w:val="22"/>
          <w:lang w:val="en-US"/>
        </w:rPr>
      </w:pPr>
      <w:bookmarkStart w:id="10" w:name="_Ref450927510"/>
      <w:r w:rsidRPr="00994752">
        <w:rPr>
          <w:sz w:val="22"/>
          <w:szCs w:val="22"/>
          <w:lang w:val="en-US"/>
        </w:rPr>
        <w:t>R4-161624, “Discussion of PRACH test cases for Cat-M1 UEs”, Nokia</w:t>
      </w:r>
      <w:bookmarkEnd w:id="10"/>
    </w:p>
    <w:p w:rsidR="00D514C7" w:rsidRDefault="00D514C7" w:rsidP="00994752">
      <w:pPr>
        <w:pStyle w:val="Reference"/>
        <w:rPr>
          <w:sz w:val="22"/>
          <w:szCs w:val="22"/>
          <w:lang w:val="en-US"/>
        </w:rPr>
      </w:pPr>
      <w:bookmarkStart w:id="11" w:name="_Ref450927415"/>
      <w:r>
        <w:rPr>
          <w:sz w:val="22"/>
          <w:szCs w:val="22"/>
          <w:lang w:val="en-US"/>
        </w:rPr>
        <w:t>R4-155133, “</w:t>
      </w:r>
      <w:r w:rsidRPr="00D514C7">
        <w:rPr>
          <w:sz w:val="22"/>
          <w:szCs w:val="22"/>
          <w:lang w:val="en-US"/>
        </w:rPr>
        <w:t>Reply LS on PRACH coverage enhancement</w:t>
      </w:r>
      <w:r>
        <w:rPr>
          <w:sz w:val="22"/>
          <w:szCs w:val="22"/>
          <w:lang w:val="en-US"/>
        </w:rPr>
        <w:t>”</w:t>
      </w:r>
      <w:bookmarkEnd w:id="8"/>
      <w:bookmarkEnd w:id="11"/>
    </w:p>
    <w:p w:rsidR="001E5397" w:rsidRDefault="001E5397" w:rsidP="001E5397">
      <w:pPr>
        <w:pStyle w:val="Reference"/>
        <w:rPr>
          <w:sz w:val="22"/>
          <w:szCs w:val="22"/>
          <w:lang w:val="en-US"/>
        </w:rPr>
      </w:pPr>
      <w:bookmarkStart w:id="12" w:name="_Ref450927245"/>
      <w:r>
        <w:rPr>
          <w:sz w:val="22"/>
          <w:szCs w:val="22"/>
          <w:lang w:val="en-US"/>
        </w:rPr>
        <w:t>TS 36.321, “</w:t>
      </w:r>
      <w:r w:rsidRPr="001E5397">
        <w:rPr>
          <w:sz w:val="22"/>
          <w:szCs w:val="22"/>
          <w:lang w:val="en-US"/>
        </w:rPr>
        <w:t>Medium Access Control (MAC) protocol specification</w:t>
      </w:r>
      <w:r>
        <w:rPr>
          <w:sz w:val="22"/>
          <w:szCs w:val="22"/>
          <w:lang w:val="en-US"/>
        </w:rPr>
        <w:t>”</w:t>
      </w:r>
      <w:bookmarkEnd w:id="7"/>
      <w:bookmarkEnd w:id="12"/>
    </w:p>
    <w:p w:rsidR="003D44FC" w:rsidRPr="003D44FC" w:rsidRDefault="003D44FC" w:rsidP="003D44FC">
      <w:pPr>
        <w:pStyle w:val="Reference"/>
        <w:rPr>
          <w:sz w:val="22"/>
          <w:szCs w:val="22"/>
          <w:lang w:val="en-US"/>
        </w:rPr>
      </w:pPr>
      <w:bookmarkStart w:id="13" w:name="_Ref450898812"/>
      <w:r w:rsidRPr="003D44FC">
        <w:rPr>
          <w:sz w:val="22"/>
          <w:szCs w:val="22"/>
          <w:lang w:val="en-US"/>
        </w:rPr>
        <w:t>R1-140743, “Random access for enhanced coverage MTC UE”, Ericsson</w:t>
      </w:r>
      <w:bookmarkEnd w:id="3"/>
      <w:bookmarkEnd w:id="4"/>
      <w:bookmarkEnd w:id="5"/>
      <w:bookmarkEnd w:id="6"/>
      <w:bookmarkEnd w:id="13"/>
    </w:p>
    <w:sectPr w:rsidR="003D44FC" w:rsidRPr="003D44F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430D" w:rsidRDefault="005D430D">
      <w:r>
        <w:separator/>
      </w:r>
    </w:p>
  </w:endnote>
  <w:endnote w:type="continuationSeparator" w:id="0">
    <w:p w:rsidR="005D430D" w:rsidRDefault="005D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9475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4752">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430D" w:rsidRDefault="005D430D">
      <w:r>
        <w:separator/>
      </w:r>
    </w:p>
  </w:footnote>
  <w:footnote w:type="continuationSeparator" w:id="0">
    <w:p w:rsidR="005D430D" w:rsidRDefault="005D43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0A7" w:rsidRDefault="006E60A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4E80900"/>
    <w:lvl w:ilvl="0">
      <w:start w:val="1"/>
      <w:numFmt w:val="decimal"/>
      <w:lvlText w:val="%1."/>
      <w:lvlJc w:val="left"/>
      <w:pPr>
        <w:tabs>
          <w:tab w:val="num" w:pos="1492"/>
        </w:tabs>
        <w:ind w:left="1492" w:hanging="360"/>
      </w:pPr>
    </w:lvl>
  </w:abstractNum>
  <w:abstractNum w:abstractNumId="1">
    <w:nsid w:val="FFFFFF7D"/>
    <w:multiLevelType w:val="singleLevel"/>
    <w:tmpl w:val="CC347B42"/>
    <w:lvl w:ilvl="0">
      <w:start w:val="1"/>
      <w:numFmt w:val="decimal"/>
      <w:lvlText w:val="%1."/>
      <w:lvlJc w:val="left"/>
      <w:pPr>
        <w:tabs>
          <w:tab w:val="num" w:pos="1209"/>
        </w:tabs>
        <w:ind w:left="1209" w:hanging="360"/>
      </w:pPr>
    </w:lvl>
  </w:abstractNum>
  <w:abstractNum w:abstractNumId="2">
    <w:nsid w:val="FFFFFF7E"/>
    <w:multiLevelType w:val="singleLevel"/>
    <w:tmpl w:val="BFDE63F2"/>
    <w:lvl w:ilvl="0">
      <w:start w:val="1"/>
      <w:numFmt w:val="decimal"/>
      <w:lvlText w:val="%1."/>
      <w:lvlJc w:val="left"/>
      <w:pPr>
        <w:tabs>
          <w:tab w:val="num" w:pos="926"/>
        </w:tabs>
        <w:ind w:left="926" w:hanging="360"/>
      </w:pPr>
    </w:lvl>
  </w:abstractNum>
  <w:abstractNum w:abstractNumId="3">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6">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30B96EDD"/>
    <w:multiLevelType w:val="hybridMultilevel"/>
    <w:tmpl w:val="DD56B5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7"/>
  </w:num>
  <w:num w:numId="3">
    <w:abstractNumId w:val="22"/>
  </w:num>
  <w:num w:numId="4">
    <w:abstractNumId w:val="23"/>
  </w:num>
  <w:num w:numId="5">
    <w:abstractNumId w:val="16"/>
  </w:num>
  <w:num w:numId="6">
    <w:abstractNumId w:val="25"/>
  </w:num>
  <w:num w:numId="7">
    <w:abstractNumId w:val="29"/>
  </w:num>
  <w:num w:numId="8">
    <w:abstractNumId w:val="17"/>
  </w:num>
  <w:num w:numId="9">
    <w:abstractNumId w:val="11"/>
  </w:num>
  <w:num w:numId="10">
    <w:abstractNumId w:val="9"/>
  </w:num>
  <w:num w:numId="11">
    <w:abstractNumId w:val="10"/>
  </w:num>
  <w:num w:numId="12">
    <w:abstractNumId w:val="18"/>
  </w:num>
  <w:num w:numId="13">
    <w:abstractNumId w:val="19"/>
  </w:num>
  <w:num w:numId="14">
    <w:abstractNumId w:val="8"/>
  </w:num>
  <w:num w:numId="15">
    <w:abstractNumId w:val="13"/>
  </w:num>
  <w:num w:numId="16">
    <w:abstractNumId w:val="31"/>
  </w:num>
  <w:num w:numId="17">
    <w:abstractNumId w:val="32"/>
  </w:num>
  <w:num w:numId="18">
    <w:abstractNumId w:val="34"/>
  </w:num>
  <w:num w:numId="19">
    <w:abstractNumId w:val="30"/>
  </w:num>
  <w:num w:numId="20">
    <w:abstractNumId w:val="20"/>
  </w:num>
  <w:num w:numId="21">
    <w:abstractNumId w:val="28"/>
  </w:num>
  <w:num w:numId="22">
    <w:abstractNumId w:val="24"/>
  </w:num>
  <w:num w:numId="23">
    <w:abstractNumId w:val="7"/>
  </w:num>
  <w:num w:numId="24">
    <w:abstractNumId w:val="35"/>
  </w:num>
  <w:num w:numId="25">
    <w:abstractNumId w:val="6"/>
  </w:num>
  <w:num w:numId="26">
    <w:abstractNumId w:val="26"/>
  </w:num>
  <w:num w:numId="27">
    <w:abstractNumId w:val="21"/>
  </w:num>
  <w:num w:numId="28">
    <w:abstractNumId w:val="5"/>
  </w:num>
  <w:num w:numId="29">
    <w:abstractNumId w:val="14"/>
  </w:num>
  <w:num w:numId="30">
    <w:abstractNumId w:val="2"/>
  </w:num>
  <w:num w:numId="31">
    <w:abstractNumId w:val="1"/>
  </w:num>
  <w:num w:numId="32">
    <w:abstractNumId w:val="0"/>
  </w:num>
  <w:num w:numId="33">
    <w:abstractNumId w:val="4"/>
  </w:num>
  <w:num w:numId="34">
    <w:abstractNumId w:val="33"/>
  </w:num>
  <w:num w:numId="35">
    <w:abstractNumId w:val="27"/>
  </w:num>
  <w:num w:numId="36">
    <w:abstractNumId w:val="36"/>
  </w:num>
  <w:num w:numId="37">
    <w:abstractNumId w:val="12"/>
  </w:num>
  <w:num w:numId="38">
    <w:abstractNumId w:val="3"/>
  </w:num>
  <w:num w:numId="3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6446"/>
    <w:rsid w:val="00006896"/>
    <w:rsid w:val="00007CDC"/>
    <w:rsid w:val="00011B28"/>
    <w:rsid w:val="000144B3"/>
    <w:rsid w:val="000145BF"/>
    <w:rsid w:val="00015D15"/>
    <w:rsid w:val="000241AC"/>
    <w:rsid w:val="0002564D"/>
    <w:rsid w:val="00025ECA"/>
    <w:rsid w:val="000325B8"/>
    <w:rsid w:val="00034C15"/>
    <w:rsid w:val="00036BA1"/>
    <w:rsid w:val="000371DC"/>
    <w:rsid w:val="000422E2"/>
    <w:rsid w:val="00042F22"/>
    <w:rsid w:val="000444EF"/>
    <w:rsid w:val="00052A07"/>
    <w:rsid w:val="000534E3"/>
    <w:rsid w:val="0005606A"/>
    <w:rsid w:val="00056FB2"/>
    <w:rsid w:val="00057117"/>
    <w:rsid w:val="000616E7"/>
    <w:rsid w:val="0006487E"/>
    <w:rsid w:val="00065D5B"/>
    <w:rsid w:val="00065E1A"/>
    <w:rsid w:val="00072917"/>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56F2"/>
    <w:rsid w:val="000A6358"/>
    <w:rsid w:val="000B2719"/>
    <w:rsid w:val="000B3A8F"/>
    <w:rsid w:val="000B3B40"/>
    <w:rsid w:val="000B4AB9"/>
    <w:rsid w:val="000B58C3"/>
    <w:rsid w:val="000B61E9"/>
    <w:rsid w:val="000C165A"/>
    <w:rsid w:val="000C2E19"/>
    <w:rsid w:val="000C46D5"/>
    <w:rsid w:val="000D0D07"/>
    <w:rsid w:val="000D4797"/>
    <w:rsid w:val="000D627C"/>
    <w:rsid w:val="000D7B3C"/>
    <w:rsid w:val="000E0527"/>
    <w:rsid w:val="000E1E92"/>
    <w:rsid w:val="000E5BBE"/>
    <w:rsid w:val="000F06D6"/>
    <w:rsid w:val="000F0EB1"/>
    <w:rsid w:val="000F1106"/>
    <w:rsid w:val="000F3BE9"/>
    <w:rsid w:val="000F3F6C"/>
    <w:rsid w:val="000F6DF3"/>
    <w:rsid w:val="000F7742"/>
    <w:rsid w:val="001005FF"/>
    <w:rsid w:val="00103BD6"/>
    <w:rsid w:val="001062FB"/>
    <w:rsid w:val="001063E6"/>
    <w:rsid w:val="00112F35"/>
    <w:rsid w:val="00113CF4"/>
    <w:rsid w:val="001153EA"/>
    <w:rsid w:val="00115643"/>
    <w:rsid w:val="00115F11"/>
    <w:rsid w:val="00116765"/>
    <w:rsid w:val="001219F5"/>
    <w:rsid w:val="00121A20"/>
    <w:rsid w:val="0012344F"/>
    <w:rsid w:val="0012377F"/>
    <w:rsid w:val="00124314"/>
    <w:rsid w:val="00126B4A"/>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73A8E"/>
    <w:rsid w:val="0018143F"/>
    <w:rsid w:val="00190AC1"/>
    <w:rsid w:val="0019341A"/>
    <w:rsid w:val="00197DF9"/>
    <w:rsid w:val="001A1987"/>
    <w:rsid w:val="001A2564"/>
    <w:rsid w:val="001A6173"/>
    <w:rsid w:val="001A6CBA"/>
    <w:rsid w:val="001B08B6"/>
    <w:rsid w:val="001B0D97"/>
    <w:rsid w:val="001B2388"/>
    <w:rsid w:val="001B5A5D"/>
    <w:rsid w:val="001C0955"/>
    <w:rsid w:val="001C1CE5"/>
    <w:rsid w:val="001C3027"/>
    <w:rsid w:val="001C3D2A"/>
    <w:rsid w:val="001C4F57"/>
    <w:rsid w:val="001D51BA"/>
    <w:rsid w:val="001D6342"/>
    <w:rsid w:val="001D6D53"/>
    <w:rsid w:val="001D7E2C"/>
    <w:rsid w:val="001E5397"/>
    <w:rsid w:val="001E58E2"/>
    <w:rsid w:val="001E5C2B"/>
    <w:rsid w:val="001E7AED"/>
    <w:rsid w:val="001F1573"/>
    <w:rsid w:val="001F3916"/>
    <w:rsid w:val="001F54C5"/>
    <w:rsid w:val="001F662C"/>
    <w:rsid w:val="001F7074"/>
    <w:rsid w:val="00200490"/>
    <w:rsid w:val="00201F3A"/>
    <w:rsid w:val="00203F96"/>
    <w:rsid w:val="002069B2"/>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8EB"/>
    <w:rsid w:val="002500C8"/>
    <w:rsid w:val="00253E53"/>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223"/>
    <w:rsid w:val="002A055E"/>
    <w:rsid w:val="002A1D4E"/>
    <w:rsid w:val="002A2869"/>
    <w:rsid w:val="002B1119"/>
    <w:rsid w:val="002B24D6"/>
    <w:rsid w:val="002C41E6"/>
    <w:rsid w:val="002D071A"/>
    <w:rsid w:val="002D34B2"/>
    <w:rsid w:val="002D7637"/>
    <w:rsid w:val="002E17F2"/>
    <w:rsid w:val="002E7CAE"/>
    <w:rsid w:val="002F2771"/>
    <w:rsid w:val="002F37A9"/>
    <w:rsid w:val="002F57A0"/>
    <w:rsid w:val="00301CE6"/>
    <w:rsid w:val="0030256B"/>
    <w:rsid w:val="00304492"/>
    <w:rsid w:val="0030501F"/>
    <w:rsid w:val="00307BA1"/>
    <w:rsid w:val="00311702"/>
    <w:rsid w:val="00311E82"/>
    <w:rsid w:val="003133BF"/>
    <w:rsid w:val="00313FD6"/>
    <w:rsid w:val="003143BD"/>
    <w:rsid w:val="003203ED"/>
    <w:rsid w:val="00321795"/>
    <w:rsid w:val="00322C9F"/>
    <w:rsid w:val="00324D23"/>
    <w:rsid w:val="0032670E"/>
    <w:rsid w:val="00331751"/>
    <w:rsid w:val="00334579"/>
    <w:rsid w:val="00335858"/>
    <w:rsid w:val="00336BDA"/>
    <w:rsid w:val="00342BD7"/>
    <w:rsid w:val="00346DB5"/>
    <w:rsid w:val="003477B1"/>
    <w:rsid w:val="00357380"/>
    <w:rsid w:val="003602D9"/>
    <w:rsid w:val="003604CE"/>
    <w:rsid w:val="00365D6E"/>
    <w:rsid w:val="00370E47"/>
    <w:rsid w:val="00371A61"/>
    <w:rsid w:val="003742AC"/>
    <w:rsid w:val="00374A8E"/>
    <w:rsid w:val="00377CE1"/>
    <w:rsid w:val="00385BF0"/>
    <w:rsid w:val="003939FF"/>
    <w:rsid w:val="003A2223"/>
    <w:rsid w:val="003A2A0F"/>
    <w:rsid w:val="003A341F"/>
    <w:rsid w:val="003A45A1"/>
    <w:rsid w:val="003A5B0A"/>
    <w:rsid w:val="003A6BAC"/>
    <w:rsid w:val="003A7EF3"/>
    <w:rsid w:val="003B159C"/>
    <w:rsid w:val="003B369F"/>
    <w:rsid w:val="003B36A3"/>
    <w:rsid w:val="003B7FE5"/>
    <w:rsid w:val="003C11C8"/>
    <w:rsid w:val="003C2702"/>
    <w:rsid w:val="003C7806"/>
    <w:rsid w:val="003D109F"/>
    <w:rsid w:val="003D2478"/>
    <w:rsid w:val="003D44FC"/>
    <w:rsid w:val="003D5B1F"/>
    <w:rsid w:val="003E15FA"/>
    <w:rsid w:val="003E55E4"/>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1105"/>
    <w:rsid w:val="00421F94"/>
    <w:rsid w:val="004242F4"/>
    <w:rsid w:val="00427248"/>
    <w:rsid w:val="00431C26"/>
    <w:rsid w:val="00435B86"/>
    <w:rsid w:val="00437447"/>
    <w:rsid w:val="0044128F"/>
    <w:rsid w:val="00441A92"/>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81903"/>
    <w:rsid w:val="00484A5A"/>
    <w:rsid w:val="004874C1"/>
    <w:rsid w:val="00492BC5"/>
    <w:rsid w:val="004964F1"/>
    <w:rsid w:val="004A16BC"/>
    <w:rsid w:val="004A2B94"/>
    <w:rsid w:val="004B450E"/>
    <w:rsid w:val="004B7C0C"/>
    <w:rsid w:val="004C3898"/>
    <w:rsid w:val="004C6FF7"/>
    <w:rsid w:val="004D36B1"/>
    <w:rsid w:val="004D5851"/>
    <w:rsid w:val="004D7EBD"/>
    <w:rsid w:val="004E2680"/>
    <w:rsid w:val="004E28F9"/>
    <w:rsid w:val="004E462E"/>
    <w:rsid w:val="004E56DC"/>
    <w:rsid w:val="004E76F4"/>
    <w:rsid w:val="004F0B4E"/>
    <w:rsid w:val="004F0B6C"/>
    <w:rsid w:val="004F2078"/>
    <w:rsid w:val="004F4DA3"/>
    <w:rsid w:val="00500E74"/>
    <w:rsid w:val="00506557"/>
    <w:rsid w:val="0050677A"/>
    <w:rsid w:val="005108D8"/>
    <w:rsid w:val="005116F9"/>
    <w:rsid w:val="005153A7"/>
    <w:rsid w:val="005219CF"/>
    <w:rsid w:val="005270CC"/>
    <w:rsid w:val="00534B59"/>
    <w:rsid w:val="00536759"/>
    <w:rsid w:val="00537C62"/>
    <w:rsid w:val="00546970"/>
    <w:rsid w:val="00550C36"/>
    <w:rsid w:val="005536C2"/>
    <w:rsid w:val="00554E19"/>
    <w:rsid w:val="0056121F"/>
    <w:rsid w:val="00572505"/>
    <w:rsid w:val="00582809"/>
    <w:rsid w:val="0058798C"/>
    <w:rsid w:val="005900FA"/>
    <w:rsid w:val="005935A4"/>
    <w:rsid w:val="005948C2"/>
    <w:rsid w:val="00595DCA"/>
    <w:rsid w:val="00596666"/>
    <w:rsid w:val="0059779B"/>
    <w:rsid w:val="005A209A"/>
    <w:rsid w:val="005A553E"/>
    <w:rsid w:val="005A662D"/>
    <w:rsid w:val="005B126D"/>
    <w:rsid w:val="005B35D7"/>
    <w:rsid w:val="005B392A"/>
    <w:rsid w:val="005B3AA3"/>
    <w:rsid w:val="005B6476"/>
    <w:rsid w:val="005B6F83"/>
    <w:rsid w:val="005C67DB"/>
    <w:rsid w:val="005C70CE"/>
    <w:rsid w:val="005C74FB"/>
    <w:rsid w:val="005D1602"/>
    <w:rsid w:val="005D2656"/>
    <w:rsid w:val="005D430D"/>
    <w:rsid w:val="005E044D"/>
    <w:rsid w:val="005E385F"/>
    <w:rsid w:val="005E5B81"/>
    <w:rsid w:val="005E6835"/>
    <w:rsid w:val="005F1AD4"/>
    <w:rsid w:val="005F2CB1"/>
    <w:rsid w:val="005F5620"/>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3E2"/>
    <w:rsid w:val="00696949"/>
    <w:rsid w:val="00697052"/>
    <w:rsid w:val="006A46FB"/>
    <w:rsid w:val="006A5E28"/>
    <w:rsid w:val="006A697B"/>
    <w:rsid w:val="006A7AFF"/>
    <w:rsid w:val="006B1816"/>
    <w:rsid w:val="006B2099"/>
    <w:rsid w:val="006B50CF"/>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48D3"/>
    <w:rsid w:val="00715B9A"/>
    <w:rsid w:val="0072600F"/>
    <w:rsid w:val="00726EA6"/>
    <w:rsid w:val="00727208"/>
    <w:rsid w:val="00727680"/>
    <w:rsid w:val="007348B1"/>
    <w:rsid w:val="007362A6"/>
    <w:rsid w:val="00736D7D"/>
    <w:rsid w:val="00740E58"/>
    <w:rsid w:val="007445A0"/>
    <w:rsid w:val="0074524B"/>
    <w:rsid w:val="007454F4"/>
    <w:rsid w:val="007473F1"/>
    <w:rsid w:val="00747D8B"/>
    <w:rsid w:val="00751228"/>
    <w:rsid w:val="007571E1"/>
    <w:rsid w:val="007604B2"/>
    <w:rsid w:val="00765281"/>
    <w:rsid w:val="00766BAD"/>
    <w:rsid w:val="007727A5"/>
    <w:rsid w:val="00775375"/>
    <w:rsid w:val="007755F2"/>
    <w:rsid w:val="00776971"/>
    <w:rsid w:val="0078177E"/>
    <w:rsid w:val="00782790"/>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B3D2D"/>
    <w:rsid w:val="007B50AE"/>
    <w:rsid w:val="007B51DF"/>
    <w:rsid w:val="007C05DD"/>
    <w:rsid w:val="007C30AD"/>
    <w:rsid w:val="007C3D18"/>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7DCF"/>
    <w:rsid w:val="00803FAE"/>
    <w:rsid w:val="00805DC4"/>
    <w:rsid w:val="0080605F"/>
    <w:rsid w:val="00807786"/>
    <w:rsid w:val="00811FCB"/>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6911"/>
    <w:rsid w:val="00865524"/>
    <w:rsid w:val="008677FD"/>
    <w:rsid w:val="008706D4"/>
    <w:rsid w:val="00870F8A"/>
    <w:rsid w:val="008719A4"/>
    <w:rsid w:val="00871D23"/>
    <w:rsid w:val="00874312"/>
    <w:rsid w:val="0087437C"/>
    <w:rsid w:val="008755C4"/>
    <w:rsid w:val="00875CD7"/>
    <w:rsid w:val="00876B4D"/>
    <w:rsid w:val="00877F18"/>
    <w:rsid w:val="00881F2F"/>
    <w:rsid w:val="00894A88"/>
    <w:rsid w:val="00895386"/>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C99"/>
    <w:rsid w:val="008C2017"/>
    <w:rsid w:val="008C4958"/>
    <w:rsid w:val="008C4BAA"/>
    <w:rsid w:val="008C5D9C"/>
    <w:rsid w:val="008C640F"/>
    <w:rsid w:val="008C6AE8"/>
    <w:rsid w:val="008C7573"/>
    <w:rsid w:val="008D34F1"/>
    <w:rsid w:val="008D39D8"/>
    <w:rsid w:val="008D6D1A"/>
    <w:rsid w:val="008D77F2"/>
    <w:rsid w:val="008E0927"/>
    <w:rsid w:val="008E1909"/>
    <w:rsid w:val="008E28F5"/>
    <w:rsid w:val="008E7E2A"/>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71F08"/>
    <w:rsid w:val="0097603D"/>
    <w:rsid w:val="00976949"/>
    <w:rsid w:val="00980477"/>
    <w:rsid w:val="00984671"/>
    <w:rsid w:val="00985253"/>
    <w:rsid w:val="009853B3"/>
    <w:rsid w:val="00990630"/>
    <w:rsid w:val="00991761"/>
    <w:rsid w:val="00994752"/>
    <w:rsid w:val="00994DCA"/>
    <w:rsid w:val="009960EC"/>
    <w:rsid w:val="009970DD"/>
    <w:rsid w:val="009A0FBA"/>
    <w:rsid w:val="009A1601"/>
    <w:rsid w:val="009A4514"/>
    <w:rsid w:val="009A462D"/>
    <w:rsid w:val="009A5CBA"/>
    <w:rsid w:val="009B1F30"/>
    <w:rsid w:val="009B3AC2"/>
    <w:rsid w:val="009B497B"/>
    <w:rsid w:val="009B4DF4"/>
    <w:rsid w:val="009B564E"/>
    <w:rsid w:val="009B7E87"/>
    <w:rsid w:val="009C0D4F"/>
    <w:rsid w:val="009C403E"/>
    <w:rsid w:val="009D1E33"/>
    <w:rsid w:val="009D4FF0"/>
    <w:rsid w:val="009D703C"/>
    <w:rsid w:val="009D718F"/>
    <w:rsid w:val="009E068F"/>
    <w:rsid w:val="009E14E0"/>
    <w:rsid w:val="009E35DB"/>
    <w:rsid w:val="009E47A3"/>
    <w:rsid w:val="009F08F3"/>
    <w:rsid w:val="009F344F"/>
    <w:rsid w:val="00A048A8"/>
    <w:rsid w:val="00A101F1"/>
    <w:rsid w:val="00A13E54"/>
    <w:rsid w:val="00A16C26"/>
    <w:rsid w:val="00A17F63"/>
    <w:rsid w:val="00A2193B"/>
    <w:rsid w:val="00A2351A"/>
    <w:rsid w:val="00A264A9"/>
    <w:rsid w:val="00A27785"/>
    <w:rsid w:val="00A30187"/>
    <w:rsid w:val="00A33D5C"/>
    <w:rsid w:val="00A3448A"/>
    <w:rsid w:val="00A36297"/>
    <w:rsid w:val="00A41E2B"/>
    <w:rsid w:val="00A45B74"/>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642"/>
    <w:rsid w:val="00AD38BA"/>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3449"/>
    <w:rsid w:val="00B05084"/>
    <w:rsid w:val="00B12A07"/>
    <w:rsid w:val="00B157F9"/>
    <w:rsid w:val="00B20256"/>
    <w:rsid w:val="00B20D09"/>
    <w:rsid w:val="00B2763F"/>
    <w:rsid w:val="00B27AAC"/>
    <w:rsid w:val="00B30929"/>
    <w:rsid w:val="00B31D99"/>
    <w:rsid w:val="00B372AA"/>
    <w:rsid w:val="00B40445"/>
    <w:rsid w:val="00B41888"/>
    <w:rsid w:val="00B45A52"/>
    <w:rsid w:val="00B46175"/>
    <w:rsid w:val="00B5330B"/>
    <w:rsid w:val="00B664C7"/>
    <w:rsid w:val="00B739F6"/>
    <w:rsid w:val="00B81A6C"/>
    <w:rsid w:val="00B83D6A"/>
    <w:rsid w:val="00B85DE5"/>
    <w:rsid w:val="00B90F73"/>
    <w:rsid w:val="00B9186D"/>
    <w:rsid w:val="00B93B59"/>
    <w:rsid w:val="00B9406A"/>
    <w:rsid w:val="00BA2280"/>
    <w:rsid w:val="00BA2A08"/>
    <w:rsid w:val="00BA56D2"/>
    <w:rsid w:val="00BA76E0"/>
    <w:rsid w:val="00BB2A25"/>
    <w:rsid w:val="00BB51E9"/>
    <w:rsid w:val="00BC0FDC"/>
    <w:rsid w:val="00BC3053"/>
    <w:rsid w:val="00BC4D2E"/>
    <w:rsid w:val="00BC590C"/>
    <w:rsid w:val="00BD14F2"/>
    <w:rsid w:val="00BD48AC"/>
    <w:rsid w:val="00BD5F1A"/>
    <w:rsid w:val="00BD6434"/>
    <w:rsid w:val="00BD7D33"/>
    <w:rsid w:val="00BE1234"/>
    <w:rsid w:val="00BE1C5A"/>
    <w:rsid w:val="00BE2FA6"/>
    <w:rsid w:val="00BE333F"/>
    <w:rsid w:val="00BE7406"/>
    <w:rsid w:val="00BE7603"/>
    <w:rsid w:val="00BF3279"/>
    <w:rsid w:val="00BF3EFE"/>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44C3A"/>
    <w:rsid w:val="00C5308F"/>
    <w:rsid w:val="00C54995"/>
    <w:rsid w:val="00C54D41"/>
    <w:rsid w:val="00C60783"/>
    <w:rsid w:val="00C64672"/>
    <w:rsid w:val="00C65D02"/>
    <w:rsid w:val="00C70697"/>
    <w:rsid w:val="00C72EF4"/>
    <w:rsid w:val="00C75D2F"/>
    <w:rsid w:val="00C767BE"/>
    <w:rsid w:val="00C76E3C"/>
    <w:rsid w:val="00C77BFD"/>
    <w:rsid w:val="00C81568"/>
    <w:rsid w:val="00C9027A"/>
    <w:rsid w:val="00C9068E"/>
    <w:rsid w:val="00C93C4B"/>
    <w:rsid w:val="00C944AB"/>
    <w:rsid w:val="00C95B40"/>
    <w:rsid w:val="00C97623"/>
    <w:rsid w:val="00CA0230"/>
    <w:rsid w:val="00CA1ED8"/>
    <w:rsid w:val="00CB1F63"/>
    <w:rsid w:val="00CB7170"/>
    <w:rsid w:val="00CC040E"/>
    <w:rsid w:val="00CC111F"/>
    <w:rsid w:val="00CC1A6B"/>
    <w:rsid w:val="00CC2011"/>
    <w:rsid w:val="00CC3EA0"/>
    <w:rsid w:val="00CC3F1F"/>
    <w:rsid w:val="00CC7B45"/>
    <w:rsid w:val="00CD1188"/>
    <w:rsid w:val="00CD2ED1"/>
    <w:rsid w:val="00CD337B"/>
    <w:rsid w:val="00CE7561"/>
    <w:rsid w:val="00CF1354"/>
    <w:rsid w:val="00CF3B1F"/>
    <w:rsid w:val="00CF3BF6"/>
    <w:rsid w:val="00CF57DA"/>
    <w:rsid w:val="00CF5B50"/>
    <w:rsid w:val="00CF625B"/>
    <w:rsid w:val="00CF687E"/>
    <w:rsid w:val="00D0349B"/>
    <w:rsid w:val="00D10249"/>
    <w:rsid w:val="00D115C3"/>
    <w:rsid w:val="00D11897"/>
    <w:rsid w:val="00D13135"/>
    <w:rsid w:val="00D13571"/>
    <w:rsid w:val="00D13E4E"/>
    <w:rsid w:val="00D239A7"/>
    <w:rsid w:val="00D23F47"/>
    <w:rsid w:val="00D36E71"/>
    <w:rsid w:val="00D37D87"/>
    <w:rsid w:val="00D40B33"/>
    <w:rsid w:val="00D4318F"/>
    <w:rsid w:val="00D438BF"/>
    <w:rsid w:val="00D440F8"/>
    <w:rsid w:val="00D514C7"/>
    <w:rsid w:val="00D546FF"/>
    <w:rsid w:val="00D55AD5"/>
    <w:rsid w:val="00D576CA"/>
    <w:rsid w:val="00D61AF5"/>
    <w:rsid w:val="00D652B5"/>
    <w:rsid w:val="00D66155"/>
    <w:rsid w:val="00D708B0"/>
    <w:rsid w:val="00D70FCF"/>
    <w:rsid w:val="00D74CC6"/>
    <w:rsid w:val="00D77B1D"/>
    <w:rsid w:val="00D8021F"/>
    <w:rsid w:val="00D80383"/>
    <w:rsid w:val="00D823C6"/>
    <w:rsid w:val="00D869E1"/>
    <w:rsid w:val="00D86CA3"/>
    <w:rsid w:val="00D871CE"/>
    <w:rsid w:val="00D9196D"/>
    <w:rsid w:val="00D92982"/>
    <w:rsid w:val="00D92FC5"/>
    <w:rsid w:val="00D95C04"/>
    <w:rsid w:val="00DA305E"/>
    <w:rsid w:val="00DA5417"/>
    <w:rsid w:val="00DA56E8"/>
    <w:rsid w:val="00DB0009"/>
    <w:rsid w:val="00DB27F0"/>
    <w:rsid w:val="00DB377D"/>
    <w:rsid w:val="00DC2D36"/>
    <w:rsid w:val="00DC4220"/>
    <w:rsid w:val="00DC49B8"/>
    <w:rsid w:val="00DC53EF"/>
    <w:rsid w:val="00DC6A6D"/>
    <w:rsid w:val="00DD5DFE"/>
    <w:rsid w:val="00DD7794"/>
    <w:rsid w:val="00DE35AD"/>
    <w:rsid w:val="00DE5608"/>
    <w:rsid w:val="00DE582F"/>
    <w:rsid w:val="00DE58D0"/>
    <w:rsid w:val="00DE654F"/>
    <w:rsid w:val="00DE761A"/>
    <w:rsid w:val="00DF0B6E"/>
    <w:rsid w:val="00DF15E0"/>
    <w:rsid w:val="00DF189F"/>
    <w:rsid w:val="00DF36BF"/>
    <w:rsid w:val="00DF37A0"/>
    <w:rsid w:val="00E10F57"/>
    <w:rsid w:val="00E110E7"/>
    <w:rsid w:val="00E11B20"/>
    <w:rsid w:val="00E17FA2"/>
    <w:rsid w:val="00E22330"/>
    <w:rsid w:val="00E27712"/>
    <w:rsid w:val="00E30B5A"/>
    <w:rsid w:val="00E3123D"/>
    <w:rsid w:val="00E31461"/>
    <w:rsid w:val="00E31D43"/>
    <w:rsid w:val="00E32608"/>
    <w:rsid w:val="00E34188"/>
    <w:rsid w:val="00E34B6E"/>
    <w:rsid w:val="00E35559"/>
    <w:rsid w:val="00E3723A"/>
    <w:rsid w:val="00E37860"/>
    <w:rsid w:val="00E41EC2"/>
    <w:rsid w:val="00E446F1"/>
    <w:rsid w:val="00E450DD"/>
    <w:rsid w:val="00E46886"/>
    <w:rsid w:val="00E47AEF"/>
    <w:rsid w:val="00E53B75"/>
    <w:rsid w:val="00E54E3B"/>
    <w:rsid w:val="00E55BAA"/>
    <w:rsid w:val="00E57565"/>
    <w:rsid w:val="00E61B60"/>
    <w:rsid w:val="00E63838"/>
    <w:rsid w:val="00E64434"/>
    <w:rsid w:val="00E64629"/>
    <w:rsid w:val="00E67C51"/>
    <w:rsid w:val="00E7287A"/>
    <w:rsid w:val="00E72EFC"/>
    <w:rsid w:val="00E734CA"/>
    <w:rsid w:val="00E758EC"/>
    <w:rsid w:val="00E8234C"/>
    <w:rsid w:val="00E83AA9"/>
    <w:rsid w:val="00E85928"/>
    <w:rsid w:val="00E87822"/>
    <w:rsid w:val="00E90203"/>
    <w:rsid w:val="00E90395"/>
    <w:rsid w:val="00E90E49"/>
    <w:rsid w:val="00E917F9"/>
    <w:rsid w:val="00E9291C"/>
    <w:rsid w:val="00E93FFE"/>
    <w:rsid w:val="00E94F8A"/>
    <w:rsid w:val="00EA7A41"/>
    <w:rsid w:val="00EB048A"/>
    <w:rsid w:val="00EB077B"/>
    <w:rsid w:val="00EB3AD6"/>
    <w:rsid w:val="00EB4EA2"/>
    <w:rsid w:val="00EC27C6"/>
    <w:rsid w:val="00EC3CD9"/>
    <w:rsid w:val="00EC4207"/>
    <w:rsid w:val="00EC5653"/>
    <w:rsid w:val="00EC6DA5"/>
    <w:rsid w:val="00EC71CE"/>
    <w:rsid w:val="00ED054C"/>
    <w:rsid w:val="00ED1006"/>
    <w:rsid w:val="00EE4D9A"/>
    <w:rsid w:val="00EF18FE"/>
    <w:rsid w:val="00EF5787"/>
    <w:rsid w:val="00EF60D0"/>
    <w:rsid w:val="00F02717"/>
    <w:rsid w:val="00F0528D"/>
    <w:rsid w:val="00F06C67"/>
    <w:rsid w:val="00F06DFD"/>
    <w:rsid w:val="00F071D1"/>
    <w:rsid w:val="00F07533"/>
    <w:rsid w:val="00F10629"/>
    <w:rsid w:val="00F13057"/>
    <w:rsid w:val="00F136FF"/>
    <w:rsid w:val="00F15FA5"/>
    <w:rsid w:val="00F209B7"/>
    <w:rsid w:val="00F2376F"/>
    <w:rsid w:val="00F243D8"/>
    <w:rsid w:val="00F30828"/>
    <w:rsid w:val="00F313D6"/>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BAB"/>
    <w:rsid w:val="00F90F8D"/>
    <w:rsid w:val="00F92274"/>
    <w:rsid w:val="00F92782"/>
    <w:rsid w:val="00F93AA9"/>
    <w:rsid w:val="00F951FE"/>
    <w:rsid w:val="00F95EE3"/>
    <w:rsid w:val="00F96985"/>
    <w:rsid w:val="00F97838"/>
    <w:rsid w:val="00FA2BB3"/>
    <w:rsid w:val="00FB4C80"/>
    <w:rsid w:val="00FB528C"/>
    <w:rsid w:val="00FB52F6"/>
    <w:rsid w:val="00FB6A6A"/>
    <w:rsid w:val="00FC5AC7"/>
    <w:rsid w:val="00FC7429"/>
    <w:rsid w:val="00FD07F6"/>
    <w:rsid w:val="00FD1EC8"/>
    <w:rsid w:val="00FD47ED"/>
    <w:rsid w:val="00FD61E8"/>
    <w:rsid w:val="00FD74DB"/>
    <w:rsid w:val="00FD7660"/>
    <w:rsid w:val="00FE0655"/>
    <w:rsid w:val="00FE236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IvDbodytext">
    <w:name w:val="IvD bodytext"/>
    <w:basedOn w:val="BodyText"/>
    <w:link w:val="IvDbodytextChar"/>
    <w:qFormat/>
    <w:rsid w:val="001B23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B2388"/>
    <w:rPr>
      <w:rFonts w:ascii="Arial" w:hAnsi="Arial"/>
      <w:spacing w:val="2"/>
      <w:lang w:val="en-US" w:eastAsia="en-US"/>
    </w:rPr>
  </w:style>
  <w:style w:type="paragraph" w:styleId="PlainText">
    <w:name w:val="Plain Text"/>
    <w:basedOn w:val="Normal"/>
    <w:link w:val="PlainTextChar"/>
    <w:uiPriority w:val="99"/>
    <w:unhideWhenUsed/>
    <w:rsid w:val="003D44FC"/>
    <w:pPr>
      <w:overflowPunct/>
      <w:autoSpaceDE/>
      <w:autoSpaceDN/>
      <w:adjustRightInd/>
      <w:spacing w:after="0"/>
      <w:jc w:val="left"/>
      <w:textAlignment w:val="auto"/>
    </w:pPr>
    <w:rPr>
      <w:rFonts w:ascii="Calibri" w:eastAsiaTheme="minorHAnsi" w:hAnsi="Calibri" w:cstheme="minorBidi"/>
      <w:sz w:val="22"/>
      <w:szCs w:val="21"/>
      <w:lang w:val="sv-SE" w:eastAsia="en-US"/>
    </w:rPr>
  </w:style>
  <w:style w:type="character" w:customStyle="1" w:styleId="PlainTextChar">
    <w:name w:val="Plain Text Char"/>
    <w:basedOn w:val="DefaultParagraphFont"/>
    <w:link w:val="PlainText"/>
    <w:uiPriority w:val="99"/>
    <w:rsid w:val="003D44FC"/>
    <w:rPr>
      <w:rFonts w:ascii="Calibri" w:eastAsiaTheme="minorHAnsi" w:hAnsi="Calibri" w:cstheme="minorBidi"/>
      <w:sz w:val="22"/>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IvDbodytext">
    <w:name w:val="IvD bodytext"/>
    <w:basedOn w:val="BodyText"/>
    <w:link w:val="IvDbodytextChar"/>
    <w:qFormat/>
    <w:rsid w:val="001B23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B2388"/>
    <w:rPr>
      <w:rFonts w:ascii="Arial" w:hAnsi="Arial"/>
      <w:spacing w:val="2"/>
      <w:lang w:val="en-US" w:eastAsia="en-US"/>
    </w:rPr>
  </w:style>
  <w:style w:type="paragraph" w:styleId="PlainText">
    <w:name w:val="Plain Text"/>
    <w:basedOn w:val="Normal"/>
    <w:link w:val="PlainTextChar"/>
    <w:uiPriority w:val="99"/>
    <w:unhideWhenUsed/>
    <w:rsid w:val="003D44FC"/>
    <w:pPr>
      <w:overflowPunct/>
      <w:autoSpaceDE/>
      <w:autoSpaceDN/>
      <w:adjustRightInd/>
      <w:spacing w:after="0"/>
      <w:jc w:val="left"/>
      <w:textAlignment w:val="auto"/>
    </w:pPr>
    <w:rPr>
      <w:rFonts w:ascii="Calibri" w:eastAsiaTheme="minorHAnsi" w:hAnsi="Calibri" w:cstheme="minorBidi"/>
      <w:sz w:val="22"/>
      <w:szCs w:val="21"/>
      <w:lang w:val="sv-SE" w:eastAsia="en-US"/>
    </w:rPr>
  </w:style>
  <w:style w:type="character" w:customStyle="1" w:styleId="PlainTextChar">
    <w:name w:val="Plain Text Char"/>
    <w:basedOn w:val="DefaultParagraphFont"/>
    <w:link w:val="PlainText"/>
    <w:uiPriority w:val="99"/>
    <w:rsid w:val="003D44FC"/>
    <w:rPr>
      <w:rFonts w:ascii="Calibri" w:eastAsiaTheme="minorHAnsi" w:hAnsi="Calibr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436319204">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720131943">
      <w:bodyDiv w:val="1"/>
      <w:marLeft w:val="0"/>
      <w:marRight w:val="0"/>
      <w:marTop w:val="0"/>
      <w:marBottom w:val="0"/>
      <w:divBdr>
        <w:top w:val="none" w:sz="0" w:space="0" w:color="auto"/>
        <w:left w:val="none" w:sz="0" w:space="0" w:color="auto"/>
        <w:bottom w:val="none" w:sz="0" w:space="0" w:color="auto"/>
        <w:right w:val="none" w:sz="0" w:space="0" w:color="auto"/>
      </w:divBdr>
    </w:div>
    <w:div w:id="1823965149">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659F2-282F-4B8D-BA9F-99BA860C8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BS-PA2.dot</Template>
  <TotalTime>8</TotalTime>
  <Pages>2</Pages>
  <Words>722</Words>
  <Characters>3830</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Ericsson2</cp:lastModifiedBy>
  <cp:revision>5</cp:revision>
  <cp:lastPrinted>2008-01-31T07:09:00Z</cp:lastPrinted>
  <dcterms:created xsi:type="dcterms:W3CDTF">2016-05-13T16:24:00Z</dcterms:created>
  <dcterms:modified xsi:type="dcterms:W3CDTF">2016-05-13T16:33:00Z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