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36135B" w:rsidRDefault="00E90E49" w:rsidP="00E35559">
      <w:pPr>
        <w:pStyle w:val="3GPPHeader"/>
        <w:spacing w:after="60"/>
        <w:rPr>
          <w:sz w:val="32"/>
          <w:szCs w:val="32"/>
          <w:lang w:val="en-US"/>
        </w:rPr>
      </w:pPr>
      <w:r w:rsidRPr="0036135B">
        <w:rPr>
          <w:sz w:val="28"/>
          <w:lang w:val="en-US"/>
        </w:rPr>
        <w:t>3GPP TSG-RAN WG</w:t>
      </w:r>
      <w:r w:rsidR="009106CA" w:rsidRPr="0036135B">
        <w:rPr>
          <w:sz w:val="28"/>
          <w:lang w:val="en-US"/>
        </w:rPr>
        <w:t>4</w:t>
      </w:r>
      <w:r w:rsidRPr="0036135B">
        <w:rPr>
          <w:sz w:val="28"/>
          <w:lang w:val="en-US"/>
        </w:rPr>
        <w:t xml:space="preserve"> #</w:t>
      </w:r>
      <w:r w:rsidR="009106CA" w:rsidRPr="0036135B">
        <w:rPr>
          <w:sz w:val="28"/>
          <w:lang w:val="en-US"/>
        </w:rPr>
        <w:t>7</w:t>
      </w:r>
      <w:r w:rsidR="0036135B" w:rsidRPr="0036135B">
        <w:rPr>
          <w:sz w:val="28"/>
          <w:lang w:val="en-US"/>
        </w:rPr>
        <w:t>9</w:t>
      </w:r>
      <w:r w:rsidRPr="0036135B">
        <w:rPr>
          <w:lang w:val="en-US"/>
        </w:rPr>
        <w:tab/>
      </w:r>
      <w:proofErr w:type="spellStart"/>
      <w:r w:rsidRPr="0036135B">
        <w:rPr>
          <w:sz w:val="28"/>
          <w:szCs w:val="32"/>
          <w:lang w:val="en-US"/>
        </w:rPr>
        <w:t>Tdoc</w:t>
      </w:r>
      <w:proofErr w:type="spellEnd"/>
      <w:r w:rsidRPr="0036135B">
        <w:rPr>
          <w:sz w:val="28"/>
          <w:szCs w:val="32"/>
          <w:lang w:val="en-US"/>
        </w:rPr>
        <w:t xml:space="preserve"> </w:t>
      </w:r>
      <w:r w:rsidR="00DE761A" w:rsidRPr="0036135B">
        <w:rPr>
          <w:sz w:val="28"/>
          <w:szCs w:val="32"/>
          <w:lang w:val="en-US"/>
        </w:rPr>
        <w:t>R4</w:t>
      </w:r>
      <w:r w:rsidR="00091557" w:rsidRPr="0036135B">
        <w:rPr>
          <w:sz w:val="28"/>
          <w:szCs w:val="32"/>
          <w:lang w:val="en-US"/>
        </w:rPr>
        <w:t>-</w:t>
      </w:r>
      <w:r w:rsidR="0036135B" w:rsidRPr="0036135B">
        <w:rPr>
          <w:sz w:val="28"/>
          <w:szCs w:val="32"/>
          <w:lang w:val="en-US"/>
        </w:rPr>
        <w:t>16</w:t>
      </w:r>
      <w:r w:rsidR="0036135B" w:rsidRPr="0036135B">
        <w:rPr>
          <w:sz w:val="28"/>
          <w:szCs w:val="32"/>
          <w:lang w:val="en-US"/>
        </w:rPr>
        <w:t>4167</w:t>
      </w:r>
    </w:p>
    <w:p w:rsidR="00E90E49" w:rsidRPr="0036135B" w:rsidRDefault="0036135B" w:rsidP="00311702">
      <w:pPr>
        <w:pStyle w:val="3GPPHeader"/>
        <w:rPr>
          <w:sz w:val="28"/>
          <w:lang w:val="en-US"/>
        </w:rPr>
      </w:pPr>
      <w:r w:rsidRPr="0036135B">
        <w:rPr>
          <w:sz w:val="28"/>
          <w:lang w:val="en-US"/>
        </w:rPr>
        <w:t>Nanjing, China,</w:t>
      </w:r>
      <w:r w:rsidR="00B34230" w:rsidRPr="0036135B">
        <w:rPr>
          <w:sz w:val="28"/>
          <w:lang w:val="en-US"/>
        </w:rPr>
        <w:t xml:space="preserve"> May</w:t>
      </w:r>
      <w:r w:rsidR="004323A5">
        <w:rPr>
          <w:sz w:val="28"/>
          <w:lang w:val="en-US"/>
        </w:rPr>
        <w:t xml:space="preserve"> 23</w:t>
      </w:r>
      <w:r w:rsidR="004323A5" w:rsidRPr="004323A5">
        <w:rPr>
          <w:sz w:val="28"/>
          <w:vertAlign w:val="superscript"/>
          <w:lang w:val="en-US"/>
        </w:rPr>
        <w:t>rd</w:t>
      </w:r>
      <w:r w:rsidR="004323A5">
        <w:rPr>
          <w:sz w:val="28"/>
          <w:lang w:val="en-US"/>
        </w:rPr>
        <w:t xml:space="preserve"> </w:t>
      </w:r>
      <w:r w:rsidRPr="0036135B">
        <w:rPr>
          <w:sz w:val="28"/>
          <w:lang w:val="en-US"/>
        </w:rPr>
        <w:t>-</w:t>
      </w:r>
      <w:r>
        <w:rPr>
          <w:sz w:val="28"/>
          <w:lang w:val="en-US"/>
        </w:rPr>
        <w:t xml:space="preserve"> </w:t>
      </w:r>
      <w:r w:rsidR="004323A5">
        <w:rPr>
          <w:sz w:val="28"/>
          <w:lang w:val="en-US"/>
        </w:rPr>
        <w:t>27</w:t>
      </w:r>
      <w:r w:rsidR="004323A5" w:rsidRPr="004323A5">
        <w:rPr>
          <w:sz w:val="28"/>
          <w:vertAlign w:val="superscript"/>
          <w:lang w:val="en-US"/>
        </w:rPr>
        <w:t>th</w:t>
      </w:r>
      <w:r w:rsidR="004323A5">
        <w:rPr>
          <w:sz w:val="28"/>
          <w:lang w:val="en-US"/>
        </w:rPr>
        <w:t xml:space="preserve"> </w:t>
      </w:r>
      <w:r w:rsidR="00B44EC2">
        <w:rPr>
          <w:sz w:val="28"/>
          <w:lang w:val="en-US"/>
        </w:rPr>
        <w:t xml:space="preserve"> </w:t>
      </w:r>
      <w:r w:rsidR="0027144F" w:rsidRPr="0036135B">
        <w:rPr>
          <w:sz w:val="28"/>
          <w:lang w:val="en-US"/>
        </w:rPr>
        <w:t xml:space="preserve"> 20</w:t>
      </w:r>
      <w:r w:rsidR="00F40F0C" w:rsidRPr="0036135B">
        <w:rPr>
          <w:sz w:val="28"/>
          <w:lang w:val="en-US"/>
        </w:rPr>
        <w:t>1</w:t>
      </w:r>
      <w:r w:rsidR="009106CA" w:rsidRPr="0036135B">
        <w:rPr>
          <w:sz w:val="28"/>
          <w:lang w:val="en-US"/>
        </w:rPr>
        <w:t>6</w:t>
      </w:r>
    </w:p>
    <w:p w:rsidR="00E90E49" w:rsidRPr="0036135B" w:rsidRDefault="00E90E49" w:rsidP="00357380">
      <w:pPr>
        <w:pStyle w:val="3GPPHeader"/>
        <w:rPr>
          <w:lang w:val="en-US"/>
        </w:rPr>
      </w:pPr>
    </w:p>
    <w:p w:rsidR="00E90E49" w:rsidRPr="0036135B" w:rsidRDefault="00E90E49" w:rsidP="00F64C2B">
      <w:pPr>
        <w:pStyle w:val="3GPPHeader"/>
        <w:rPr>
          <w:sz w:val="22"/>
          <w:szCs w:val="22"/>
          <w:lang w:val="en-US"/>
        </w:rPr>
      </w:pPr>
      <w:r w:rsidRPr="0036135B">
        <w:rPr>
          <w:sz w:val="22"/>
          <w:szCs w:val="22"/>
          <w:lang w:val="en-US"/>
        </w:rPr>
        <w:t xml:space="preserve">Source: </w:t>
      </w:r>
      <w:r w:rsidRPr="0036135B">
        <w:rPr>
          <w:sz w:val="22"/>
          <w:szCs w:val="22"/>
          <w:lang w:val="en-US"/>
        </w:rPr>
        <w:tab/>
      </w:r>
      <w:r w:rsidR="00F64C2B" w:rsidRPr="0036135B">
        <w:rPr>
          <w:sz w:val="22"/>
          <w:szCs w:val="22"/>
          <w:lang w:val="en-US"/>
        </w:rPr>
        <w:t>Ericsson</w:t>
      </w:r>
      <w:r w:rsidRPr="0036135B">
        <w:rPr>
          <w:sz w:val="22"/>
          <w:szCs w:val="22"/>
          <w:lang w:val="en-US"/>
        </w:rPr>
        <w:t xml:space="preserve"> </w:t>
      </w:r>
      <w:bookmarkStart w:id="0" w:name="_GoBack"/>
      <w:bookmarkEnd w:id="0"/>
    </w:p>
    <w:p w:rsidR="00E90E49" w:rsidRPr="0036135B" w:rsidRDefault="00E90E49" w:rsidP="00311702">
      <w:pPr>
        <w:pStyle w:val="3GPPHeader"/>
        <w:rPr>
          <w:sz w:val="22"/>
          <w:szCs w:val="22"/>
          <w:lang w:val="en-US"/>
        </w:rPr>
      </w:pPr>
      <w:r w:rsidRPr="0036135B">
        <w:rPr>
          <w:sz w:val="22"/>
          <w:szCs w:val="22"/>
          <w:lang w:val="en-US"/>
        </w:rPr>
        <w:t xml:space="preserve">Title:  </w:t>
      </w:r>
      <w:r w:rsidRPr="0036135B">
        <w:rPr>
          <w:sz w:val="22"/>
          <w:szCs w:val="22"/>
          <w:lang w:val="en-US"/>
        </w:rPr>
        <w:tab/>
      </w:r>
      <w:r w:rsidR="000A1B70" w:rsidRPr="0036135B">
        <w:rPr>
          <w:sz w:val="22"/>
          <w:szCs w:val="22"/>
          <w:lang w:val="en-US"/>
        </w:rPr>
        <w:t>A</w:t>
      </w:r>
      <w:r w:rsidR="007901D3" w:rsidRPr="0036135B">
        <w:rPr>
          <w:sz w:val="22"/>
          <w:szCs w:val="22"/>
          <w:lang w:val="en-US"/>
        </w:rPr>
        <w:t>dditional</w:t>
      </w:r>
      <w:r w:rsidR="00B34230" w:rsidRPr="0036135B">
        <w:rPr>
          <w:sz w:val="22"/>
          <w:szCs w:val="22"/>
          <w:lang w:val="en-US"/>
        </w:rPr>
        <w:t xml:space="preserve"> </w:t>
      </w:r>
      <w:r w:rsidR="00703346" w:rsidRPr="0036135B">
        <w:rPr>
          <w:sz w:val="22"/>
          <w:szCs w:val="22"/>
          <w:lang w:val="en-US"/>
        </w:rPr>
        <w:t>aspects for NR BS core requirements</w:t>
      </w:r>
    </w:p>
    <w:p w:rsidR="00DE761A" w:rsidRPr="0036135B" w:rsidRDefault="00DE761A" w:rsidP="00DE761A">
      <w:pPr>
        <w:pStyle w:val="3GPPHeader"/>
        <w:rPr>
          <w:sz w:val="22"/>
          <w:szCs w:val="22"/>
          <w:lang w:val="en-US"/>
        </w:rPr>
      </w:pPr>
      <w:r w:rsidRPr="0036135B">
        <w:rPr>
          <w:sz w:val="22"/>
          <w:szCs w:val="22"/>
          <w:lang w:val="en-US"/>
        </w:rPr>
        <w:t>Agenda Item:</w:t>
      </w:r>
      <w:r w:rsidRPr="0036135B">
        <w:rPr>
          <w:sz w:val="22"/>
          <w:szCs w:val="22"/>
          <w:lang w:val="en-US"/>
        </w:rPr>
        <w:tab/>
      </w:r>
      <w:r w:rsidR="0036135B" w:rsidRPr="0036135B">
        <w:rPr>
          <w:sz w:val="22"/>
          <w:szCs w:val="22"/>
          <w:lang w:val="en-US"/>
        </w:rPr>
        <w:t>9.7</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F42FF4">
        <w:rPr>
          <w:sz w:val="22"/>
          <w:szCs w:val="22"/>
          <w:lang w:val="en-US"/>
        </w:rPr>
        <w:t>Discussion</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0D627C" w:rsidRPr="001363CA" w:rsidRDefault="00B34230" w:rsidP="00703346">
      <w:pPr>
        <w:pStyle w:val="BodyText"/>
        <w:rPr>
          <w:rFonts w:cs="Arial"/>
          <w:sz w:val="22"/>
          <w:szCs w:val="22"/>
          <w:lang w:val="en-US"/>
        </w:rPr>
      </w:pPr>
      <w:r>
        <w:rPr>
          <w:rFonts w:cs="Arial"/>
          <w:sz w:val="22"/>
          <w:szCs w:val="22"/>
          <w:lang w:val="en-US"/>
        </w:rPr>
        <w:t xml:space="preserve">During the RAN4#78bis, </w:t>
      </w:r>
      <w:r w:rsidR="00586563">
        <w:rPr>
          <w:rFonts w:cs="Arial"/>
          <w:sz w:val="22"/>
          <w:szCs w:val="22"/>
          <w:lang w:val="en-US"/>
        </w:rPr>
        <w:t xml:space="preserve">an outline of some of the most important </w:t>
      </w:r>
      <w:r>
        <w:rPr>
          <w:rFonts w:cs="Arial"/>
          <w:sz w:val="22"/>
          <w:szCs w:val="22"/>
          <w:lang w:val="en-US"/>
        </w:rPr>
        <w:t xml:space="preserve">general aspects for NR BS core requirements NR BS requirement overview </w:t>
      </w:r>
      <w:r w:rsidR="00586563">
        <w:rPr>
          <w:rFonts w:cs="Arial"/>
          <w:sz w:val="22"/>
          <w:szCs w:val="22"/>
          <w:lang w:val="en-US"/>
        </w:rPr>
        <w:t xml:space="preserve">was </w:t>
      </w:r>
      <w:r>
        <w:rPr>
          <w:rFonts w:cs="Arial"/>
          <w:sz w:val="22"/>
          <w:szCs w:val="22"/>
          <w:lang w:val="en-US"/>
        </w:rPr>
        <w:t>presented [1,2]. As early</w:t>
      </w:r>
      <w:r w:rsidR="000D627C" w:rsidRPr="001363CA">
        <w:rPr>
          <w:rFonts w:cs="Arial"/>
          <w:bCs/>
          <w:sz w:val="22"/>
          <w:szCs w:val="22"/>
        </w:rPr>
        <w:t xml:space="preserve"> </w:t>
      </w:r>
      <w:r w:rsidR="00DA5323">
        <w:rPr>
          <w:rFonts w:cs="Arial"/>
          <w:bCs/>
          <w:sz w:val="22"/>
          <w:szCs w:val="22"/>
        </w:rPr>
        <w:t xml:space="preserve">start of </w:t>
      </w:r>
      <w:r>
        <w:rPr>
          <w:rFonts w:cs="Arial"/>
          <w:bCs/>
          <w:sz w:val="22"/>
          <w:szCs w:val="22"/>
        </w:rPr>
        <w:t>NR</w:t>
      </w:r>
      <w:r w:rsidR="00DA5323">
        <w:rPr>
          <w:rFonts w:cs="Arial"/>
          <w:bCs/>
          <w:sz w:val="22"/>
          <w:szCs w:val="22"/>
        </w:rPr>
        <w:t xml:space="preserve"> </w:t>
      </w:r>
      <w:r w:rsidR="000D627C" w:rsidRPr="001363CA">
        <w:rPr>
          <w:rFonts w:cs="Arial"/>
          <w:bCs/>
          <w:sz w:val="22"/>
          <w:szCs w:val="22"/>
        </w:rPr>
        <w:t xml:space="preserve">work in </w:t>
      </w:r>
      <w:r w:rsidR="00304492" w:rsidRPr="001363CA">
        <w:rPr>
          <w:rFonts w:cs="Arial"/>
          <w:bCs/>
          <w:sz w:val="22"/>
          <w:szCs w:val="22"/>
        </w:rPr>
        <w:t xml:space="preserve">RAN4 </w:t>
      </w:r>
      <w:r>
        <w:rPr>
          <w:rFonts w:cs="Arial"/>
          <w:bCs/>
          <w:sz w:val="22"/>
          <w:szCs w:val="22"/>
        </w:rPr>
        <w:t>is quite essential</w:t>
      </w:r>
      <w:r w:rsidR="000D627C" w:rsidRPr="001363CA">
        <w:rPr>
          <w:rFonts w:cs="Arial"/>
          <w:bCs/>
          <w:sz w:val="22"/>
          <w:szCs w:val="22"/>
        </w:rPr>
        <w:t xml:space="preserve"> handling the ITU-R related </w:t>
      </w:r>
      <w:r w:rsidR="00304492" w:rsidRPr="001363CA">
        <w:rPr>
          <w:rFonts w:cs="Arial"/>
          <w:bCs/>
          <w:sz w:val="22"/>
          <w:szCs w:val="22"/>
        </w:rPr>
        <w:t>work</w:t>
      </w:r>
      <w:r>
        <w:rPr>
          <w:rFonts w:cs="Arial"/>
          <w:bCs/>
          <w:sz w:val="22"/>
          <w:szCs w:val="22"/>
        </w:rPr>
        <w:t xml:space="preserve"> in relation to ITU-R LS response</w:t>
      </w:r>
      <w:r w:rsidR="007901D3">
        <w:rPr>
          <w:rFonts w:cs="Arial"/>
          <w:bCs/>
          <w:sz w:val="22"/>
          <w:szCs w:val="22"/>
        </w:rPr>
        <w:t xml:space="preserve"> </w:t>
      </w:r>
      <w:r w:rsidR="00586563">
        <w:rPr>
          <w:rFonts w:cs="Arial"/>
          <w:bCs/>
          <w:sz w:val="22"/>
          <w:szCs w:val="22"/>
        </w:rPr>
        <w:t xml:space="preserve">and </w:t>
      </w:r>
      <w:r w:rsidR="007901D3">
        <w:rPr>
          <w:rFonts w:cs="Arial"/>
          <w:bCs/>
          <w:sz w:val="22"/>
          <w:szCs w:val="22"/>
        </w:rPr>
        <w:t>also phase I release of NR specification</w:t>
      </w:r>
      <w:r w:rsidR="00586563">
        <w:rPr>
          <w:rFonts w:cs="Arial"/>
          <w:bCs/>
          <w:sz w:val="22"/>
          <w:szCs w:val="22"/>
        </w:rPr>
        <w:t>. I</w:t>
      </w:r>
      <w:r w:rsidR="00304492" w:rsidRPr="001363CA">
        <w:rPr>
          <w:rFonts w:cs="Arial"/>
          <w:bCs/>
          <w:sz w:val="22"/>
          <w:szCs w:val="22"/>
        </w:rPr>
        <w:t xml:space="preserve">n this paper, we </w:t>
      </w:r>
      <w:r>
        <w:rPr>
          <w:rFonts w:cs="Arial"/>
          <w:bCs/>
          <w:sz w:val="22"/>
          <w:szCs w:val="22"/>
        </w:rPr>
        <w:t xml:space="preserve">further </w:t>
      </w:r>
      <w:r w:rsidR="00304492" w:rsidRPr="001363CA">
        <w:rPr>
          <w:rFonts w:cs="Arial"/>
          <w:bCs/>
          <w:sz w:val="22"/>
          <w:szCs w:val="22"/>
        </w:rPr>
        <w:t xml:space="preserve">elaborate on </w:t>
      </w:r>
      <w:r w:rsidR="00AA109E">
        <w:rPr>
          <w:rFonts w:cs="Arial"/>
          <w:bCs/>
          <w:sz w:val="22"/>
          <w:szCs w:val="22"/>
        </w:rPr>
        <w:t>the impact to BS requirements of the need to handle different numerologies and potentially combinations of numerologies within the specifications</w:t>
      </w:r>
      <w:r w:rsidR="007901D3">
        <w:rPr>
          <w:rFonts w:cs="Arial"/>
          <w:bCs/>
          <w:sz w:val="22"/>
          <w:szCs w:val="22"/>
        </w:rPr>
        <w:t>.</w:t>
      </w:r>
      <w:r w:rsidR="00304492" w:rsidRPr="001363CA">
        <w:rPr>
          <w:rFonts w:cs="Arial"/>
          <w:bCs/>
          <w:sz w:val="22"/>
          <w:szCs w:val="22"/>
        </w:rPr>
        <w:t xml:space="preserve"> </w:t>
      </w:r>
    </w:p>
    <w:p w:rsidR="0096477F" w:rsidRDefault="00B34230" w:rsidP="00703346">
      <w:pPr>
        <w:pStyle w:val="Heading1"/>
        <w:rPr>
          <w:lang w:val="en-US"/>
        </w:rPr>
      </w:pPr>
      <w:r>
        <w:rPr>
          <w:lang w:val="en-US"/>
        </w:rPr>
        <w:t>Discussion</w:t>
      </w:r>
    </w:p>
    <w:p w:rsidR="00B970A3" w:rsidRDefault="007901D3" w:rsidP="007901D3">
      <w:pPr>
        <w:rPr>
          <w:sz w:val="22"/>
          <w:szCs w:val="22"/>
          <w:lang w:val="en-US"/>
        </w:rPr>
      </w:pPr>
      <w:r>
        <w:rPr>
          <w:sz w:val="22"/>
          <w:szCs w:val="22"/>
          <w:lang w:val="en-US"/>
        </w:rPr>
        <w:t xml:space="preserve">Even though that RAN1 has not </w:t>
      </w:r>
      <w:r w:rsidR="00586563">
        <w:rPr>
          <w:sz w:val="22"/>
          <w:szCs w:val="22"/>
          <w:lang w:val="en-US"/>
        </w:rPr>
        <w:t xml:space="preserve">yet </w:t>
      </w:r>
      <w:r>
        <w:rPr>
          <w:sz w:val="22"/>
          <w:szCs w:val="22"/>
          <w:lang w:val="en-US"/>
        </w:rPr>
        <w:t xml:space="preserve">reached a decision on either the waveform or numerology for NR, it is quite important to consider several aspects </w:t>
      </w:r>
      <w:r w:rsidR="00B970A3">
        <w:rPr>
          <w:sz w:val="22"/>
          <w:szCs w:val="22"/>
          <w:lang w:val="en-US"/>
        </w:rPr>
        <w:t xml:space="preserve">in RAN4 </w:t>
      </w:r>
      <w:r w:rsidR="00586563">
        <w:rPr>
          <w:sz w:val="22"/>
          <w:szCs w:val="22"/>
          <w:lang w:val="en-US"/>
        </w:rPr>
        <w:t>that are complex but do not heavily depend on</w:t>
      </w:r>
      <w:r>
        <w:rPr>
          <w:sz w:val="22"/>
          <w:szCs w:val="22"/>
          <w:lang w:val="en-US"/>
        </w:rPr>
        <w:t xml:space="preserve"> the outcome of RAN1 decisions at this stage. </w:t>
      </w:r>
      <w:r w:rsidR="00586563">
        <w:rPr>
          <w:sz w:val="22"/>
          <w:szCs w:val="22"/>
          <w:lang w:val="en-US"/>
        </w:rPr>
        <w:t xml:space="preserve">Although both </w:t>
      </w:r>
      <w:r>
        <w:rPr>
          <w:sz w:val="22"/>
          <w:szCs w:val="22"/>
          <w:lang w:val="en-US"/>
        </w:rPr>
        <w:t>OFDM mod</w:t>
      </w:r>
      <w:r w:rsidR="00FC4AD4">
        <w:rPr>
          <w:sz w:val="22"/>
          <w:szCs w:val="22"/>
          <w:lang w:val="en-US"/>
        </w:rPr>
        <w:t>ulated wave</w:t>
      </w:r>
      <w:r>
        <w:rPr>
          <w:sz w:val="22"/>
          <w:szCs w:val="22"/>
          <w:lang w:val="en-US"/>
        </w:rPr>
        <w:t>form</w:t>
      </w:r>
      <w:r w:rsidR="00B970A3">
        <w:rPr>
          <w:sz w:val="22"/>
          <w:szCs w:val="22"/>
          <w:lang w:val="en-US"/>
        </w:rPr>
        <w:t xml:space="preserve"> </w:t>
      </w:r>
      <w:r w:rsidR="00586563">
        <w:rPr>
          <w:sz w:val="22"/>
          <w:szCs w:val="22"/>
          <w:lang w:val="en-US"/>
        </w:rPr>
        <w:t xml:space="preserve">with </w:t>
      </w:r>
      <w:r w:rsidR="00B970A3">
        <w:rPr>
          <w:sz w:val="22"/>
          <w:szCs w:val="22"/>
          <w:lang w:val="en-US"/>
        </w:rPr>
        <w:t xml:space="preserve">15 kHz </w:t>
      </w:r>
      <w:r w:rsidR="00BA3596">
        <w:rPr>
          <w:sz w:val="22"/>
          <w:szCs w:val="22"/>
          <w:lang w:val="en-US"/>
        </w:rPr>
        <w:t xml:space="preserve">LTE </w:t>
      </w:r>
      <w:r w:rsidR="00B970A3">
        <w:rPr>
          <w:sz w:val="22"/>
          <w:szCs w:val="22"/>
          <w:lang w:val="en-US"/>
        </w:rPr>
        <w:t xml:space="preserve">based numerologies as well as </w:t>
      </w:r>
      <w:r w:rsidR="00BA3596">
        <w:rPr>
          <w:sz w:val="22"/>
          <w:szCs w:val="22"/>
          <w:lang w:val="en-US"/>
        </w:rPr>
        <w:t>other</w:t>
      </w:r>
      <w:r w:rsidR="00B970A3">
        <w:rPr>
          <w:sz w:val="22"/>
          <w:szCs w:val="22"/>
          <w:lang w:val="en-US"/>
        </w:rPr>
        <w:t xml:space="preserve"> numerologies </w:t>
      </w:r>
      <w:r w:rsidR="00586563">
        <w:rPr>
          <w:sz w:val="22"/>
          <w:szCs w:val="22"/>
          <w:lang w:val="en-US"/>
        </w:rPr>
        <w:t xml:space="preserve">and waveform types </w:t>
      </w:r>
      <w:r w:rsidR="00B970A3">
        <w:rPr>
          <w:sz w:val="22"/>
          <w:szCs w:val="22"/>
          <w:lang w:val="en-US"/>
        </w:rPr>
        <w:t xml:space="preserve">are </w:t>
      </w:r>
      <w:r w:rsidR="00BA3596">
        <w:rPr>
          <w:sz w:val="22"/>
          <w:szCs w:val="22"/>
          <w:lang w:val="en-US"/>
        </w:rPr>
        <w:t>under discussion</w:t>
      </w:r>
      <w:r w:rsidR="00586563">
        <w:rPr>
          <w:sz w:val="22"/>
          <w:szCs w:val="22"/>
          <w:lang w:val="en-US"/>
        </w:rPr>
        <w:t xml:space="preserve"> in RAN1</w:t>
      </w:r>
      <w:r w:rsidR="00BA3596">
        <w:rPr>
          <w:sz w:val="22"/>
          <w:szCs w:val="22"/>
          <w:lang w:val="en-US"/>
        </w:rPr>
        <w:t>, f</w:t>
      </w:r>
      <w:r w:rsidR="00B970A3">
        <w:rPr>
          <w:sz w:val="22"/>
          <w:szCs w:val="22"/>
          <w:lang w:val="en-US"/>
        </w:rPr>
        <w:t xml:space="preserve">or the sake of simplicity, the discussion in this paper </w:t>
      </w:r>
      <w:r w:rsidR="00FC4AD4">
        <w:rPr>
          <w:sz w:val="22"/>
          <w:szCs w:val="22"/>
          <w:lang w:val="en-US"/>
        </w:rPr>
        <w:t>consider</w:t>
      </w:r>
      <w:r w:rsidR="00AA109E">
        <w:rPr>
          <w:sz w:val="22"/>
          <w:szCs w:val="22"/>
          <w:lang w:val="en-US"/>
        </w:rPr>
        <w:t>s</w:t>
      </w:r>
      <w:r w:rsidR="00B970A3">
        <w:rPr>
          <w:sz w:val="22"/>
          <w:szCs w:val="22"/>
          <w:lang w:val="en-US"/>
        </w:rPr>
        <w:t xml:space="preserve"> numerologies based on</w:t>
      </w:r>
      <w:r w:rsidR="00586563">
        <w:rPr>
          <w:sz w:val="22"/>
          <w:szCs w:val="22"/>
          <w:lang w:val="en-US"/>
        </w:rPr>
        <w:t xml:space="preserve"> </w:t>
      </w:r>
      <w:r w:rsidR="00B970A3">
        <w:rPr>
          <w:sz w:val="22"/>
          <w:szCs w:val="22"/>
          <w:lang w:val="en-US"/>
        </w:rPr>
        <w:t>nx</w:t>
      </w:r>
      <w:r w:rsidR="00BA3596">
        <w:rPr>
          <w:sz w:val="22"/>
          <w:szCs w:val="22"/>
          <w:lang w:val="en-US"/>
        </w:rPr>
        <w:t>15k</w:t>
      </w:r>
      <w:r w:rsidR="00B970A3">
        <w:rPr>
          <w:sz w:val="22"/>
          <w:szCs w:val="22"/>
          <w:lang w:val="en-US"/>
        </w:rPr>
        <w:t>Hz</w:t>
      </w:r>
      <w:r w:rsidR="00586563">
        <w:rPr>
          <w:sz w:val="22"/>
          <w:szCs w:val="22"/>
          <w:lang w:val="en-US"/>
        </w:rPr>
        <w:t>.</w:t>
      </w:r>
      <w:r w:rsidR="00FC4AD4">
        <w:rPr>
          <w:sz w:val="22"/>
          <w:szCs w:val="22"/>
          <w:lang w:val="en-US"/>
        </w:rPr>
        <w:t xml:space="preserve"> </w:t>
      </w:r>
      <w:r w:rsidR="00586563">
        <w:rPr>
          <w:sz w:val="22"/>
          <w:szCs w:val="22"/>
          <w:lang w:val="en-US"/>
        </w:rPr>
        <w:t xml:space="preserve"> This assumption is made for the purposes of illustration in RAN4 and is not intended to presuppos</w:t>
      </w:r>
      <w:r w:rsidR="00AA109E">
        <w:rPr>
          <w:sz w:val="22"/>
          <w:szCs w:val="22"/>
          <w:lang w:val="en-US"/>
        </w:rPr>
        <w:t>e any RAN1 decision.</w:t>
      </w:r>
      <w:r w:rsidR="00586563">
        <w:rPr>
          <w:sz w:val="22"/>
          <w:szCs w:val="22"/>
          <w:lang w:val="en-US"/>
        </w:rPr>
        <w:t xml:space="preserve"> </w:t>
      </w:r>
      <w:r w:rsidR="00AA109E">
        <w:rPr>
          <w:sz w:val="22"/>
          <w:szCs w:val="22"/>
          <w:lang w:val="en-US"/>
        </w:rPr>
        <w:t>The</w:t>
      </w:r>
      <w:r w:rsidR="00586563">
        <w:rPr>
          <w:sz w:val="22"/>
          <w:szCs w:val="22"/>
          <w:lang w:val="en-US"/>
        </w:rPr>
        <w:t xml:space="preserve"> </w:t>
      </w:r>
      <w:r w:rsidR="00AA109E">
        <w:rPr>
          <w:sz w:val="22"/>
          <w:szCs w:val="22"/>
          <w:lang w:val="en-US"/>
        </w:rPr>
        <w:t>observations</w:t>
      </w:r>
      <w:r w:rsidR="00586563">
        <w:rPr>
          <w:sz w:val="22"/>
          <w:szCs w:val="22"/>
          <w:lang w:val="en-US"/>
        </w:rPr>
        <w:t xml:space="preserve"> made </w:t>
      </w:r>
      <w:r w:rsidR="00AA109E">
        <w:rPr>
          <w:sz w:val="22"/>
          <w:szCs w:val="22"/>
          <w:lang w:val="en-US"/>
        </w:rPr>
        <w:t>in the contribution</w:t>
      </w:r>
      <w:r w:rsidR="00586563">
        <w:rPr>
          <w:sz w:val="22"/>
          <w:szCs w:val="22"/>
          <w:lang w:val="en-US"/>
        </w:rPr>
        <w:t xml:space="preserve"> </w:t>
      </w:r>
      <w:r w:rsidR="00AA109E">
        <w:rPr>
          <w:sz w:val="22"/>
          <w:szCs w:val="22"/>
          <w:lang w:val="en-US"/>
        </w:rPr>
        <w:t>relate to the impacts of supporting numerologies with substantially different subcarrier spacing and are</w:t>
      </w:r>
      <w:r w:rsidR="00586563">
        <w:rPr>
          <w:sz w:val="22"/>
          <w:szCs w:val="22"/>
          <w:lang w:val="en-US"/>
        </w:rPr>
        <w:t xml:space="preserve"> straightforward to apply to whichever </w:t>
      </w:r>
      <w:r w:rsidR="00AA109E">
        <w:rPr>
          <w:sz w:val="22"/>
          <w:szCs w:val="22"/>
          <w:lang w:val="en-US"/>
        </w:rPr>
        <w:t xml:space="preserve">exact </w:t>
      </w:r>
      <w:r w:rsidR="00586563">
        <w:rPr>
          <w:sz w:val="22"/>
          <w:szCs w:val="22"/>
          <w:lang w:val="en-US"/>
        </w:rPr>
        <w:t>numerology is selected.</w:t>
      </w:r>
    </w:p>
    <w:p w:rsidR="00FC4AD4" w:rsidRDefault="00FC4AD4" w:rsidP="007901D3">
      <w:pPr>
        <w:rPr>
          <w:sz w:val="22"/>
          <w:szCs w:val="22"/>
          <w:lang w:val="en-US"/>
        </w:rPr>
      </w:pPr>
      <w:r>
        <w:rPr>
          <w:sz w:val="22"/>
          <w:szCs w:val="22"/>
          <w:lang w:val="en-US"/>
        </w:rPr>
        <w:t>As the objective</w:t>
      </w:r>
      <w:r w:rsidR="00586563">
        <w:rPr>
          <w:sz w:val="22"/>
          <w:szCs w:val="22"/>
          <w:lang w:val="en-US"/>
        </w:rPr>
        <w:t>s</w:t>
      </w:r>
      <w:r>
        <w:rPr>
          <w:sz w:val="22"/>
          <w:szCs w:val="22"/>
          <w:lang w:val="en-US"/>
        </w:rPr>
        <w:t xml:space="preserve"> of the SI also </w:t>
      </w:r>
      <w:r w:rsidR="00586563">
        <w:rPr>
          <w:sz w:val="22"/>
          <w:szCs w:val="22"/>
          <w:lang w:val="en-US"/>
        </w:rPr>
        <w:t>include</w:t>
      </w:r>
      <w:r>
        <w:rPr>
          <w:sz w:val="22"/>
          <w:szCs w:val="22"/>
          <w:lang w:val="en-US"/>
        </w:rPr>
        <w:t xml:space="preserve"> studying solution</w:t>
      </w:r>
      <w:r w:rsidR="00586563">
        <w:rPr>
          <w:sz w:val="22"/>
          <w:szCs w:val="22"/>
          <w:lang w:val="en-US"/>
        </w:rPr>
        <w:t>s</w:t>
      </w:r>
      <w:r>
        <w:rPr>
          <w:sz w:val="22"/>
          <w:szCs w:val="22"/>
          <w:lang w:val="en-US"/>
        </w:rPr>
        <w:t xml:space="preserve"> to allow for efficient multiplexing of traffic for different services and use cases on the same contiguous block of spectrum, a few interesting aspects should be considered and </w:t>
      </w:r>
      <w:r w:rsidR="00BA3596">
        <w:rPr>
          <w:sz w:val="22"/>
          <w:szCs w:val="22"/>
          <w:lang w:val="en-US"/>
        </w:rPr>
        <w:t>further</w:t>
      </w:r>
      <w:r>
        <w:rPr>
          <w:sz w:val="22"/>
          <w:szCs w:val="22"/>
          <w:lang w:val="en-US"/>
        </w:rPr>
        <w:t xml:space="preserve"> studied.</w:t>
      </w:r>
    </w:p>
    <w:p w:rsidR="00FC4AD4" w:rsidRPr="004323A5" w:rsidRDefault="00FC4AD4" w:rsidP="00FC4AD4">
      <w:pPr>
        <w:pStyle w:val="ListParagraph"/>
        <w:numPr>
          <w:ilvl w:val="0"/>
          <w:numId w:val="34"/>
        </w:numPr>
        <w:rPr>
          <w:rFonts w:ascii="Arial" w:hAnsi="Arial" w:cs="Arial"/>
          <w:lang w:val="en-US"/>
        </w:rPr>
      </w:pPr>
      <w:r w:rsidRPr="004323A5">
        <w:rPr>
          <w:rFonts w:ascii="Arial" w:hAnsi="Arial" w:cs="Arial"/>
          <w:lang w:val="en-US"/>
        </w:rPr>
        <w:t xml:space="preserve">Larger NR bandwidths for below 6 GHz and significantly larger bandwidths for mm-waves </w:t>
      </w:r>
      <w:r w:rsidR="00DC2046" w:rsidRPr="004323A5">
        <w:rPr>
          <w:rFonts w:ascii="Arial" w:hAnsi="Arial" w:cs="Arial"/>
          <w:lang w:val="en-US"/>
        </w:rPr>
        <w:t>are</w:t>
      </w:r>
      <w:r w:rsidRPr="004323A5">
        <w:rPr>
          <w:rFonts w:ascii="Arial" w:hAnsi="Arial" w:cs="Arial"/>
          <w:lang w:val="en-US"/>
        </w:rPr>
        <w:t xml:space="preserve"> envisaged</w:t>
      </w:r>
      <w:r w:rsidR="00586563" w:rsidRPr="004323A5">
        <w:rPr>
          <w:rFonts w:ascii="Arial" w:hAnsi="Arial" w:cs="Arial"/>
          <w:lang w:val="en-US"/>
        </w:rPr>
        <w:t>,</w:t>
      </w:r>
      <w:r w:rsidRPr="004323A5">
        <w:rPr>
          <w:rFonts w:ascii="Arial" w:hAnsi="Arial" w:cs="Arial"/>
          <w:lang w:val="en-US"/>
        </w:rPr>
        <w:t xml:space="preserve"> which depending on the sub-carrier spacing would result in different modulation spectr</w:t>
      </w:r>
      <w:r w:rsidR="00586563" w:rsidRPr="004323A5">
        <w:rPr>
          <w:rFonts w:ascii="Arial" w:hAnsi="Arial" w:cs="Arial"/>
          <w:lang w:val="en-US"/>
        </w:rPr>
        <w:t>a</w:t>
      </w:r>
      <w:r w:rsidRPr="004323A5">
        <w:rPr>
          <w:rFonts w:ascii="Arial" w:hAnsi="Arial" w:cs="Arial"/>
          <w:lang w:val="en-US"/>
        </w:rPr>
        <w:t>.</w:t>
      </w:r>
    </w:p>
    <w:p w:rsidR="00DC2046" w:rsidRPr="004323A5" w:rsidRDefault="00586563" w:rsidP="00FC4AD4">
      <w:pPr>
        <w:pStyle w:val="ListParagraph"/>
        <w:numPr>
          <w:ilvl w:val="0"/>
          <w:numId w:val="34"/>
        </w:numPr>
        <w:rPr>
          <w:rFonts w:ascii="Arial" w:hAnsi="Arial" w:cs="Arial"/>
          <w:lang w:val="en-US"/>
        </w:rPr>
      </w:pPr>
      <w:r w:rsidRPr="004323A5">
        <w:rPr>
          <w:rFonts w:ascii="Arial" w:hAnsi="Arial" w:cs="Arial"/>
          <w:lang w:val="en-US"/>
        </w:rPr>
        <w:t>Multiplexing different services may give rise to a need for m</w:t>
      </w:r>
      <w:r w:rsidR="00FC4AD4" w:rsidRPr="004323A5">
        <w:rPr>
          <w:rFonts w:ascii="Arial" w:hAnsi="Arial" w:cs="Arial"/>
          <w:lang w:val="en-US"/>
        </w:rPr>
        <w:t xml:space="preserve">ultiple numerology aspect within one contiguous block where per </w:t>
      </w:r>
      <w:proofErr w:type="gramStart"/>
      <w:r w:rsidR="00FC4AD4" w:rsidRPr="004323A5">
        <w:rPr>
          <w:rFonts w:ascii="Arial" w:hAnsi="Arial" w:cs="Arial"/>
          <w:lang w:val="en-US"/>
        </w:rPr>
        <w:t>numerology,</w:t>
      </w:r>
      <w:proofErr w:type="gramEnd"/>
      <w:r w:rsidR="00FC4AD4" w:rsidRPr="004323A5">
        <w:rPr>
          <w:rFonts w:ascii="Arial" w:hAnsi="Arial" w:cs="Arial"/>
          <w:lang w:val="en-US"/>
        </w:rPr>
        <w:t xml:space="preserve"> the modulation spectrum would be different.</w:t>
      </w:r>
      <w:r w:rsidR="00DC2046" w:rsidRPr="004323A5">
        <w:rPr>
          <w:rFonts w:ascii="Arial" w:hAnsi="Arial" w:cs="Arial"/>
          <w:lang w:val="en-US"/>
        </w:rPr>
        <w:t xml:space="preserve"> </w:t>
      </w:r>
    </w:p>
    <w:p w:rsidR="00FC4AD4" w:rsidRPr="004323A5" w:rsidRDefault="00FC4AD4" w:rsidP="00FC4AD4">
      <w:pPr>
        <w:pStyle w:val="ListParagraph"/>
        <w:numPr>
          <w:ilvl w:val="0"/>
          <w:numId w:val="34"/>
        </w:numPr>
        <w:rPr>
          <w:rFonts w:ascii="Arial" w:hAnsi="Arial" w:cs="Arial"/>
          <w:lang w:val="en-US"/>
        </w:rPr>
      </w:pPr>
      <w:r w:rsidRPr="004323A5">
        <w:rPr>
          <w:rFonts w:ascii="Arial" w:hAnsi="Arial" w:cs="Arial"/>
          <w:lang w:val="en-US"/>
        </w:rPr>
        <w:t xml:space="preserve">Possible </w:t>
      </w:r>
      <w:r w:rsidR="00586563" w:rsidRPr="004323A5">
        <w:rPr>
          <w:rFonts w:ascii="Arial" w:hAnsi="Arial" w:cs="Arial"/>
          <w:lang w:val="en-US"/>
        </w:rPr>
        <w:t xml:space="preserve">intra-block </w:t>
      </w:r>
      <w:proofErr w:type="gramStart"/>
      <w:r w:rsidRPr="004323A5">
        <w:rPr>
          <w:rFonts w:ascii="Arial" w:hAnsi="Arial" w:cs="Arial"/>
          <w:lang w:val="en-US"/>
        </w:rPr>
        <w:t>guard</w:t>
      </w:r>
      <w:proofErr w:type="gramEnd"/>
      <w:r w:rsidRPr="004323A5">
        <w:rPr>
          <w:rFonts w:ascii="Arial" w:hAnsi="Arial" w:cs="Arial"/>
          <w:lang w:val="en-US"/>
        </w:rPr>
        <w:t xml:space="preserve"> discussions</w:t>
      </w:r>
      <w:r w:rsidR="00586563" w:rsidRPr="004323A5">
        <w:rPr>
          <w:rFonts w:ascii="Arial" w:hAnsi="Arial" w:cs="Arial"/>
          <w:lang w:val="en-US"/>
        </w:rPr>
        <w:t>,</w:t>
      </w:r>
      <w:r w:rsidRPr="004323A5">
        <w:rPr>
          <w:rFonts w:ascii="Arial" w:hAnsi="Arial" w:cs="Arial"/>
          <w:lang w:val="en-US"/>
        </w:rPr>
        <w:t xml:space="preserve"> </w:t>
      </w:r>
      <w:r w:rsidR="00586563" w:rsidRPr="004323A5">
        <w:rPr>
          <w:rFonts w:ascii="Arial" w:hAnsi="Arial" w:cs="Arial"/>
          <w:lang w:val="en-US"/>
        </w:rPr>
        <w:t>because</w:t>
      </w:r>
      <w:r w:rsidRPr="004323A5">
        <w:rPr>
          <w:rFonts w:ascii="Arial" w:hAnsi="Arial" w:cs="Arial"/>
          <w:lang w:val="en-US"/>
        </w:rPr>
        <w:t xml:space="preserve"> in multiple numerology cases, RAN4 need to handle both block edge guards </w:t>
      </w:r>
      <w:r w:rsidR="00DC2046" w:rsidRPr="004323A5">
        <w:rPr>
          <w:rFonts w:ascii="Arial" w:hAnsi="Arial" w:cs="Arial"/>
          <w:lang w:val="en-US"/>
        </w:rPr>
        <w:t xml:space="preserve">(valid for single and multiple numerologies) </w:t>
      </w:r>
      <w:r w:rsidRPr="004323A5">
        <w:rPr>
          <w:rFonts w:ascii="Arial" w:hAnsi="Arial" w:cs="Arial"/>
          <w:lang w:val="en-US"/>
        </w:rPr>
        <w:t>as well as inter</w:t>
      </w:r>
      <w:r w:rsidR="00DC2046" w:rsidRPr="004323A5">
        <w:rPr>
          <w:rFonts w:ascii="Arial" w:hAnsi="Arial" w:cs="Arial"/>
          <w:lang w:val="en-US"/>
        </w:rPr>
        <w:t xml:space="preserve"> numerology guard affecting the in-band characteristics. </w:t>
      </w:r>
    </w:p>
    <w:p w:rsidR="00DC2046" w:rsidRPr="004323A5" w:rsidRDefault="00586563" w:rsidP="00FC4AD4">
      <w:pPr>
        <w:pStyle w:val="ListParagraph"/>
        <w:numPr>
          <w:ilvl w:val="0"/>
          <w:numId w:val="34"/>
        </w:numPr>
        <w:rPr>
          <w:rFonts w:ascii="Arial" w:hAnsi="Arial" w:cs="Arial"/>
          <w:lang w:val="en-US"/>
        </w:rPr>
      </w:pPr>
      <w:r w:rsidRPr="004323A5">
        <w:rPr>
          <w:rFonts w:ascii="Arial" w:hAnsi="Arial" w:cs="Arial"/>
          <w:lang w:val="en-US"/>
        </w:rPr>
        <w:t>The s</w:t>
      </w:r>
      <w:r w:rsidR="00DC2046" w:rsidRPr="004323A5">
        <w:rPr>
          <w:rFonts w:ascii="Arial" w:hAnsi="Arial" w:cs="Arial"/>
          <w:lang w:val="en-US"/>
        </w:rPr>
        <w:t>ize of needed exclusion zones</w:t>
      </w:r>
      <w:r w:rsidR="00245904" w:rsidRPr="004323A5">
        <w:rPr>
          <w:rFonts w:ascii="Arial" w:hAnsi="Arial" w:cs="Arial"/>
          <w:lang w:val="en-US"/>
        </w:rPr>
        <w:t xml:space="preserve"> (applicability of spurious emission domain)</w:t>
      </w:r>
      <w:r w:rsidR="00DC2046" w:rsidRPr="004323A5">
        <w:rPr>
          <w:rFonts w:ascii="Arial" w:hAnsi="Arial" w:cs="Arial"/>
          <w:lang w:val="en-US"/>
        </w:rPr>
        <w:t xml:space="preserve"> e.g. for spurious emission or receiver blocking </w:t>
      </w:r>
      <w:r w:rsidRPr="004323A5">
        <w:rPr>
          <w:rFonts w:ascii="Arial" w:hAnsi="Arial" w:cs="Arial"/>
          <w:lang w:val="en-US"/>
        </w:rPr>
        <w:t xml:space="preserve">may depend </w:t>
      </w:r>
      <w:r w:rsidR="00DC2046" w:rsidRPr="004323A5">
        <w:rPr>
          <w:rFonts w:ascii="Arial" w:hAnsi="Arial" w:cs="Arial"/>
          <w:lang w:val="en-US"/>
        </w:rPr>
        <w:t>on the NR bandwidth and numerology/numerologies choice.</w:t>
      </w:r>
      <w:r w:rsidR="0036135B" w:rsidRPr="004323A5">
        <w:rPr>
          <w:rFonts w:ascii="Arial" w:hAnsi="Arial" w:cs="Arial"/>
          <w:lang w:val="en-US"/>
        </w:rPr>
        <w:t xml:space="preserve"> See also [3].</w:t>
      </w:r>
    </w:p>
    <w:p w:rsidR="00BA3596" w:rsidRDefault="00BA3596" w:rsidP="000A1B70">
      <w:pPr>
        <w:pStyle w:val="BodyText"/>
        <w:rPr>
          <w:lang w:val="en-US"/>
        </w:rPr>
      </w:pPr>
    </w:p>
    <w:p w:rsidR="00412639" w:rsidRDefault="00BA3596" w:rsidP="000A1B70">
      <w:pPr>
        <w:pStyle w:val="BodyText"/>
        <w:rPr>
          <w:lang w:val="en-US"/>
        </w:rPr>
      </w:pPr>
      <w:r>
        <w:rPr>
          <w:lang w:val="en-US"/>
        </w:rPr>
        <w:lastRenderedPageBreak/>
        <w:t>The mo</w:t>
      </w:r>
      <w:r w:rsidR="00B56AFF">
        <w:rPr>
          <w:lang w:val="en-US"/>
        </w:rPr>
        <w:t xml:space="preserve">dulation spectrum consideration is in general quite an important aspect for driving quite many transmitter related emission requirements </w:t>
      </w:r>
      <w:r w:rsidR="00EF27CF">
        <w:rPr>
          <w:lang w:val="en-US"/>
        </w:rPr>
        <w:t xml:space="preserve">and </w:t>
      </w:r>
      <w:r w:rsidR="00B56AFF">
        <w:rPr>
          <w:lang w:val="en-US"/>
        </w:rPr>
        <w:t xml:space="preserve">also the guard </w:t>
      </w:r>
      <w:r w:rsidR="00EF27CF">
        <w:rPr>
          <w:lang w:val="en-US"/>
        </w:rPr>
        <w:t>bands needed together with</w:t>
      </w:r>
      <w:r w:rsidR="00B56AFF">
        <w:rPr>
          <w:lang w:val="en-US"/>
        </w:rPr>
        <w:t xml:space="preserve"> </w:t>
      </w:r>
      <w:r w:rsidR="00EF27CF">
        <w:rPr>
          <w:lang w:val="en-US"/>
        </w:rPr>
        <w:t xml:space="preserve">UE </w:t>
      </w:r>
      <w:r w:rsidR="00B56AFF">
        <w:rPr>
          <w:lang w:val="en-US"/>
        </w:rPr>
        <w:t>receive requirement</w:t>
      </w:r>
      <w:r w:rsidR="00EF27CF">
        <w:rPr>
          <w:lang w:val="en-US"/>
        </w:rPr>
        <w:t>s for ensuring UE RX performance</w:t>
      </w:r>
      <w:r w:rsidR="00B56AFF">
        <w:rPr>
          <w:lang w:val="en-US"/>
        </w:rPr>
        <w:t xml:space="preserve">. </w:t>
      </w:r>
    </w:p>
    <w:p w:rsidR="00DC2046" w:rsidRDefault="000A1B70" w:rsidP="000A1B70">
      <w:pPr>
        <w:pStyle w:val="BodyText"/>
        <w:rPr>
          <w:lang w:val="en-US"/>
        </w:rPr>
      </w:pPr>
      <w:r>
        <w:rPr>
          <w:lang w:val="en-US"/>
        </w:rPr>
        <w:t>Figure 1 is a visualization of guard categories</w:t>
      </w:r>
      <w:r w:rsidR="00EF27CF">
        <w:rPr>
          <w:lang w:val="en-US"/>
        </w:rPr>
        <w:t>, illustrating that there are guard bands both at the block edge and potentially also between numerologies.</w:t>
      </w:r>
      <w:r>
        <w:rPr>
          <w:lang w:val="en-US"/>
        </w:rPr>
        <w:t xml:space="preserve"> </w:t>
      </w:r>
      <w:r w:rsidR="00EF27CF">
        <w:rPr>
          <w:lang w:val="en-US"/>
        </w:rPr>
        <w:t>Since the numerologies differ, it is not intuitive that the block edge guards 1 and 2 should necessarily be the same size.</w:t>
      </w:r>
      <w:r w:rsidR="004323A5">
        <w:rPr>
          <w:lang w:val="en-US"/>
        </w:rPr>
        <w:t xml:space="preserve"> </w:t>
      </w:r>
      <w:r w:rsidR="0079088D">
        <w:rPr>
          <w:lang w:val="en-US"/>
        </w:rPr>
        <w:t>Furthermore, numerologies with different subcarrier spacing will not be orthogonal to one another and there will be a need for guard bands and/or possibly filtering between numerologies. F</w:t>
      </w:r>
      <w:r w:rsidR="00EF27CF">
        <w:rPr>
          <w:lang w:val="en-US"/>
        </w:rPr>
        <w:t>urther</w:t>
      </w:r>
      <w:r>
        <w:rPr>
          <w:lang w:val="en-US"/>
        </w:rPr>
        <w:t xml:space="preserve"> discussion should not only conclude </w:t>
      </w:r>
      <w:r w:rsidR="00EF27CF">
        <w:rPr>
          <w:lang w:val="en-US"/>
        </w:rPr>
        <w:t xml:space="preserve">on </w:t>
      </w:r>
      <w:r>
        <w:rPr>
          <w:lang w:val="en-US"/>
        </w:rPr>
        <w:t xml:space="preserve">the size of each guard category but also </w:t>
      </w:r>
      <w:r w:rsidR="00EF27CF">
        <w:rPr>
          <w:lang w:val="en-US"/>
        </w:rPr>
        <w:t xml:space="preserve">whether </w:t>
      </w:r>
      <w:r>
        <w:rPr>
          <w:lang w:val="en-US"/>
        </w:rPr>
        <w:t>block edge guard 1 and block edge guard 2 are symmetrical or not.</w:t>
      </w:r>
      <w:r w:rsidR="00412639">
        <w:rPr>
          <w:lang w:val="en-US"/>
        </w:rPr>
        <w:t xml:space="preserve"> Note that</w:t>
      </w:r>
      <w:r w:rsidR="00EF27CF">
        <w:rPr>
          <w:lang w:val="en-US"/>
        </w:rPr>
        <w:t xml:space="preserve"> for simplicity,</w:t>
      </w:r>
      <w:r w:rsidR="00412639">
        <w:rPr>
          <w:lang w:val="en-US"/>
        </w:rPr>
        <w:t xml:space="preserve"> the figure represents equal power spectral density (</w:t>
      </w:r>
      <w:proofErr w:type="spellStart"/>
      <w:r w:rsidR="00412639">
        <w:rPr>
          <w:lang w:val="en-US"/>
        </w:rPr>
        <w:t>psd</w:t>
      </w:r>
      <w:proofErr w:type="spellEnd"/>
      <w:r w:rsidR="00412639">
        <w:rPr>
          <w:lang w:val="en-US"/>
        </w:rPr>
        <w:t xml:space="preserve">) between the numerologies but in reality, there </w:t>
      </w:r>
      <w:r w:rsidR="00EF27CF">
        <w:rPr>
          <w:lang w:val="en-US"/>
        </w:rPr>
        <w:t xml:space="preserve">is likely </w:t>
      </w:r>
      <w:r w:rsidR="004323A5">
        <w:rPr>
          <w:lang w:val="en-US"/>
        </w:rPr>
        <w:t xml:space="preserve">to </w:t>
      </w:r>
      <w:r w:rsidR="00412639">
        <w:rPr>
          <w:lang w:val="en-US"/>
        </w:rPr>
        <w:t xml:space="preserve">be a </w:t>
      </w:r>
      <w:proofErr w:type="spellStart"/>
      <w:r w:rsidR="00412639">
        <w:rPr>
          <w:lang w:val="en-US"/>
        </w:rPr>
        <w:t>psd</w:t>
      </w:r>
      <w:proofErr w:type="spellEnd"/>
      <w:r w:rsidR="00412639">
        <w:rPr>
          <w:lang w:val="en-US"/>
        </w:rPr>
        <w:t xml:space="preserve"> difference. </w:t>
      </w:r>
    </w:p>
    <w:p w:rsidR="00412639" w:rsidRDefault="00412639" w:rsidP="000A1B70">
      <w:pPr>
        <w:pStyle w:val="BodyText"/>
        <w:rPr>
          <w:lang w:val="en-US"/>
        </w:rPr>
      </w:pPr>
    </w:p>
    <w:p w:rsidR="000A1B70" w:rsidRPr="00DC2046" w:rsidRDefault="000A1B70" w:rsidP="00DC2046">
      <w:pPr>
        <w:pStyle w:val="ListParagraph"/>
        <w:rPr>
          <w:lang w:val="en-US"/>
        </w:rPr>
      </w:pPr>
      <w:r>
        <w:rPr>
          <w:noProof/>
          <w:lang w:eastAsia="sv-SE"/>
        </w:rPr>
        <w:drawing>
          <wp:inline distT="0" distB="0" distL="0" distR="0" wp14:anchorId="1BAB0C1F" wp14:editId="0BFCB27E">
            <wp:extent cx="4390130" cy="15483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0907" cy="1548642"/>
                    </a:xfrm>
                    <a:prstGeom prst="rect">
                      <a:avLst/>
                    </a:prstGeom>
                    <a:noFill/>
                  </pic:spPr>
                </pic:pic>
              </a:graphicData>
            </a:graphic>
          </wp:inline>
        </w:drawing>
      </w:r>
    </w:p>
    <w:p w:rsidR="00DC2046" w:rsidRDefault="000A1B70" w:rsidP="000A1B70">
      <w:pPr>
        <w:pStyle w:val="Caption"/>
      </w:pPr>
      <w:r>
        <w:t xml:space="preserve">Figure </w:t>
      </w:r>
      <w:r>
        <w:fldChar w:fldCharType="begin"/>
      </w:r>
      <w:r>
        <w:instrText xml:space="preserve"> SEQ Figure \* ARABIC </w:instrText>
      </w:r>
      <w:r>
        <w:fldChar w:fldCharType="separate"/>
      </w:r>
      <w:r w:rsidR="00BA3596">
        <w:rPr>
          <w:noProof/>
        </w:rPr>
        <w:t>1</w:t>
      </w:r>
      <w:r>
        <w:fldChar w:fldCharType="end"/>
      </w:r>
      <w:r>
        <w:tab/>
        <w:t>Multiple numerologies in a contiguous NR block</w:t>
      </w:r>
    </w:p>
    <w:p w:rsidR="000A1B70" w:rsidRDefault="000A1B70" w:rsidP="000A1B70">
      <w:r>
        <w:t xml:space="preserve">Considering </w:t>
      </w:r>
      <w:r w:rsidR="00EF27CF">
        <w:t xml:space="preserve">example </w:t>
      </w:r>
      <w:r>
        <w:t>subcarrier spacing cases of 15 KHz, 30 kHz and 60 kHz, the modulation spectr</w:t>
      </w:r>
      <w:r w:rsidR="00EF27CF">
        <w:t>a</w:t>
      </w:r>
      <w:r>
        <w:t xml:space="preserve"> for different numerologies </w:t>
      </w:r>
      <w:r w:rsidR="00EF27CF">
        <w:t>with</w:t>
      </w:r>
      <w:r>
        <w:t xml:space="preserve"> equal NR block size</w:t>
      </w:r>
      <w:r w:rsidR="00EF27CF">
        <w:t xml:space="preserve"> (and </w:t>
      </w:r>
      <w:proofErr w:type="gramStart"/>
      <w:r w:rsidR="00EF27CF">
        <w:t>assuming only one numerology</w:t>
      </w:r>
      <w:proofErr w:type="gramEnd"/>
      <w:r w:rsidR="00EF27CF">
        <w:t xml:space="preserve"> transmitted within the block)</w:t>
      </w:r>
      <w:r>
        <w:t xml:space="preserve"> is </w:t>
      </w:r>
      <w:r w:rsidR="00EF27CF">
        <w:t xml:space="preserve">illustrated </w:t>
      </w:r>
      <w:r>
        <w:t>in figure</w:t>
      </w:r>
      <w:r w:rsidR="00BA3596">
        <w:t xml:space="preserve"> 2</w:t>
      </w:r>
      <w:r w:rsidR="00EF27CF">
        <w:t>.</w:t>
      </w:r>
      <w:r w:rsidR="00BA3596">
        <w:t xml:space="preserve"> </w:t>
      </w:r>
      <w:r w:rsidR="00EF27CF">
        <w:t xml:space="preserve">One or more of </w:t>
      </w:r>
      <w:r w:rsidR="00AA109E">
        <w:t xml:space="preserve">the </w:t>
      </w:r>
      <w:r w:rsidR="00EF27CF">
        <w:t>example</w:t>
      </w:r>
      <w:r w:rsidR="00AA109E">
        <w:t xml:space="preserve"> subcarrier </w:t>
      </w:r>
      <w:proofErr w:type="spellStart"/>
      <w:r w:rsidR="00AA109E">
        <w:t>spacing</w:t>
      </w:r>
      <w:r w:rsidR="00EF27CF">
        <w:t>s</w:t>
      </w:r>
      <w:proofErr w:type="spellEnd"/>
      <w:r w:rsidR="00EF27CF">
        <w:t xml:space="preserve"> </w:t>
      </w:r>
      <w:r w:rsidR="00BA3596">
        <w:t xml:space="preserve">could </w:t>
      </w:r>
      <w:r w:rsidR="00EF27CF">
        <w:t xml:space="preserve">potentially </w:t>
      </w:r>
      <w:r w:rsidR="00BA3596">
        <w:t>be the sub-carrier spacing used for bands below 6 GHz</w:t>
      </w:r>
      <w:r>
        <w:t>:</w:t>
      </w:r>
    </w:p>
    <w:p w:rsidR="00BA3596" w:rsidRDefault="00BA3596" w:rsidP="00BA3596">
      <w:pPr>
        <w:rPr>
          <w:lang w:val="en-US"/>
        </w:rPr>
      </w:pPr>
      <w:r>
        <w:rPr>
          <w:noProof/>
          <w:lang w:val="sv-SE" w:eastAsia="sv-SE"/>
        </w:rPr>
        <w:drawing>
          <wp:inline distT="0" distB="0" distL="0" distR="0" wp14:anchorId="37996459" wp14:editId="12AB6AA0">
            <wp:extent cx="5050459" cy="2025826"/>
            <wp:effectExtent l="0" t="0" r="0" b="0"/>
            <wp:docPr id="5" name="Picture 5" descr="cid:image001.png@01D1A9F7.957564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A9F7.957564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053314" cy="2026971"/>
                    </a:xfrm>
                    <a:prstGeom prst="rect">
                      <a:avLst/>
                    </a:prstGeom>
                    <a:noFill/>
                    <a:ln>
                      <a:noFill/>
                    </a:ln>
                  </pic:spPr>
                </pic:pic>
              </a:graphicData>
            </a:graphic>
          </wp:inline>
        </w:drawing>
      </w:r>
    </w:p>
    <w:p w:rsidR="00BA3596" w:rsidRDefault="00BA3596" w:rsidP="00BA3596">
      <w:pPr>
        <w:pStyle w:val="Caption"/>
        <w:rPr>
          <w:b w:val="0"/>
        </w:rPr>
      </w:pPr>
      <w:r w:rsidRPr="00BA3596">
        <w:rPr>
          <w:b w:val="0"/>
        </w:rPr>
        <w:t xml:space="preserve">Figure </w:t>
      </w:r>
      <w:r w:rsidRPr="00BA3596">
        <w:rPr>
          <w:b w:val="0"/>
        </w:rPr>
        <w:fldChar w:fldCharType="begin"/>
      </w:r>
      <w:r w:rsidRPr="00BA3596">
        <w:rPr>
          <w:b w:val="0"/>
        </w:rPr>
        <w:instrText xml:space="preserve"> SEQ Figure \* ARABIC </w:instrText>
      </w:r>
      <w:r w:rsidRPr="00BA3596">
        <w:rPr>
          <w:b w:val="0"/>
        </w:rPr>
        <w:fldChar w:fldCharType="separate"/>
      </w:r>
      <w:r>
        <w:rPr>
          <w:b w:val="0"/>
          <w:noProof/>
        </w:rPr>
        <w:t>2</w:t>
      </w:r>
      <w:r w:rsidRPr="00BA3596">
        <w:rPr>
          <w:b w:val="0"/>
        </w:rPr>
        <w:fldChar w:fldCharType="end"/>
      </w:r>
      <w:r>
        <w:rPr>
          <w:b w:val="0"/>
        </w:rPr>
        <w:t xml:space="preserve">: </w:t>
      </w:r>
      <w:r w:rsidRPr="00BA3596">
        <w:rPr>
          <w:b w:val="0"/>
        </w:rPr>
        <w:t>Modulation spectr</w:t>
      </w:r>
      <w:r w:rsidR="00EF27CF">
        <w:rPr>
          <w:b w:val="0"/>
        </w:rPr>
        <w:t>a</w:t>
      </w:r>
      <w:r w:rsidRPr="00BA3596">
        <w:rPr>
          <w:b w:val="0"/>
        </w:rPr>
        <w:t xml:space="preserve"> for 15 kHz, 30 kHz and 60 kHz sub-carrier spacing</w:t>
      </w:r>
    </w:p>
    <w:p w:rsidR="00BA3596" w:rsidRPr="00BA3596" w:rsidRDefault="00BA3596" w:rsidP="00BA3596">
      <w:r>
        <w:t xml:space="preserve">Figure 3 represents sub-carrier spacing </w:t>
      </w:r>
      <w:r w:rsidR="00EF27CF">
        <w:t xml:space="preserve">examples that are </w:t>
      </w:r>
      <w:r>
        <w:t xml:space="preserve">more </w:t>
      </w:r>
      <w:r w:rsidR="00EF27CF">
        <w:t xml:space="preserve">applicable </w:t>
      </w:r>
      <w:r>
        <w:t>towards mm-wave frequencies.</w:t>
      </w:r>
    </w:p>
    <w:p w:rsidR="000A1B70" w:rsidRDefault="00BA3596" w:rsidP="00BA3596">
      <w:pPr>
        <w:rPr>
          <w:color w:val="C0504D"/>
          <w:lang w:val="en-US"/>
        </w:rPr>
      </w:pPr>
      <w:r>
        <w:rPr>
          <w:noProof/>
          <w:lang w:val="sv-SE" w:eastAsia="sv-SE"/>
        </w:rPr>
        <w:lastRenderedPageBreak/>
        <w:drawing>
          <wp:inline distT="0" distB="0" distL="0" distR="0" wp14:anchorId="71A55630" wp14:editId="6EE86586">
            <wp:extent cx="5047561" cy="2005617"/>
            <wp:effectExtent l="0" t="0" r="1270" b="0"/>
            <wp:docPr id="4" name="Picture 4" descr="cid:image002.png@01D1A9F7.957564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1A9F7.957564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50323" cy="2006714"/>
                    </a:xfrm>
                    <a:prstGeom prst="rect">
                      <a:avLst/>
                    </a:prstGeom>
                    <a:noFill/>
                    <a:ln>
                      <a:noFill/>
                    </a:ln>
                  </pic:spPr>
                </pic:pic>
              </a:graphicData>
            </a:graphic>
          </wp:inline>
        </w:drawing>
      </w:r>
    </w:p>
    <w:p w:rsidR="00BA3596" w:rsidRPr="00BA3596" w:rsidRDefault="00BA3596" w:rsidP="00BA3596">
      <w:pPr>
        <w:pStyle w:val="Caption"/>
        <w:rPr>
          <w:b w:val="0"/>
          <w:lang w:val="en-US"/>
        </w:rPr>
      </w:pPr>
      <w:r w:rsidRPr="00BA3596">
        <w:rPr>
          <w:b w:val="0"/>
        </w:rPr>
        <w:t xml:space="preserve">Figure </w:t>
      </w:r>
      <w:r w:rsidRPr="00BA3596">
        <w:rPr>
          <w:b w:val="0"/>
        </w:rPr>
        <w:fldChar w:fldCharType="begin"/>
      </w:r>
      <w:r w:rsidRPr="00BA3596">
        <w:rPr>
          <w:b w:val="0"/>
        </w:rPr>
        <w:instrText xml:space="preserve"> SEQ Figure \* ARABIC </w:instrText>
      </w:r>
      <w:r w:rsidRPr="00BA3596">
        <w:rPr>
          <w:b w:val="0"/>
        </w:rPr>
        <w:fldChar w:fldCharType="separate"/>
      </w:r>
      <w:r w:rsidRPr="00BA3596">
        <w:rPr>
          <w:b w:val="0"/>
          <w:noProof/>
        </w:rPr>
        <w:t>3</w:t>
      </w:r>
      <w:r w:rsidRPr="00BA3596">
        <w:rPr>
          <w:b w:val="0"/>
        </w:rPr>
        <w:fldChar w:fldCharType="end"/>
      </w:r>
      <w:r w:rsidRPr="00BA3596">
        <w:rPr>
          <w:b w:val="0"/>
        </w:rPr>
        <w:t xml:space="preserve">: Modulation spectrum for </w:t>
      </w:r>
      <w:r>
        <w:rPr>
          <w:b w:val="0"/>
        </w:rPr>
        <w:t>60</w:t>
      </w:r>
      <w:r w:rsidRPr="00BA3596">
        <w:rPr>
          <w:b w:val="0"/>
        </w:rPr>
        <w:t xml:space="preserve"> kHz, </w:t>
      </w:r>
      <w:r>
        <w:rPr>
          <w:b w:val="0"/>
        </w:rPr>
        <w:t>120</w:t>
      </w:r>
      <w:r w:rsidRPr="00BA3596">
        <w:rPr>
          <w:b w:val="0"/>
        </w:rPr>
        <w:t xml:space="preserve"> kHz and </w:t>
      </w:r>
      <w:r>
        <w:rPr>
          <w:b w:val="0"/>
        </w:rPr>
        <w:t>9</w:t>
      </w:r>
      <w:r w:rsidRPr="00BA3596">
        <w:rPr>
          <w:b w:val="0"/>
        </w:rPr>
        <w:t>60 kHz sub-carrier spacing</w:t>
      </w:r>
    </w:p>
    <w:p w:rsidR="0044128F" w:rsidRDefault="00697D61" w:rsidP="0044128F">
      <w:pPr>
        <w:rPr>
          <w:rFonts w:eastAsia="Malgun Gothic" w:cs="Arial"/>
          <w:lang w:val="en-US" w:eastAsia="ko-KR"/>
        </w:rPr>
      </w:pPr>
      <w:r>
        <w:rPr>
          <w:rFonts w:eastAsia="Malgun Gothic" w:cs="Arial"/>
          <w:lang w:val="en-US" w:eastAsia="ko-KR"/>
        </w:rPr>
        <w:t xml:space="preserve">It can be seen that there is a significant difference between </w:t>
      </w:r>
      <w:r w:rsidR="00412639">
        <w:rPr>
          <w:rFonts w:eastAsia="Malgun Gothic" w:cs="Arial"/>
          <w:lang w:val="en-US" w:eastAsia="ko-KR"/>
        </w:rPr>
        <w:t xml:space="preserve">modulation </w:t>
      </w:r>
      <w:r w:rsidR="00EF27CF">
        <w:rPr>
          <w:rFonts w:eastAsia="Malgun Gothic" w:cs="Arial"/>
          <w:lang w:val="en-US" w:eastAsia="ko-KR"/>
        </w:rPr>
        <w:t xml:space="preserve">spectra </w:t>
      </w:r>
      <w:r w:rsidR="00412639">
        <w:rPr>
          <w:rFonts w:eastAsia="Malgun Gothic" w:cs="Arial"/>
          <w:lang w:val="en-US" w:eastAsia="ko-KR"/>
        </w:rPr>
        <w:t xml:space="preserve">for different numerologies which should be </w:t>
      </w:r>
      <w:r w:rsidR="00CF1935">
        <w:rPr>
          <w:rFonts w:eastAsia="Malgun Gothic" w:cs="Arial"/>
          <w:lang w:val="en-US" w:eastAsia="ko-KR"/>
        </w:rPr>
        <w:t>considered when the detailed discussion on NR requirement starts</w:t>
      </w:r>
      <w:r w:rsidR="00245904">
        <w:rPr>
          <w:rFonts w:eastAsia="Malgun Gothic" w:cs="Arial"/>
          <w:lang w:val="en-US" w:eastAsia="ko-KR"/>
        </w:rPr>
        <w:t xml:space="preserve"> including spectrum confinement</w:t>
      </w:r>
      <w:r w:rsidR="00412639">
        <w:rPr>
          <w:rFonts w:eastAsia="Malgun Gothic" w:cs="Arial"/>
          <w:lang w:val="en-US" w:eastAsia="ko-KR"/>
        </w:rPr>
        <w:t xml:space="preserve">. </w:t>
      </w:r>
      <w:r w:rsidR="00EF27CF">
        <w:rPr>
          <w:rFonts w:eastAsia="Malgun Gothic" w:cs="Arial"/>
          <w:lang w:val="en-US" w:eastAsia="ko-KR"/>
        </w:rPr>
        <w:t>In particular, the different extents of decay in the frequency domain will impact the need for filtering and sizes of guard bands that are needed in a numerology dependent fashion. Moreover, if numerologies are combined in the same block</w:t>
      </w:r>
      <w:r w:rsidR="00AA109E">
        <w:rPr>
          <w:rFonts w:eastAsia="Malgun Gothic" w:cs="Arial"/>
          <w:lang w:val="en-US" w:eastAsia="ko-KR"/>
        </w:rPr>
        <w:t>, certain numerologies are more likely to cause interference to one another than others. Thus, when considering RAN4 requirements it is important to consider individually each numerology variant and also combinations of numerologies and potentially set different requirements and guard bands in each case.</w:t>
      </w:r>
    </w:p>
    <w:p w:rsidR="00412639" w:rsidRPr="000A1B70" w:rsidRDefault="00AA109E" w:rsidP="0044128F">
      <w:pPr>
        <w:rPr>
          <w:rFonts w:eastAsia="Malgun Gothic" w:cs="Arial"/>
          <w:lang w:val="en-US" w:eastAsia="ko-KR"/>
        </w:rPr>
      </w:pPr>
      <w:r>
        <w:rPr>
          <w:rFonts w:eastAsia="Malgun Gothic" w:cs="Arial"/>
          <w:lang w:val="en-US" w:eastAsia="ko-KR"/>
        </w:rPr>
        <w:t xml:space="preserve">Comparing figures 2 and 3, the differences in modulation spectra between numerologies can be seen to be more pronounced for numerologies that are applicable for mm wave frequencies than for below 6GHz. </w:t>
      </w:r>
      <w:r w:rsidR="00412639">
        <w:rPr>
          <w:rFonts w:eastAsia="Malgun Gothic" w:cs="Arial"/>
          <w:lang w:val="en-US" w:eastAsia="ko-KR"/>
        </w:rPr>
        <w:t>As RAN4 has quite a time constrain</w:t>
      </w:r>
      <w:r w:rsidR="00EF27CF">
        <w:rPr>
          <w:rFonts w:eastAsia="Malgun Gothic" w:cs="Arial"/>
          <w:lang w:val="en-US" w:eastAsia="ko-KR"/>
        </w:rPr>
        <w:t>t</w:t>
      </w:r>
      <w:r w:rsidR="00412639">
        <w:rPr>
          <w:rFonts w:eastAsia="Malgun Gothic" w:cs="Arial"/>
          <w:lang w:val="en-US" w:eastAsia="ko-KR"/>
        </w:rPr>
        <w:t xml:space="preserve"> for LS response to ITU-R</w:t>
      </w:r>
      <w:r w:rsidR="00EF27CF">
        <w:rPr>
          <w:rFonts w:eastAsia="Malgun Gothic" w:cs="Arial"/>
          <w:lang w:val="en-US" w:eastAsia="ko-KR"/>
        </w:rPr>
        <w:t xml:space="preserve">, </w:t>
      </w:r>
      <w:r w:rsidR="00412639">
        <w:rPr>
          <w:rFonts w:eastAsia="Malgun Gothic" w:cs="Arial"/>
          <w:lang w:val="en-US" w:eastAsia="ko-KR"/>
        </w:rPr>
        <w:t xml:space="preserve">requirements on quite </w:t>
      </w:r>
      <w:r w:rsidR="00EF27CF">
        <w:rPr>
          <w:rFonts w:eastAsia="Malgun Gothic" w:cs="Arial"/>
          <w:lang w:val="en-US" w:eastAsia="ko-KR"/>
        </w:rPr>
        <w:t xml:space="preserve">a number of </w:t>
      </w:r>
      <w:r w:rsidR="00412639">
        <w:rPr>
          <w:rFonts w:eastAsia="Malgun Gothic" w:cs="Arial"/>
          <w:lang w:val="en-US" w:eastAsia="ko-KR"/>
        </w:rPr>
        <w:t xml:space="preserve">compatibility parameters have </w:t>
      </w:r>
      <w:r w:rsidR="00EF27CF">
        <w:rPr>
          <w:rFonts w:eastAsia="Malgun Gothic" w:cs="Arial"/>
          <w:lang w:val="en-US" w:eastAsia="ko-KR"/>
        </w:rPr>
        <w:t xml:space="preserve">a </w:t>
      </w:r>
      <w:r w:rsidR="00412639">
        <w:rPr>
          <w:rFonts w:eastAsia="Malgun Gothic" w:cs="Arial"/>
          <w:lang w:val="en-US" w:eastAsia="ko-KR"/>
        </w:rPr>
        <w:t xml:space="preserve">dependency on </w:t>
      </w:r>
      <w:r w:rsidR="00CF1935">
        <w:rPr>
          <w:rFonts w:eastAsia="Malgun Gothic" w:cs="Arial"/>
          <w:lang w:val="en-US" w:eastAsia="ko-KR"/>
        </w:rPr>
        <w:t>the aspects</w:t>
      </w:r>
      <w:r>
        <w:rPr>
          <w:rFonts w:eastAsia="Malgun Gothic" w:cs="Arial"/>
          <w:lang w:val="en-US" w:eastAsia="ko-KR"/>
        </w:rPr>
        <w:t xml:space="preserve"> and the differences between numerologies are more pronounced with mm wave frequencies</w:t>
      </w:r>
      <w:r w:rsidR="00412639">
        <w:rPr>
          <w:rFonts w:eastAsia="Malgun Gothic" w:cs="Arial"/>
          <w:lang w:val="en-US" w:eastAsia="ko-KR"/>
        </w:rPr>
        <w:t xml:space="preserve">, we propose to </w:t>
      </w:r>
      <w:r w:rsidR="00EF27CF">
        <w:rPr>
          <w:rFonts w:eastAsia="Malgun Gothic" w:cs="Arial"/>
          <w:lang w:val="en-US" w:eastAsia="ko-KR"/>
        </w:rPr>
        <w:t xml:space="preserve">firstly </w:t>
      </w:r>
      <w:r w:rsidR="00CF1935">
        <w:rPr>
          <w:rFonts w:eastAsia="Malgun Gothic" w:cs="Arial"/>
          <w:lang w:val="en-US" w:eastAsia="ko-KR"/>
        </w:rPr>
        <w:t xml:space="preserve">focus discussion </w:t>
      </w:r>
      <w:r>
        <w:rPr>
          <w:rFonts w:eastAsia="Malgun Gothic" w:cs="Arial"/>
          <w:lang w:val="en-US" w:eastAsia="ko-KR"/>
        </w:rPr>
        <w:t>on emissions levels, guard bands etc. as highlighted in this paper on</w:t>
      </w:r>
      <w:r w:rsidR="00CF1935">
        <w:rPr>
          <w:rFonts w:eastAsia="Malgun Gothic" w:cs="Arial"/>
          <w:lang w:val="en-US" w:eastAsia="ko-KR"/>
        </w:rPr>
        <w:t xml:space="preserve"> mm-waves and try to find a common ground on needed and achievable compatibility parameters.</w:t>
      </w:r>
    </w:p>
    <w:p w:rsidR="00C01F33" w:rsidRDefault="00C01F33" w:rsidP="00C01F33">
      <w:pPr>
        <w:pStyle w:val="Heading1"/>
        <w:rPr>
          <w:lang w:val="en-US"/>
        </w:rPr>
      </w:pPr>
      <w:r w:rsidRPr="001363CA">
        <w:rPr>
          <w:lang w:val="en-US"/>
        </w:rPr>
        <w:t>Conclusion</w:t>
      </w:r>
    </w:p>
    <w:p w:rsidR="00697D61" w:rsidRDefault="00245904" w:rsidP="00697D61">
      <w:pPr>
        <w:rPr>
          <w:lang w:val="en-US"/>
        </w:rPr>
      </w:pPr>
      <w:r>
        <w:rPr>
          <w:lang w:val="en-US"/>
        </w:rPr>
        <w:t xml:space="preserve">In this paper, some general aspects in relation to modulation </w:t>
      </w:r>
      <w:r w:rsidR="00EF27CF">
        <w:rPr>
          <w:lang w:val="en-US"/>
        </w:rPr>
        <w:t xml:space="preserve">spectra </w:t>
      </w:r>
      <w:r>
        <w:rPr>
          <w:lang w:val="en-US"/>
        </w:rPr>
        <w:t xml:space="preserve">for different numerologies </w:t>
      </w:r>
      <w:r w:rsidR="00E42180">
        <w:rPr>
          <w:lang w:val="en-US"/>
        </w:rPr>
        <w:t>were discussed. Modulation spectrum and guards are quite an essential metrics to develop both transmitter related emission requirements (spectrum confinement) as well as receiver requirements and thus should be carefully considered when detailed discussion on NR requirements is conducted.</w:t>
      </w:r>
    </w:p>
    <w:p w:rsidR="00E42180" w:rsidRDefault="00E42180" w:rsidP="00697D61">
      <w:pPr>
        <w:rPr>
          <w:lang w:val="en-US"/>
        </w:rPr>
      </w:pPr>
      <w:r>
        <w:rPr>
          <w:lang w:val="en-US"/>
        </w:rPr>
        <w:t>It was shown that depending on the chosen numerology/sub-carrier spacing, significant difference</w:t>
      </w:r>
      <w:r w:rsidR="00EF27CF">
        <w:rPr>
          <w:lang w:val="en-US"/>
        </w:rPr>
        <w:t>s</w:t>
      </w:r>
      <w:r>
        <w:rPr>
          <w:lang w:val="en-US"/>
        </w:rPr>
        <w:t xml:space="preserve"> in modulation </w:t>
      </w:r>
      <w:r w:rsidR="00EF27CF">
        <w:rPr>
          <w:lang w:val="en-US"/>
        </w:rPr>
        <w:t xml:space="preserve">spectra </w:t>
      </w:r>
      <w:r>
        <w:rPr>
          <w:lang w:val="en-US"/>
        </w:rPr>
        <w:t>can be observed.</w:t>
      </w:r>
      <w:r w:rsidR="00AA109E">
        <w:rPr>
          <w:lang w:val="en-US"/>
        </w:rPr>
        <w:t xml:space="preserve"> Thus, requirements and guard bands need to be examined individually for each possible numerology and numerology combination. Even though RAN1 is yet to reach a detailed decision on the numerology, it is clear that the eventual numerology will lead to substantially differing subcarrier spacing possibilities and thus preliminary conclusions can be reached independently of the RAN1 decision.</w:t>
      </w:r>
    </w:p>
    <w:p w:rsidR="00E42180" w:rsidRDefault="00E42180" w:rsidP="00697D61">
      <w:pPr>
        <w:rPr>
          <w:lang w:val="en-US"/>
        </w:rPr>
      </w:pPr>
      <w:r>
        <w:rPr>
          <w:lang w:val="en-US"/>
        </w:rPr>
        <w:t>Due to strict time plan for ITU-R response</w:t>
      </w:r>
      <w:r w:rsidR="00AA109E">
        <w:rPr>
          <w:lang w:val="en-US"/>
        </w:rPr>
        <w:t xml:space="preserve"> and the fact that differences between numerologies are most pronounced for higher frequencies</w:t>
      </w:r>
      <w:r>
        <w:rPr>
          <w:lang w:val="en-US"/>
        </w:rPr>
        <w:t>, we propose to have a focused discussion for mm-waves and try to reach common agreements on needed and achievable compatibility parameters.</w:t>
      </w:r>
    </w:p>
    <w:p w:rsidR="00E42180" w:rsidRPr="00697D61" w:rsidRDefault="00E42180" w:rsidP="00697D61">
      <w:pPr>
        <w:rPr>
          <w:lang w:val="en-US"/>
        </w:rPr>
      </w:pPr>
      <w:r>
        <w:rPr>
          <w:lang w:val="en-US"/>
        </w:rPr>
        <w:t>In addition multiplexing different usage scenarios in a contiguous NR block would imply multiple numerologies within same NR block and thus the need for proper handling of not only requirement</w:t>
      </w:r>
      <w:r w:rsidR="00EF27CF">
        <w:rPr>
          <w:lang w:val="en-US"/>
        </w:rPr>
        <w:t xml:space="preserve"> </w:t>
      </w:r>
      <w:proofErr w:type="spellStart"/>
      <w:r w:rsidR="00EF27CF">
        <w:rPr>
          <w:lang w:val="en-US"/>
        </w:rPr>
        <w:t>levels</w:t>
      </w:r>
      <w:r>
        <w:rPr>
          <w:lang w:val="en-US"/>
        </w:rPr>
        <w:t>s</w:t>
      </w:r>
      <w:proofErr w:type="spellEnd"/>
      <w:r>
        <w:rPr>
          <w:lang w:val="en-US"/>
        </w:rPr>
        <w:t xml:space="preserve"> but also </w:t>
      </w:r>
      <w:r w:rsidR="00EF27CF">
        <w:rPr>
          <w:lang w:val="en-US"/>
        </w:rPr>
        <w:t xml:space="preserve">categories of </w:t>
      </w:r>
      <w:r>
        <w:rPr>
          <w:lang w:val="en-US"/>
        </w:rPr>
        <w:t xml:space="preserve">guard </w:t>
      </w:r>
      <w:r w:rsidR="00EF27CF">
        <w:rPr>
          <w:lang w:val="en-US"/>
        </w:rPr>
        <w:t xml:space="preserve">bands as </w:t>
      </w:r>
      <w:r>
        <w:rPr>
          <w:lang w:val="en-US"/>
        </w:rPr>
        <w:t>described in the paper.</w:t>
      </w:r>
    </w:p>
    <w:p w:rsidR="00F507D1" w:rsidRPr="001363CA" w:rsidRDefault="00F507D1" w:rsidP="006D03C4">
      <w:pPr>
        <w:pStyle w:val="Heading1"/>
        <w:rPr>
          <w:lang w:val="en-US"/>
        </w:rPr>
      </w:pPr>
      <w:bookmarkStart w:id="1" w:name="_In-sequence_SDU_delivery"/>
      <w:bookmarkEnd w:id="1"/>
      <w:r w:rsidRPr="001363CA">
        <w:rPr>
          <w:lang w:val="en-US"/>
        </w:rPr>
        <w:t>References</w:t>
      </w:r>
    </w:p>
    <w:p w:rsidR="003B37B8" w:rsidRDefault="004323A5" w:rsidP="004323A5">
      <w:pPr>
        <w:pStyle w:val="Reference"/>
        <w:rPr>
          <w:rFonts w:cs="Arial"/>
          <w:sz w:val="22"/>
          <w:szCs w:val="22"/>
          <w:lang w:val="en-US"/>
        </w:rPr>
      </w:pPr>
      <w:r w:rsidRPr="004323A5">
        <w:t xml:space="preserve"> </w:t>
      </w:r>
      <w:r w:rsidRPr="004323A5">
        <w:rPr>
          <w:rFonts w:cs="Arial"/>
          <w:sz w:val="22"/>
          <w:szCs w:val="22"/>
          <w:lang w:val="en-US"/>
        </w:rPr>
        <w:t>R4-162078, “General aspects for NR BS core requirements”, Ericsson</w:t>
      </w:r>
      <w:r w:rsidRPr="004323A5" w:rsidDel="0036135B">
        <w:rPr>
          <w:rFonts w:cs="Arial"/>
          <w:sz w:val="22"/>
          <w:szCs w:val="22"/>
          <w:lang w:val="en-US"/>
        </w:rPr>
        <w:t xml:space="preserve"> </w:t>
      </w:r>
    </w:p>
    <w:p w:rsidR="004323A5" w:rsidRDefault="004323A5" w:rsidP="004323A5">
      <w:pPr>
        <w:pStyle w:val="Reference"/>
        <w:rPr>
          <w:rFonts w:cs="Arial"/>
          <w:sz w:val="22"/>
          <w:szCs w:val="22"/>
          <w:lang w:val="en-US"/>
        </w:rPr>
      </w:pPr>
      <w:r>
        <w:rPr>
          <w:rFonts w:cs="Arial"/>
          <w:sz w:val="22"/>
          <w:szCs w:val="22"/>
          <w:lang w:val="en-US"/>
        </w:rPr>
        <w:t>R4-162080, “</w:t>
      </w:r>
      <w:r w:rsidRPr="004323A5">
        <w:rPr>
          <w:rFonts w:cs="Arial"/>
          <w:sz w:val="22"/>
          <w:szCs w:val="22"/>
          <w:lang w:val="en-US"/>
        </w:rPr>
        <w:t>NR BS requirement overview”, Ericsson</w:t>
      </w:r>
    </w:p>
    <w:p w:rsidR="003A7EF3" w:rsidRPr="004323A5" w:rsidRDefault="0036135B" w:rsidP="004323A5">
      <w:pPr>
        <w:pStyle w:val="Reference"/>
        <w:jc w:val="left"/>
        <w:rPr>
          <w:rFonts w:cs="Arial"/>
          <w:lang w:val="en-US"/>
        </w:rPr>
      </w:pPr>
      <w:r>
        <w:rPr>
          <w:rFonts w:cs="Arial"/>
          <w:sz w:val="22"/>
          <w:szCs w:val="22"/>
          <w:lang w:val="en-US"/>
        </w:rPr>
        <w:t>R4-164260, “NR BS unwanted emissions and boundary to spurious emissions”, Ericss</w:t>
      </w:r>
      <w:r w:rsidR="004323A5">
        <w:rPr>
          <w:rFonts w:cs="Arial"/>
          <w:sz w:val="22"/>
          <w:szCs w:val="22"/>
          <w:lang w:val="en-US"/>
        </w:rPr>
        <w:t>on</w:t>
      </w:r>
    </w:p>
    <w:sectPr w:rsidR="003A7EF3" w:rsidRPr="004323A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C64" w:rsidRDefault="00C24C64">
      <w:r>
        <w:separator/>
      </w:r>
    </w:p>
  </w:endnote>
  <w:endnote w:type="continuationSeparator" w:id="0">
    <w:p w:rsidR="00C24C64" w:rsidRDefault="00C2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19" w:rsidRDefault="002B11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4E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4EC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C64" w:rsidRDefault="00C24C64">
      <w:r>
        <w:separator/>
      </w:r>
    </w:p>
  </w:footnote>
  <w:footnote w:type="continuationSeparator" w:id="0">
    <w:p w:rsidR="00C24C64" w:rsidRDefault="00C24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19" w:rsidRDefault="002B11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4EA44FE"/>
    <w:lvl w:ilvl="0">
      <w:start w:val="1"/>
      <w:numFmt w:val="decimal"/>
      <w:lvlText w:val="%1."/>
      <w:lvlJc w:val="left"/>
      <w:pPr>
        <w:tabs>
          <w:tab w:val="num" w:pos="1492"/>
        </w:tabs>
        <w:ind w:left="1492" w:hanging="360"/>
      </w:pPr>
    </w:lvl>
  </w:abstractNum>
  <w:abstractNum w:abstractNumId="1">
    <w:nsid w:val="FFFFFF7D"/>
    <w:multiLevelType w:val="singleLevel"/>
    <w:tmpl w:val="F362BFD8"/>
    <w:lvl w:ilvl="0">
      <w:start w:val="1"/>
      <w:numFmt w:val="decimal"/>
      <w:lvlText w:val="%1."/>
      <w:lvlJc w:val="left"/>
      <w:pPr>
        <w:tabs>
          <w:tab w:val="num" w:pos="1209"/>
        </w:tabs>
        <w:ind w:left="1209" w:hanging="360"/>
      </w:pPr>
    </w:lvl>
  </w:abstractNum>
  <w:abstractNum w:abstractNumId="2">
    <w:nsid w:val="FFFFFF7E"/>
    <w:multiLevelType w:val="singleLevel"/>
    <w:tmpl w:val="48E874D0"/>
    <w:lvl w:ilvl="0">
      <w:start w:val="1"/>
      <w:numFmt w:val="decimal"/>
      <w:lvlText w:val="%1."/>
      <w:lvlJc w:val="left"/>
      <w:pPr>
        <w:tabs>
          <w:tab w:val="num" w:pos="926"/>
        </w:tabs>
        <w:ind w:left="926" w:hanging="360"/>
      </w:p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E945936"/>
    <w:multiLevelType w:val="hybridMultilevel"/>
    <w:tmpl w:val="8B2811A0"/>
    <w:lvl w:ilvl="0" w:tplc="D8EA08B2">
      <w:start w:val="22"/>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25439BA"/>
    <w:multiLevelType w:val="hybridMultilevel"/>
    <w:tmpl w:val="B6FA3ADE"/>
    <w:lvl w:ilvl="0" w:tplc="9320CD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D513908"/>
    <w:multiLevelType w:val="hybridMultilevel"/>
    <w:tmpl w:val="468266EA"/>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9">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55D3A84"/>
    <w:multiLevelType w:val="hybridMultilevel"/>
    <w:tmpl w:val="A4DC0DAE"/>
    <w:lvl w:ilvl="0" w:tplc="AFC6F140">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2"/>
  </w:num>
  <w:num w:numId="7">
    <w:abstractNumId w:val="26"/>
  </w:num>
  <w:num w:numId="8">
    <w:abstractNumId w:val="14"/>
  </w:num>
  <w:num w:numId="9">
    <w:abstractNumId w:val="11"/>
  </w:num>
  <w:num w:numId="10">
    <w:abstractNumId w:val="7"/>
  </w:num>
  <w:num w:numId="11">
    <w:abstractNumId w:val="9"/>
  </w:num>
  <w:num w:numId="12">
    <w:abstractNumId w:val="15"/>
  </w:num>
  <w:num w:numId="13">
    <w:abstractNumId w:val="16"/>
  </w:num>
  <w:num w:numId="14">
    <w:abstractNumId w:val="6"/>
  </w:num>
  <w:num w:numId="15">
    <w:abstractNumId w:val="12"/>
  </w:num>
  <w:num w:numId="16">
    <w:abstractNumId w:val="29"/>
  </w:num>
  <w:num w:numId="17">
    <w:abstractNumId w:val="30"/>
  </w:num>
  <w:num w:numId="18">
    <w:abstractNumId w:val="32"/>
  </w:num>
  <w:num w:numId="19">
    <w:abstractNumId w:val="27"/>
  </w:num>
  <w:num w:numId="20">
    <w:abstractNumId w:val="17"/>
  </w:num>
  <w:num w:numId="21">
    <w:abstractNumId w:val="25"/>
  </w:num>
  <w:num w:numId="22">
    <w:abstractNumId w:val="21"/>
  </w:num>
  <w:num w:numId="23">
    <w:abstractNumId w:val="5"/>
  </w:num>
  <w:num w:numId="24">
    <w:abstractNumId w:val="33"/>
  </w:num>
  <w:num w:numId="25">
    <w:abstractNumId w:val="4"/>
  </w:num>
  <w:num w:numId="26">
    <w:abstractNumId w:val="23"/>
  </w:num>
  <w:num w:numId="27">
    <w:abstractNumId w:val="18"/>
  </w:num>
  <w:num w:numId="28">
    <w:abstractNumId w:val="2"/>
  </w:num>
  <w:num w:numId="29">
    <w:abstractNumId w:val="1"/>
  </w:num>
  <w:num w:numId="30">
    <w:abstractNumId w:val="0"/>
  </w:num>
  <w:num w:numId="31">
    <w:abstractNumId w:val="28"/>
  </w:num>
  <w:num w:numId="32">
    <w:abstractNumId w:val="8"/>
  </w:num>
  <w:num w:numId="33">
    <w:abstractNumId w:val="31"/>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5D15"/>
    <w:rsid w:val="000241AC"/>
    <w:rsid w:val="000250F3"/>
    <w:rsid w:val="0002564D"/>
    <w:rsid w:val="00025ECA"/>
    <w:rsid w:val="000325B8"/>
    <w:rsid w:val="00034C15"/>
    <w:rsid w:val="00036BA1"/>
    <w:rsid w:val="000371DC"/>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0"/>
    <w:rsid w:val="000A1B7B"/>
    <w:rsid w:val="000A56F2"/>
    <w:rsid w:val="000B2719"/>
    <w:rsid w:val="000B3A8F"/>
    <w:rsid w:val="000B4AB9"/>
    <w:rsid w:val="000B58C3"/>
    <w:rsid w:val="000B61E9"/>
    <w:rsid w:val="000C165A"/>
    <w:rsid w:val="000C2E19"/>
    <w:rsid w:val="000D0D07"/>
    <w:rsid w:val="000D4797"/>
    <w:rsid w:val="000D627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3115A"/>
    <w:rsid w:val="00132FD0"/>
    <w:rsid w:val="001344C0"/>
    <w:rsid w:val="001346FA"/>
    <w:rsid w:val="00135252"/>
    <w:rsid w:val="001363CA"/>
    <w:rsid w:val="00137AB5"/>
    <w:rsid w:val="00137F0B"/>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955"/>
    <w:rsid w:val="001C1CE5"/>
    <w:rsid w:val="001C3D2A"/>
    <w:rsid w:val="001C4F57"/>
    <w:rsid w:val="001D51BA"/>
    <w:rsid w:val="001D6342"/>
    <w:rsid w:val="001D6D53"/>
    <w:rsid w:val="001D7E2C"/>
    <w:rsid w:val="001E58E2"/>
    <w:rsid w:val="001E7AED"/>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FCB"/>
    <w:rsid w:val="00224917"/>
    <w:rsid w:val="002252C3"/>
    <w:rsid w:val="00225C54"/>
    <w:rsid w:val="00230765"/>
    <w:rsid w:val="002319E4"/>
    <w:rsid w:val="00235632"/>
    <w:rsid w:val="00235872"/>
    <w:rsid w:val="00236580"/>
    <w:rsid w:val="00241559"/>
    <w:rsid w:val="002435B3"/>
    <w:rsid w:val="002458EB"/>
    <w:rsid w:val="00245904"/>
    <w:rsid w:val="002500C8"/>
    <w:rsid w:val="00257543"/>
    <w:rsid w:val="002617E7"/>
    <w:rsid w:val="00264228"/>
    <w:rsid w:val="00264334"/>
    <w:rsid w:val="0026473E"/>
    <w:rsid w:val="00265FB7"/>
    <w:rsid w:val="00266214"/>
    <w:rsid w:val="00267C83"/>
    <w:rsid w:val="0027144F"/>
    <w:rsid w:val="00271F3A"/>
    <w:rsid w:val="00273278"/>
    <w:rsid w:val="002737F4"/>
    <w:rsid w:val="00276DDC"/>
    <w:rsid w:val="002805F5"/>
    <w:rsid w:val="00280751"/>
    <w:rsid w:val="0028280A"/>
    <w:rsid w:val="00286ACD"/>
    <w:rsid w:val="00287838"/>
    <w:rsid w:val="002907B5"/>
    <w:rsid w:val="00292EB7"/>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FD6"/>
    <w:rsid w:val="003143BD"/>
    <w:rsid w:val="003179E7"/>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6135B"/>
    <w:rsid w:val="00370E47"/>
    <w:rsid w:val="003742AC"/>
    <w:rsid w:val="00377CE1"/>
    <w:rsid w:val="00385BF0"/>
    <w:rsid w:val="003939FF"/>
    <w:rsid w:val="00396130"/>
    <w:rsid w:val="003A2223"/>
    <w:rsid w:val="003A2A0F"/>
    <w:rsid w:val="003A341F"/>
    <w:rsid w:val="003A45A1"/>
    <w:rsid w:val="003A5B0A"/>
    <w:rsid w:val="003A6BAC"/>
    <w:rsid w:val="003A74D6"/>
    <w:rsid w:val="003A7EF3"/>
    <w:rsid w:val="003B015D"/>
    <w:rsid w:val="003B159C"/>
    <w:rsid w:val="003B369F"/>
    <w:rsid w:val="003B36A3"/>
    <w:rsid w:val="003B37B8"/>
    <w:rsid w:val="003B7FE5"/>
    <w:rsid w:val="003C11C8"/>
    <w:rsid w:val="003C2702"/>
    <w:rsid w:val="003C7806"/>
    <w:rsid w:val="003D109F"/>
    <w:rsid w:val="003D2478"/>
    <w:rsid w:val="003D5B1F"/>
    <w:rsid w:val="003E15FA"/>
    <w:rsid w:val="003E55E4"/>
    <w:rsid w:val="003E74E3"/>
    <w:rsid w:val="003F05C7"/>
    <w:rsid w:val="003F0A21"/>
    <w:rsid w:val="003F29B6"/>
    <w:rsid w:val="003F2CD4"/>
    <w:rsid w:val="003F6BBE"/>
    <w:rsid w:val="004000E8"/>
    <w:rsid w:val="00402E2B"/>
    <w:rsid w:val="0040512B"/>
    <w:rsid w:val="00405CA5"/>
    <w:rsid w:val="00407CD3"/>
    <w:rsid w:val="00410134"/>
    <w:rsid w:val="00410B72"/>
    <w:rsid w:val="00410F18"/>
    <w:rsid w:val="00412639"/>
    <w:rsid w:val="0041263E"/>
    <w:rsid w:val="00413AAC"/>
    <w:rsid w:val="00421105"/>
    <w:rsid w:val="00421F94"/>
    <w:rsid w:val="004242F4"/>
    <w:rsid w:val="00427248"/>
    <w:rsid w:val="004323A5"/>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70C31"/>
    <w:rsid w:val="004734D0"/>
    <w:rsid w:val="0047556B"/>
    <w:rsid w:val="00477768"/>
    <w:rsid w:val="00481903"/>
    <w:rsid w:val="004874C1"/>
    <w:rsid w:val="00492BC5"/>
    <w:rsid w:val="004960AB"/>
    <w:rsid w:val="004964F1"/>
    <w:rsid w:val="004A16BC"/>
    <w:rsid w:val="004A2B94"/>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72505"/>
    <w:rsid w:val="00582809"/>
    <w:rsid w:val="00586563"/>
    <w:rsid w:val="0058798C"/>
    <w:rsid w:val="005900FA"/>
    <w:rsid w:val="005935A4"/>
    <w:rsid w:val="005948C2"/>
    <w:rsid w:val="00595DCA"/>
    <w:rsid w:val="00596666"/>
    <w:rsid w:val="0059779B"/>
    <w:rsid w:val="005A209A"/>
    <w:rsid w:val="005A662D"/>
    <w:rsid w:val="005B126D"/>
    <w:rsid w:val="005B35D7"/>
    <w:rsid w:val="005B392A"/>
    <w:rsid w:val="005B3AA3"/>
    <w:rsid w:val="005B6F83"/>
    <w:rsid w:val="005C67DB"/>
    <w:rsid w:val="005C74FB"/>
    <w:rsid w:val="005D1602"/>
    <w:rsid w:val="005E385F"/>
    <w:rsid w:val="005E5B81"/>
    <w:rsid w:val="005E6835"/>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97D61"/>
    <w:rsid w:val="006A46FB"/>
    <w:rsid w:val="006A5E28"/>
    <w:rsid w:val="006A697B"/>
    <w:rsid w:val="006A7AFF"/>
    <w:rsid w:val="006B1816"/>
    <w:rsid w:val="006B2099"/>
    <w:rsid w:val="006B50CF"/>
    <w:rsid w:val="006C03B8"/>
    <w:rsid w:val="006C4474"/>
    <w:rsid w:val="006C5EC9"/>
    <w:rsid w:val="006C6059"/>
    <w:rsid w:val="006C7522"/>
    <w:rsid w:val="006D03C4"/>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5D3E"/>
    <w:rsid w:val="00726EA6"/>
    <w:rsid w:val="00727208"/>
    <w:rsid w:val="00727680"/>
    <w:rsid w:val="00734459"/>
    <w:rsid w:val="007348B1"/>
    <w:rsid w:val="007362A6"/>
    <w:rsid w:val="00736D7D"/>
    <w:rsid w:val="00740E58"/>
    <w:rsid w:val="007445A0"/>
    <w:rsid w:val="0074524B"/>
    <w:rsid w:val="007454F4"/>
    <w:rsid w:val="00747D8B"/>
    <w:rsid w:val="00751228"/>
    <w:rsid w:val="00756A6F"/>
    <w:rsid w:val="007571E1"/>
    <w:rsid w:val="007604B2"/>
    <w:rsid w:val="00765281"/>
    <w:rsid w:val="00766BAD"/>
    <w:rsid w:val="007727A5"/>
    <w:rsid w:val="007755F2"/>
    <w:rsid w:val="00776971"/>
    <w:rsid w:val="0078177E"/>
    <w:rsid w:val="0078304C"/>
    <w:rsid w:val="00783673"/>
    <w:rsid w:val="00785490"/>
    <w:rsid w:val="007901D3"/>
    <w:rsid w:val="0079088D"/>
    <w:rsid w:val="007925EA"/>
    <w:rsid w:val="00793CD8"/>
    <w:rsid w:val="00795C92"/>
    <w:rsid w:val="00796231"/>
    <w:rsid w:val="007973DE"/>
    <w:rsid w:val="007A1CB3"/>
    <w:rsid w:val="007A306F"/>
    <w:rsid w:val="007A43A6"/>
    <w:rsid w:val="007A534E"/>
    <w:rsid w:val="007A58A6"/>
    <w:rsid w:val="007B3D2D"/>
    <w:rsid w:val="007B50AE"/>
    <w:rsid w:val="007B51DF"/>
    <w:rsid w:val="007C05DD"/>
    <w:rsid w:val="007C3D18"/>
    <w:rsid w:val="007C60BF"/>
    <w:rsid w:val="007C6A07"/>
    <w:rsid w:val="007C75A1"/>
    <w:rsid w:val="007C77A5"/>
    <w:rsid w:val="007D04E5"/>
    <w:rsid w:val="007D1495"/>
    <w:rsid w:val="007D5901"/>
    <w:rsid w:val="007D7526"/>
    <w:rsid w:val="007E4610"/>
    <w:rsid w:val="007E4715"/>
    <w:rsid w:val="007E505B"/>
    <w:rsid w:val="007E7091"/>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3EE"/>
    <w:rsid w:val="008444E8"/>
    <w:rsid w:val="00844E80"/>
    <w:rsid w:val="00846FE7"/>
    <w:rsid w:val="00856911"/>
    <w:rsid w:val="008677FD"/>
    <w:rsid w:val="008706D4"/>
    <w:rsid w:val="00870F8A"/>
    <w:rsid w:val="008719A4"/>
    <w:rsid w:val="00871D23"/>
    <w:rsid w:val="00874312"/>
    <w:rsid w:val="0087437C"/>
    <w:rsid w:val="008755C4"/>
    <w:rsid w:val="00875CD7"/>
    <w:rsid w:val="00876B4D"/>
    <w:rsid w:val="00877F18"/>
    <w:rsid w:val="0089049F"/>
    <w:rsid w:val="00894A88"/>
    <w:rsid w:val="00895386"/>
    <w:rsid w:val="008A21FF"/>
    <w:rsid w:val="008A2CE2"/>
    <w:rsid w:val="008A30AC"/>
    <w:rsid w:val="008A44B8"/>
    <w:rsid w:val="008A51A8"/>
    <w:rsid w:val="008A54C7"/>
    <w:rsid w:val="008A77D8"/>
    <w:rsid w:val="008B0483"/>
    <w:rsid w:val="008B120C"/>
    <w:rsid w:val="008B51A0"/>
    <w:rsid w:val="008B592A"/>
    <w:rsid w:val="008B6143"/>
    <w:rsid w:val="008B7B5C"/>
    <w:rsid w:val="008C0C99"/>
    <w:rsid w:val="008C2017"/>
    <w:rsid w:val="008C4958"/>
    <w:rsid w:val="008C4BAA"/>
    <w:rsid w:val="008C6AE8"/>
    <w:rsid w:val="008C7573"/>
    <w:rsid w:val="008D34F1"/>
    <w:rsid w:val="008D39D8"/>
    <w:rsid w:val="008D3D57"/>
    <w:rsid w:val="008D6D1A"/>
    <w:rsid w:val="008E0927"/>
    <w:rsid w:val="008E1909"/>
    <w:rsid w:val="008F1EAB"/>
    <w:rsid w:val="008F2F68"/>
    <w:rsid w:val="008F33DC"/>
    <w:rsid w:val="008F477F"/>
    <w:rsid w:val="00902350"/>
    <w:rsid w:val="0090336B"/>
    <w:rsid w:val="009053AA"/>
    <w:rsid w:val="0090601E"/>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C00"/>
    <w:rsid w:val="009A4514"/>
    <w:rsid w:val="009A462D"/>
    <w:rsid w:val="009A5CBA"/>
    <w:rsid w:val="009B1F30"/>
    <w:rsid w:val="009B3AC2"/>
    <w:rsid w:val="009B4DF4"/>
    <w:rsid w:val="009B564E"/>
    <w:rsid w:val="009B7E87"/>
    <w:rsid w:val="009C0D4F"/>
    <w:rsid w:val="009C403E"/>
    <w:rsid w:val="009D3B12"/>
    <w:rsid w:val="009D4FF0"/>
    <w:rsid w:val="009D703C"/>
    <w:rsid w:val="009D718F"/>
    <w:rsid w:val="009E068F"/>
    <w:rsid w:val="009E14E0"/>
    <w:rsid w:val="009E35DB"/>
    <w:rsid w:val="009E47A3"/>
    <w:rsid w:val="009F08F3"/>
    <w:rsid w:val="009F344F"/>
    <w:rsid w:val="00A048A8"/>
    <w:rsid w:val="00A101F1"/>
    <w:rsid w:val="00A13E54"/>
    <w:rsid w:val="00A17F63"/>
    <w:rsid w:val="00A2188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418"/>
    <w:rsid w:val="00A9000D"/>
    <w:rsid w:val="00A92879"/>
    <w:rsid w:val="00A9442A"/>
    <w:rsid w:val="00AA016F"/>
    <w:rsid w:val="00AA109E"/>
    <w:rsid w:val="00AA1ED6"/>
    <w:rsid w:val="00AA51D6"/>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FA3"/>
    <w:rsid w:val="00B05084"/>
    <w:rsid w:val="00B157F9"/>
    <w:rsid w:val="00B20256"/>
    <w:rsid w:val="00B20D09"/>
    <w:rsid w:val="00B2763F"/>
    <w:rsid w:val="00B27AAC"/>
    <w:rsid w:val="00B30929"/>
    <w:rsid w:val="00B34230"/>
    <w:rsid w:val="00B35F67"/>
    <w:rsid w:val="00B372AA"/>
    <w:rsid w:val="00B40445"/>
    <w:rsid w:val="00B41888"/>
    <w:rsid w:val="00B44EC2"/>
    <w:rsid w:val="00B45A52"/>
    <w:rsid w:val="00B46175"/>
    <w:rsid w:val="00B515D9"/>
    <w:rsid w:val="00B5330B"/>
    <w:rsid w:val="00B56AFF"/>
    <w:rsid w:val="00B664C7"/>
    <w:rsid w:val="00B739F6"/>
    <w:rsid w:val="00B81A6C"/>
    <w:rsid w:val="00B83D6A"/>
    <w:rsid w:val="00B8539C"/>
    <w:rsid w:val="00B85DE5"/>
    <w:rsid w:val="00B90F73"/>
    <w:rsid w:val="00B93B59"/>
    <w:rsid w:val="00B9406A"/>
    <w:rsid w:val="00B970A3"/>
    <w:rsid w:val="00BA2280"/>
    <w:rsid w:val="00BA2A08"/>
    <w:rsid w:val="00BA3596"/>
    <w:rsid w:val="00BA56D2"/>
    <w:rsid w:val="00BA76D7"/>
    <w:rsid w:val="00BA76E0"/>
    <w:rsid w:val="00BB2A25"/>
    <w:rsid w:val="00BB51E9"/>
    <w:rsid w:val="00BC0FDC"/>
    <w:rsid w:val="00BC3053"/>
    <w:rsid w:val="00BC4D2E"/>
    <w:rsid w:val="00BC590C"/>
    <w:rsid w:val="00BD48AC"/>
    <w:rsid w:val="00BD5F1A"/>
    <w:rsid w:val="00BD6434"/>
    <w:rsid w:val="00BD78C6"/>
    <w:rsid w:val="00BE1234"/>
    <w:rsid w:val="00BE2FA6"/>
    <w:rsid w:val="00BE333F"/>
    <w:rsid w:val="00BE7406"/>
    <w:rsid w:val="00BE7603"/>
    <w:rsid w:val="00BE7A8D"/>
    <w:rsid w:val="00BF3279"/>
    <w:rsid w:val="00BF74C7"/>
    <w:rsid w:val="00C015F1"/>
    <w:rsid w:val="00C01F33"/>
    <w:rsid w:val="00C02CC6"/>
    <w:rsid w:val="00C040F7"/>
    <w:rsid w:val="00C044AB"/>
    <w:rsid w:val="00C05706"/>
    <w:rsid w:val="00C058AF"/>
    <w:rsid w:val="00C07377"/>
    <w:rsid w:val="00C10478"/>
    <w:rsid w:val="00C12107"/>
    <w:rsid w:val="00C14D4B"/>
    <w:rsid w:val="00C154BB"/>
    <w:rsid w:val="00C24C64"/>
    <w:rsid w:val="00C279B5"/>
    <w:rsid w:val="00C27C45"/>
    <w:rsid w:val="00C3719D"/>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1ED8"/>
    <w:rsid w:val="00CA6AC0"/>
    <w:rsid w:val="00CB1F63"/>
    <w:rsid w:val="00CB7170"/>
    <w:rsid w:val="00CC040E"/>
    <w:rsid w:val="00CC111F"/>
    <w:rsid w:val="00CC2011"/>
    <w:rsid w:val="00CC3EA0"/>
    <w:rsid w:val="00CC3F1F"/>
    <w:rsid w:val="00CC7B45"/>
    <w:rsid w:val="00CD1188"/>
    <w:rsid w:val="00CD2ED1"/>
    <w:rsid w:val="00CD337B"/>
    <w:rsid w:val="00CE11EF"/>
    <w:rsid w:val="00CE7561"/>
    <w:rsid w:val="00CF1354"/>
    <w:rsid w:val="00CF1935"/>
    <w:rsid w:val="00CF2057"/>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AA2"/>
    <w:rsid w:val="00D95C04"/>
    <w:rsid w:val="00DA305E"/>
    <w:rsid w:val="00DA5323"/>
    <w:rsid w:val="00DA5417"/>
    <w:rsid w:val="00DA56E8"/>
    <w:rsid w:val="00DB0009"/>
    <w:rsid w:val="00DB27F0"/>
    <w:rsid w:val="00DB377D"/>
    <w:rsid w:val="00DC2046"/>
    <w:rsid w:val="00DC2D36"/>
    <w:rsid w:val="00DC4220"/>
    <w:rsid w:val="00DC53EF"/>
    <w:rsid w:val="00DD5DFE"/>
    <w:rsid w:val="00DE35AD"/>
    <w:rsid w:val="00DE5608"/>
    <w:rsid w:val="00DE58D0"/>
    <w:rsid w:val="00DE654F"/>
    <w:rsid w:val="00DE761A"/>
    <w:rsid w:val="00DF0B6E"/>
    <w:rsid w:val="00DF15E0"/>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180"/>
    <w:rsid w:val="00E446F1"/>
    <w:rsid w:val="00E46886"/>
    <w:rsid w:val="00E47AEF"/>
    <w:rsid w:val="00E53B75"/>
    <w:rsid w:val="00E54E3B"/>
    <w:rsid w:val="00E57565"/>
    <w:rsid w:val="00E612DF"/>
    <w:rsid w:val="00E63838"/>
    <w:rsid w:val="00E64434"/>
    <w:rsid w:val="00E64629"/>
    <w:rsid w:val="00E67C51"/>
    <w:rsid w:val="00E7287A"/>
    <w:rsid w:val="00E72EFC"/>
    <w:rsid w:val="00E758EC"/>
    <w:rsid w:val="00E8234C"/>
    <w:rsid w:val="00E83AA9"/>
    <w:rsid w:val="00E85928"/>
    <w:rsid w:val="00E87822"/>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D204D"/>
    <w:rsid w:val="00EE4D9A"/>
    <w:rsid w:val="00EF18FE"/>
    <w:rsid w:val="00EF27CF"/>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3199"/>
    <w:rsid w:val="00F645BF"/>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6985"/>
    <w:rsid w:val="00F97838"/>
    <w:rsid w:val="00FA2BB3"/>
    <w:rsid w:val="00FB4C80"/>
    <w:rsid w:val="00FB528C"/>
    <w:rsid w:val="00FB6A6A"/>
    <w:rsid w:val="00FC4AD4"/>
    <w:rsid w:val="00FC7429"/>
    <w:rsid w:val="00FD07F6"/>
    <w:rsid w:val="00FD1EC8"/>
    <w:rsid w:val="00FD47ED"/>
    <w:rsid w:val="00FD61E8"/>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135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6135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6135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6135B"/>
    <w:pPr>
      <w:numPr>
        <w:ilvl w:val="2"/>
      </w:numPr>
      <w:spacing w:before="120"/>
      <w:outlineLvl w:val="2"/>
    </w:pPr>
    <w:rPr>
      <w:sz w:val="28"/>
      <w:szCs w:val="28"/>
    </w:rPr>
  </w:style>
  <w:style w:type="paragraph" w:styleId="Heading4">
    <w:name w:val="heading 4"/>
    <w:basedOn w:val="Heading3"/>
    <w:next w:val="Normal"/>
    <w:qFormat/>
    <w:rsid w:val="0036135B"/>
    <w:pPr>
      <w:numPr>
        <w:ilvl w:val="3"/>
      </w:numPr>
      <w:outlineLvl w:val="3"/>
    </w:pPr>
    <w:rPr>
      <w:sz w:val="24"/>
      <w:szCs w:val="24"/>
    </w:rPr>
  </w:style>
  <w:style w:type="paragraph" w:styleId="Heading5">
    <w:name w:val="heading 5"/>
    <w:basedOn w:val="Heading4"/>
    <w:next w:val="Normal"/>
    <w:qFormat/>
    <w:rsid w:val="0036135B"/>
    <w:pPr>
      <w:numPr>
        <w:ilvl w:val="4"/>
      </w:numPr>
      <w:outlineLvl w:val="4"/>
    </w:pPr>
    <w:rPr>
      <w:sz w:val="22"/>
      <w:szCs w:val="22"/>
    </w:rPr>
  </w:style>
  <w:style w:type="paragraph" w:styleId="Heading6">
    <w:name w:val="heading 6"/>
    <w:basedOn w:val="Normal"/>
    <w:next w:val="Normal"/>
    <w:qFormat/>
    <w:rsid w:val="0036135B"/>
    <w:pPr>
      <w:keepNext/>
      <w:keepLines/>
      <w:numPr>
        <w:ilvl w:val="5"/>
        <w:numId w:val="1"/>
      </w:numPr>
      <w:spacing w:before="120"/>
      <w:outlineLvl w:val="5"/>
    </w:pPr>
    <w:rPr>
      <w:rFonts w:cs="Arial"/>
    </w:rPr>
  </w:style>
  <w:style w:type="paragraph" w:styleId="Heading7">
    <w:name w:val="heading 7"/>
    <w:basedOn w:val="Normal"/>
    <w:next w:val="Normal"/>
    <w:qFormat/>
    <w:rsid w:val="0036135B"/>
    <w:pPr>
      <w:keepNext/>
      <w:keepLines/>
      <w:numPr>
        <w:ilvl w:val="6"/>
        <w:numId w:val="1"/>
      </w:numPr>
      <w:spacing w:before="120"/>
      <w:outlineLvl w:val="6"/>
    </w:pPr>
    <w:rPr>
      <w:rFonts w:cs="Arial"/>
    </w:rPr>
  </w:style>
  <w:style w:type="paragraph" w:styleId="Heading8">
    <w:name w:val="heading 8"/>
    <w:basedOn w:val="Heading7"/>
    <w:next w:val="Normal"/>
    <w:qFormat/>
    <w:rsid w:val="0036135B"/>
    <w:pPr>
      <w:numPr>
        <w:ilvl w:val="7"/>
      </w:numPr>
      <w:outlineLvl w:val="7"/>
    </w:pPr>
  </w:style>
  <w:style w:type="paragraph" w:styleId="Heading9">
    <w:name w:val="heading 9"/>
    <w:basedOn w:val="Heading8"/>
    <w:next w:val="Normal"/>
    <w:qFormat/>
    <w:rsid w:val="0036135B"/>
    <w:pPr>
      <w:numPr>
        <w:ilvl w:val="8"/>
      </w:numPr>
      <w:outlineLvl w:val="8"/>
    </w:pPr>
  </w:style>
  <w:style w:type="character" w:default="1" w:styleId="DefaultParagraphFont">
    <w:name w:val="Default Paragraph Font"/>
    <w:semiHidden/>
    <w:rsid w:val="003613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6135B"/>
  </w:style>
  <w:style w:type="paragraph" w:styleId="TOC8">
    <w:name w:val="toc 8"/>
    <w:basedOn w:val="TOC1"/>
    <w:semiHidden/>
    <w:rsid w:val="0036135B"/>
    <w:pPr>
      <w:spacing w:before="180"/>
      <w:ind w:left="2693" w:hanging="2693"/>
    </w:pPr>
    <w:rPr>
      <w:b/>
      <w:bCs/>
    </w:rPr>
  </w:style>
  <w:style w:type="paragraph" w:styleId="TOC1">
    <w:name w:val="toc 1"/>
    <w:semiHidden/>
    <w:rsid w:val="003613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36135B"/>
    <w:pPr>
      <w:keepNext/>
      <w:keepLines/>
      <w:spacing w:before="180"/>
      <w:jc w:val="center"/>
    </w:pPr>
  </w:style>
  <w:style w:type="paragraph" w:styleId="Caption">
    <w:name w:val="caption"/>
    <w:basedOn w:val="Normal"/>
    <w:next w:val="Normal"/>
    <w:qFormat/>
    <w:rsid w:val="0036135B"/>
    <w:pPr>
      <w:spacing w:after="240"/>
      <w:jc w:val="center"/>
    </w:pPr>
    <w:rPr>
      <w:b/>
      <w:bCs/>
    </w:rPr>
  </w:style>
  <w:style w:type="paragraph" w:styleId="TOC5">
    <w:name w:val="toc 5"/>
    <w:basedOn w:val="TOC4"/>
    <w:semiHidden/>
    <w:rsid w:val="0036135B"/>
    <w:pPr>
      <w:ind w:left="1701" w:hanging="1701"/>
    </w:pPr>
  </w:style>
  <w:style w:type="paragraph" w:styleId="TOC4">
    <w:name w:val="toc 4"/>
    <w:basedOn w:val="TOC3"/>
    <w:semiHidden/>
    <w:rsid w:val="0036135B"/>
    <w:pPr>
      <w:ind w:left="1418" w:hanging="1418"/>
    </w:pPr>
  </w:style>
  <w:style w:type="paragraph" w:styleId="TOC3">
    <w:name w:val="toc 3"/>
    <w:basedOn w:val="TOC2"/>
    <w:semiHidden/>
    <w:rsid w:val="0036135B"/>
    <w:pPr>
      <w:ind w:left="1134" w:hanging="1134"/>
    </w:pPr>
  </w:style>
  <w:style w:type="paragraph" w:styleId="TOC2">
    <w:name w:val="toc 2"/>
    <w:basedOn w:val="TOC1"/>
    <w:semiHidden/>
    <w:rsid w:val="0036135B"/>
    <w:pPr>
      <w:keepNext w:val="0"/>
      <w:spacing w:before="0"/>
      <w:ind w:left="851" w:hanging="851"/>
    </w:pPr>
    <w:rPr>
      <w:sz w:val="20"/>
      <w:szCs w:val="20"/>
    </w:rPr>
  </w:style>
  <w:style w:type="paragraph" w:styleId="Index2">
    <w:name w:val="index 2"/>
    <w:basedOn w:val="Index1"/>
    <w:semiHidden/>
    <w:rsid w:val="0036135B"/>
    <w:pPr>
      <w:ind w:left="284"/>
    </w:pPr>
  </w:style>
  <w:style w:type="paragraph" w:styleId="Index1">
    <w:name w:val="index 1"/>
    <w:basedOn w:val="Normal"/>
    <w:semiHidden/>
    <w:rsid w:val="0036135B"/>
    <w:pPr>
      <w:keepLines/>
      <w:spacing w:after="0"/>
    </w:pPr>
  </w:style>
  <w:style w:type="paragraph" w:styleId="DocumentMap">
    <w:name w:val="Document Map"/>
    <w:basedOn w:val="Normal"/>
    <w:semiHidden/>
    <w:rsid w:val="0036135B"/>
    <w:pPr>
      <w:shd w:val="clear" w:color="auto" w:fill="000080"/>
    </w:pPr>
    <w:rPr>
      <w:rFonts w:ascii="Tahoma" w:hAnsi="Tahoma" w:cs="Tahoma"/>
    </w:rPr>
  </w:style>
  <w:style w:type="paragraph" w:styleId="ListNumber2">
    <w:name w:val="List Number 2"/>
    <w:basedOn w:val="ListNumber"/>
    <w:rsid w:val="0036135B"/>
    <w:pPr>
      <w:ind w:left="851"/>
    </w:pPr>
  </w:style>
  <w:style w:type="paragraph" w:styleId="ListNumber">
    <w:name w:val="List Number"/>
    <w:basedOn w:val="List"/>
    <w:rsid w:val="0036135B"/>
  </w:style>
  <w:style w:type="paragraph" w:styleId="List">
    <w:name w:val="List"/>
    <w:basedOn w:val="Normal"/>
    <w:rsid w:val="0036135B"/>
    <w:pPr>
      <w:ind w:left="568" w:hanging="284"/>
    </w:pPr>
  </w:style>
  <w:style w:type="paragraph" w:styleId="Header">
    <w:name w:val="header"/>
    <w:rsid w:val="0036135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6135B"/>
    <w:rPr>
      <w:b/>
      <w:bCs/>
      <w:position w:val="6"/>
      <w:sz w:val="16"/>
      <w:szCs w:val="16"/>
    </w:rPr>
  </w:style>
  <w:style w:type="paragraph" w:styleId="FootnoteText">
    <w:name w:val="footnote text"/>
    <w:basedOn w:val="Normal"/>
    <w:semiHidden/>
    <w:rsid w:val="0036135B"/>
    <w:pPr>
      <w:keepLines/>
      <w:spacing w:after="0"/>
      <w:ind w:left="454" w:hanging="454"/>
    </w:pPr>
    <w:rPr>
      <w:sz w:val="16"/>
      <w:szCs w:val="16"/>
    </w:rPr>
  </w:style>
  <w:style w:type="paragraph" w:customStyle="1" w:styleId="3GPPHeader">
    <w:name w:val="3GPP_Header"/>
    <w:basedOn w:val="Normal"/>
    <w:rsid w:val="0036135B"/>
    <w:pPr>
      <w:tabs>
        <w:tab w:val="left" w:pos="1701"/>
        <w:tab w:val="right" w:pos="9639"/>
      </w:tabs>
      <w:spacing w:after="240"/>
    </w:pPr>
    <w:rPr>
      <w:b/>
      <w:sz w:val="24"/>
    </w:rPr>
  </w:style>
  <w:style w:type="paragraph" w:styleId="TOC9">
    <w:name w:val="toc 9"/>
    <w:basedOn w:val="TOC8"/>
    <w:semiHidden/>
    <w:rsid w:val="0036135B"/>
    <w:pPr>
      <w:ind w:left="1418" w:hanging="1418"/>
    </w:pPr>
  </w:style>
  <w:style w:type="paragraph" w:styleId="TOC6">
    <w:name w:val="toc 6"/>
    <w:basedOn w:val="TOC5"/>
    <w:next w:val="Normal"/>
    <w:semiHidden/>
    <w:rsid w:val="0036135B"/>
    <w:pPr>
      <w:ind w:left="1985" w:hanging="1985"/>
    </w:pPr>
  </w:style>
  <w:style w:type="paragraph" w:styleId="TOC7">
    <w:name w:val="toc 7"/>
    <w:basedOn w:val="TOC6"/>
    <w:next w:val="Normal"/>
    <w:semiHidden/>
    <w:rsid w:val="0036135B"/>
    <w:pPr>
      <w:ind w:left="2268" w:hanging="2268"/>
    </w:pPr>
  </w:style>
  <w:style w:type="paragraph" w:styleId="ListBullet2">
    <w:name w:val="List Bullet 2"/>
    <w:basedOn w:val="ListBullet"/>
    <w:rsid w:val="0036135B"/>
    <w:pPr>
      <w:numPr>
        <w:numId w:val="6"/>
      </w:numPr>
    </w:pPr>
  </w:style>
  <w:style w:type="paragraph" w:styleId="ListBullet">
    <w:name w:val="List Bullet"/>
    <w:basedOn w:val="BodyText"/>
    <w:rsid w:val="0036135B"/>
    <w:pPr>
      <w:numPr>
        <w:numId w:val="5"/>
      </w:numPr>
    </w:pPr>
  </w:style>
  <w:style w:type="paragraph" w:styleId="ListBullet3">
    <w:name w:val="List Bullet 3"/>
    <w:basedOn w:val="ListBullet2"/>
    <w:rsid w:val="0036135B"/>
    <w:pPr>
      <w:numPr>
        <w:numId w:val="7"/>
      </w:numPr>
    </w:pPr>
  </w:style>
  <w:style w:type="paragraph" w:customStyle="1" w:styleId="EQ">
    <w:name w:val="EQ"/>
    <w:basedOn w:val="Normal"/>
    <w:next w:val="Normal"/>
    <w:rsid w:val="0036135B"/>
    <w:pPr>
      <w:keepLines/>
      <w:tabs>
        <w:tab w:val="center" w:pos="4536"/>
        <w:tab w:val="right" w:pos="9072"/>
      </w:tabs>
      <w:spacing w:after="180"/>
      <w:jc w:val="left"/>
    </w:pPr>
    <w:rPr>
      <w:noProof/>
      <w:lang w:eastAsia="en-US"/>
    </w:rPr>
  </w:style>
  <w:style w:type="paragraph" w:styleId="List2">
    <w:name w:val="List 2"/>
    <w:basedOn w:val="List"/>
    <w:rsid w:val="0036135B"/>
    <w:pPr>
      <w:ind w:left="851"/>
    </w:pPr>
  </w:style>
  <w:style w:type="paragraph" w:styleId="List3">
    <w:name w:val="List 3"/>
    <w:basedOn w:val="List2"/>
    <w:rsid w:val="0036135B"/>
    <w:pPr>
      <w:ind w:left="1135"/>
    </w:pPr>
  </w:style>
  <w:style w:type="paragraph" w:styleId="List4">
    <w:name w:val="List 4"/>
    <w:basedOn w:val="List3"/>
    <w:rsid w:val="0036135B"/>
    <w:pPr>
      <w:ind w:left="1418"/>
    </w:pPr>
  </w:style>
  <w:style w:type="paragraph" w:styleId="List5">
    <w:name w:val="List 5"/>
    <w:basedOn w:val="List4"/>
    <w:rsid w:val="0036135B"/>
    <w:pPr>
      <w:ind w:left="1702"/>
    </w:pPr>
  </w:style>
  <w:style w:type="paragraph" w:customStyle="1" w:styleId="EditorsNote">
    <w:name w:val="Editor's Note"/>
    <w:basedOn w:val="Normal"/>
    <w:rsid w:val="0036135B"/>
    <w:pPr>
      <w:keepLines/>
      <w:spacing w:after="180"/>
      <w:ind w:left="1135" w:hanging="851"/>
      <w:jc w:val="left"/>
    </w:pPr>
    <w:rPr>
      <w:color w:val="FF0000"/>
      <w:lang w:eastAsia="en-US"/>
    </w:rPr>
  </w:style>
  <w:style w:type="paragraph" w:styleId="ListBullet4">
    <w:name w:val="List Bullet 4"/>
    <w:basedOn w:val="ListBullet3"/>
    <w:rsid w:val="0036135B"/>
    <w:pPr>
      <w:numPr>
        <w:numId w:val="8"/>
      </w:numPr>
    </w:pPr>
  </w:style>
  <w:style w:type="paragraph" w:styleId="ListBullet5">
    <w:name w:val="List Bullet 5"/>
    <w:basedOn w:val="ListBullet4"/>
    <w:rsid w:val="0036135B"/>
    <w:pPr>
      <w:numPr>
        <w:numId w:val="4"/>
      </w:numPr>
    </w:pPr>
  </w:style>
  <w:style w:type="paragraph" w:styleId="Footer">
    <w:name w:val="footer"/>
    <w:basedOn w:val="Header"/>
    <w:semiHidden/>
    <w:rsid w:val="0036135B"/>
    <w:pPr>
      <w:jc w:val="center"/>
    </w:pPr>
    <w:rPr>
      <w:i/>
      <w:iCs/>
    </w:rPr>
  </w:style>
  <w:style w:type="paragraph" w:customStyle="1" w:styleId="Reference">
    <w:name w:val="Reference"/>
    <w:basedOn w:val="Normal"/>
    <w:rsid w:val="0036135B"/>
    <w:pPr>
      <w:numPr>
        <w:numId w:val="2"/>
      </w:numPr>
    </w:pPr>
  </w:style>
  <w:style w:type="paragraph" w:styleId="BalloonText">
    <w:name w:val="Balloon Text"/>
    <w:basedOn w:val="Normal"/>
    <w:semiHidden/>
    <w:rsid w:val="0036135B"/>
    <w:rPr>
      <w:rFonts w:ascii="Tahoma" w:hAnsi="Tahoma" w:cs="Tahoma"/>
      <w:sz w:val="16"/>
      <w:szCs w:val="16"/>
    </w:rPr>
  </w:style>
  <w:style w:type="character" w:styleId="PageNumber">
    <w:name w:val="page number"/>
    <w:basedOn w:val="DefaultParagraphFont"/>
    <w:semiHidden/>
    <w:rsid w:val="0036135B"/>
  </w:style>
  <w:style w:type="paragraph" w:styleId="BodyText">
    <w:name w:val="Body Text"/>
    <w:basedOn w:val="Normal"/>
    <w:link w:val="BodyTextChar"/>
    <w:rsid w:val="0036135B"/>
  </w:style>
  <w:style w:type="character" w:styleId="Hyperlink">
    <w:name w:val="Hyperlink"/>
    <w:rsid w:val="0036135B"/>
    <w:rPr>
      <w:color w:val="0000FF"/>
      <w:u w:val="single"/>
    </w:rPr>
  </w:style>
  <w:style w:type="character" w:styleId="FollowedHyperlink">
    <w:name w:val="FollowedHyperlink"/>
    <w:semiHidden/>
    <w:rsid w:val="0036135B"/>
    <w:rPr>
      <w:color w:val="FF0000"/>
      <w:u w:val="single"/>
    </w:rPr>
  </w:style>
  <w:style w:type="character" w:styleId="CommentReference">
    <w:name w:val="annotation reference"/>
    <w:semiHidden/>
    <w:rsid w:val="0036135B"/>
    <w:rPr>
      <w:sz w:val="16"/>
      <w:szCs w:val="16"/>
    </w:rPr>
  </w:style>
  <w:style w:type="paragraph" w:styleId="CommentText">
    <w:name w:val="annotation text"/>
    <w:basedOn w:val="Normal"/>
    <w:semiHidden/>
    <w:rsid w:val="0036135B"/>
  </w:style>
  <w:style w:type="paragraph" w:styleId="CommentSubject">
    <w:name w:val="annotation subject"/>
    <w:basedOn w:val="CommentText"/>
    <w:next w:val="CommentText"/>
    <w:semiHidden/>
    <w:rsid w:val="0036135B"/>
    <w:rPr>
      <w:b/>
      <w:bCs/>
    </w:rPr>
  </w:style>
  <w:style w:type="character" w:customStyle="1" w:styleId="Heading1Char">
    <w:name w:val="Heading 1 Char"/>
    <w:link w:val="Heading1"/>
    <w:rsid w:val="0036135B"/>
    <w:rPr>
      <w:rFonts w:ascii="Arial" w:hAnsi="Arial" w:cs="Arial"/>
      <w:sz w:val="36"/>
      <w:szCs w:val="36"/>
      <w:lang w:val="en-GB" w:eastAsia="zh-CN"/>
    </w:rPr>
  </w:style>
  <w:style w:type="paragraph" w:customStyle="1" w:styleId="B1">
    <w:name w:val="B1"/>
    <w:basedOn w:val="List"/>
    <w:rsid w:val="0036135B"/>
    <w:pPr>
      <w:spacing w:after="180"/>
      <w:jc w:val="left"/>
    </w:pPr>
    <w:rPr>
      <w:lang w:eastAsia="en-US"/>
    </w:rPr>
  </w:style>
  <w:style w:type="paragraph" w:customStyle="1" w:styleId="B2">
    <w:name w:val="B2"/>
    <w:basedOn w:val="List2"/>
    <w:rsid w:val="0036135B"/>
    <w:pPr>
      <w:spacing w:after="180"/>
      <w:jc w:val="left"/>
    </w:pPr>
    <w:rPr>
      <w:lang w:eastAsia="en-US"/>
    </w:rPr>
  </w:style>
  <w:style w:type="paragraph" w:customStyle="1" w:styleId="B3">
    <w:name w:val="B3"/>
    <w:basedOn w:val="List3"/>
    <w:rsid w:val="0036135B"/>
    <w:pPr>
      <w:spacing w:after="180"/>
      <w:jc w:val="left"/>
    </w:pPr>
    <w:rPr>
      <w:lang w:eastAsia="en-US"/>
    </w:rPr>
  </w:style>
  <w:style w:type="paragraph" w:customStyle="1" w:styleId="B4">
    <w:name w:val="B4"/>
    <w:basedOn w:val="List4"/>
    <w:rsid w:val="0036135B"/>
    <w:pPr>
      <w:spacing w:after="180"/>
      <w:jc w:val="left"/>
    </w:pPr>
    <w:rPr>
      <w:lang w:eastAsia="en-US"/>
    </w:rPr>
  </w:style>
  <w:style w:type="paragraph" w:customStyle="1" w:styleId="Proposal">
    <w:name w:val="Proposal"/>
    <w:basedOn w:val="Normal"/>
    <w:rsid w:val="0036135B"/>
    <w:pPr>
      <w:numPr>
        <w:numId w:val="3"/>
      </w:numPr>
    </w:pPr>
    <w:rPr>
      <w:b/>
      <w:bCs/>
      <w:lang w:val="en-US"/>
    </w:rPr>
  </w:style>
  <w:style w:type="character" w:customStyle="1" w:styleId="BodyTextChar">
    <w:name w:val="Body Text Char"/>
    <w:link w:val="BodyText"/>
    <w:rsid w:val="0036135B"/>
    <w:rPr>
      <w:rFonts w:ascii="Arial" w:hAnsi="Arial"/>
      <w:lang w:val="en-GB" w:eastAsia="zh-CN"/>
    </w:rPr>
  </w:style>
  <w:style w:type="paragraph" w:customStyle="1" w:styleId="B5">
    <w:name w:val="B5"/>
    <w:basedOn w:val="List5"/>
    <w:rsid w:val="0036135B"/>
    <w:pPr>
      <w:spacing w:after="180"/>
      <w:jc w:val="left"/>
    </w:pPr>
    <w:rPr>
      <w:lang w:eastAsia="en-US"/>
    </w:rPr>
  </w:style>
  <w:style w:type="paragraph" w:customStyle="1" w:styleId="EX">
    <w:name w:val="EX"/>
    <w:basedOn w:val="Normal"/>
    <w:rsid w:val="0036135B"/>
    <w:pPr>
      <w:keepLines/>
      <w:spacing w:after="180"/>
      <w:ind w:left="1702" w:hanging="1418"/>
      <w:jc w:val="left"/>
    </w:pPr>
    <w:rPr>
      <w:lang w:eastAsia="en-US"/>
    </w:rPr>
  </w:style>
  <w:style w:type="paragraph" w:customStyle="1" w:styleId="EW">
    <w:name w:val="EW"/>
    <w:basedOn w:val="EX"/>
    <w:rsid w:val="0036135B"/>
    <w:pPr>
      <w:spacing w:after="0"/>
    </w:pPr>
  </w:style>
  <w:style w:type="paragraph" w:customStyle="1" w:styleId="TAL">
    <w:name w:val="TAL"/>
    <w:basedOn w:val="Normal"/>
    <w:rsid w:val="0036135B"/>
    <w:pPr>
      <w:keepNext/>
      <w:keepLines/>
      <w:spacing w:after="0"/>
      <w:jc w:val="left"/>
    </w:pPr>
    <w:rPr>
      <w:sz w:val="18"/>
      <w:lang w:eastAsia="en-US"/>
    </w:rPr>
  </w:style>
  <w:style w:type="paragraph" w:customStyle="1" w:styleId="TAC">
    <w:name w:val="TAC"/>
    <w:basedOn w:val="TAL"/>
    <w:rsid w:val="0036135B"/>
    <w:pPr>
      <w:jc w:val="center"/>
    </w:pPr>
  </w:style>
  <w:style w:type="paragraph" w:customStyle="1" w:styleId="TAH">
    <w:name w:val="TAH"/>
    <w:basedOn w:val="TAC"/>
    <w:rsid w:val="0036135B"/>
    <w:rPr>
      <w:b/>
    </w:rPr>
  </w:style>
  <w:style w:type="paragraph" w:customStyle="1" w:styleId="TAN">
    <w:name w:val="TAN"/>
    <w:basedOn w:val="TAL"/>
    <w:rsid w:val="0036135B"/>
    <w:pPr>
      <w:ind w:left="851" w:hanging="851"/>
    </w:pPr>
  </w:style>
  <w:style w:type="paragraph" w:customStyle="1" w:styleId="TAR">
    <w:name w:val="TAR"/>
    <w:basedOn w:val="TAL"/>
    <w:rsid w:val="0036135B"/>
    <w:pPr>
      <w:jc w:val="right"/>
    </w:pPr>
  </w:style>
  <w:style w:type="paragraph" w:customStyle="1" w:styleId="TH">
    <w:name w:val="TH"/>
    <w:basedOn w:val="Normal"/>
    <w:rsid w:val="0036135B"/>
    <w:pPr>
      <w:keepNext/>
      <w:keepLines/>
      <w:spacing w:before="60" w:after="180"/>
      <w:jc w:val="center"/>
    </w:pPr>
    <w:rPr>
      <w:b/>
      <w:lang w:eastAsia="en-US"/>
    </w:rPr>
  </w:style>
  <w:style w:type="paragraph" w:customStyle="1" w:styleId="TF">
    <w:name w:val="TF"/>
    <w:basedOn w:val="TH"/>
    <w:rsid w:val="0036135B"/>
    <w:pPr>
      <w:keepNext w:val="0"/>
      <w:spacing w:before="0" w:after="240"/>
    </w:pPr>
  </w:style>
  <w:style w:type="paragraph" w:customStyle="1" w:styleId="TT">
    <w:name w:val="TT"/>
    <w:basedOn w:val="Heading1"/>
    <w:next w:val="Normal"/>
    <w:rsid w:val="0036135B"/>
    <w:pPr>
      <w:numPr>
        <w:numId w:val="0"/>
      </w:numPr>
      <w:ind w:left="1134" w:hanging="1134"/>
      <w:outlineLvl w:val="9"/>
    </w:pPr>
    <w:rPr>
      <w:rFonts w:cs="Times New Roman"/>
      <w:szCs w:val="20"/>
      <w:lang w:eastAsia="en-US"/>
    </w:rPr>
  </w:style>
  <w:style w:type="paragraph" w:customStyle="1" w:styleId="ZA">
    <w:name w:val="ZA"/>
    <w:rsid w:val="003613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13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135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613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6135B"/>
  </w:style>
  <w:style w:type="paragraph" w:customStyle="1" w:styleId="ZH">
    <w:name w:val="ZH"/>
    <w:rsid w:val="0036135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613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6135B"/>
    <w:pPr>
      <w:framePr w:hRule="auto" w:wrap="notBeside" w:y="852"/>
    </w:pPr>
    <w:rPr>
      <w:i w:val="0"/>
      <w:sz w:val="40"/>
    </w:rPr>
  </w:style>
  <w:style w:type="paragraph" w:customStyle="1" w:styleId="ZU">
    <w:name w:val="ZU"/>
    <w:rsid w:val="003613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135B"/>
    <w:pPr>
      <w:framePr w:wrap="notBeside" w:y="16161"/>
    </w:pPr>
  </w:style>
  <w:style w:type="paragraph" w:customStyle="1" w:styleId="FP">
    <w:name w:val="FP"/>
    <w:basedOn w:val="Normal"/>
    <w:rsid w:val="0036135B"/>
    <w:pPr>
      <w:spacing w:after="0"/>
      <w:jc w:val="left"/>
    </w:pPr>
    <w:rPr>
      <w:lang w:eastAsia="en-US"/>
    </w:rPr>
  </w:style>
  <w:style w:type="paragraph" w:styleId="ListParagraph">
    <w:name w:val="List Paragraph"/>
    <w:basedOn w:val="Normal"/>
    <w:uiPriority w:val="34"/>
    <w:qFormat/>
    <w:rsid w:val="0036135B"/>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36135B"/>
    <w:pPr>
      <w:ind w:left="1418" w:hanging="1418"/>
      <w:jc w:val="left"/>
    </w:pPr>
    <w:rPr>
      <w:b/>
    </w:rPr>
  </w:style>
  <w:style w:type="paragraph" w:styleId="NormalWeb">
    <w:name w:val="Normal (Web)"/>
    <w:basedOn w:val="Normal"/>
    <w:uiPriority w:val="99"/>
    <w:unhideWhenUsed/>
    <w:rsid w:val="00C058AF"/>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sv-SE" w:eastAsia="sv-SE"/>
    </w:rPr>
  </w:style>
  <w:style w:type="paragraph" w:styleId="Revision">
    <w:name w:val="Revision"/>
    <w:hidden/>
    <w:uiPriority w:val="99"/>
    <w:semiHidden/>
    <w:rsid w:val="00BE7A8D"/>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135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6135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6135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6135B"/>
    <w:pPr>
      <w:numPr>
        <w:ilvl w:val="2"/>
      </w:numPr>
      <w:spacing w:before="120"/>
      <w:outlineLvl w:val="2"/>
    </w:pPr>
    <w:rPr>
      <w:sz w:val="28"/>
      <w:szCs w:val="28"/>
    </w:rPr>
  </w:style>
  <w:style w:type="paragraph" w:styleId="Heading4">
    <w:name w:val="heading 4"/>
    <w:basedOn w:val="Heading3"/>
    <w:next w:val="Normal"/>
    <w:qFormat/>
    <w:rsid w:val="0036135B"/>
    <w:pPr>
      <w:numPr>
        <w:ilvl w:val="3"/>
      </w:numPr>
      <w:outlineLvl w:val="3"/>
    </w:pPr>
    <w:rPr>
      <w:sz w:val="24"/>
      <w:szCs w:val="24"/>
    </w:rPr>
  </w:style>
  <w:style w:type="paragraph" w:styleId="Heading5">
    <w:name w:val="heading 5"/>
    <w:basedOn w:val="Heading4"/>
    <w:next w:val="Normal"/>
    <w:qFormat/>
    <w:rsid w:val="0036135B"/>
    <w:pPr>
      <w:numPr>
        <w:ilvl w:val="4"/>
      </w:numPr>
      <w:outlineLvl w:val="4"/>
    </w:pPr>
    <w:rPr>
      <w:sz w:val="22"/>
      <w:szCs w:val="22"/>
    </w:rPr>
  </w:style>
  <w:style w:type="paragraph" w:styleId="Heading6">
    <w:name w:val="heading 6"/>
    <w:basedOn w:val="Normal"/>
    <w:next w:val="Normal"/>
    <w:qFormat/>
    <w:rsid w:val="0036135B"/>
    <w:pPr>
      <w:keepNext/>
      <w:keepLines/>
      <w:numPr>
        <w:ilvl w:val="5"/>
        <w:numId w:val="1"/>
      </w:numPr>
      <w:spacing w:before="120"/>
      <w:outlineLvl w:val="5"/>
    </w:pPr>
    <w:rPr>
      <w:rFonts w:cs="Arial"/>
    </w:rPr>
  </w:style>
  <w:style w:type="paragraph" w:styleId="Heading7">
    <w:name w:val="heading 7"/>
    <w:basedOn w:val="Normal"/>
    <w:next w:val="Normal"/>
    <w:qFormat/>
    <w:rsid w:val="0036135B"/>
    <w:pPr>
      <w:keepNext/>
      <w:keepLines/>
      <w:numPr>
        <w:ilvl w:val="6"/>
        <w:numId w:val="1"/>
      </w:numPr>
      <w:spacing w:before="120"/>
      <w:outlineLvl w:val="6"/>
    </w:pPr>
    <w:rPr>
      <w:rFonts w:cs="Arial"/>
    </w:rPr>
  </w:style>
  <w:style w:type="paragraph" w:styleId="Heading8">
    <w:name w:val="heading 8"/>
    <w:basedOn w:val="Heading7"/>
    <w:next w:val="Normal"/>
    <w:qFormat/>
    <w:rsid w:val="0036135B"/>
    <w:pPr>
      <w:numPr>
        <w:ilvl w:val="7"/>
      </w:numPr>
      <w:outlineLvl w:val="7"/>
    </w:pPr>
  </w:style>
  <w:style w:type="paragraph" w:styleId="Heading9">
    <w:name w:val="heading 9"/>
    <w:basedOn w:val="Heading8"/>
    <w:next w:val="Normal"/>
    <w:qFormat/>
    <w:rsid w:val="0036135B"/>
    <w:pPr>
      <w:numPr>
        <w:ilvl w:val="8"/>
      </w:numPr>
      <w:outlineLvl w:val="8"/>
    </w:pPr>
  </w:style>
  <w:style w:type="character" w:default="1" w:styleId="DefaultParagraphFont">
    <w:name w:val="Default Paragraph Font"/>
    <w:semiHidden/>
    <w:rsid w:val="003613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6135B"/>
  </w:style>
  <w:style w:type="paragraph" w:styleId="TOC8">
    <w:name w:val="toc 8"/>
    <w:basedOn w:val="TOC1"/>
    <w:semiHidden/>
    <w:rsid w:val="0036135B"/>
    <w:pPr>
      <w:spacing w:before="180"/>
      <w:ind w:left="2693" w:hanging="2693"/>
    </w:pPr>
    <w:rPr>
      <w:b/>
      <w:bCs/>
    </w:rPr>
  </w:style>
  <w:style w:type="paragraph" w:styleId="TOC1">
    <w:name w:val="toc 1"/>
    <w:semiHidden/>
    <w:rsid w:val="003613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36135B"/>
    <w:pPr>
      <w:keepNext/>
      <w:keepLines/>
      <w:spacing w:before="180"/>
      <w:jc w:val="center"/>
    </w:pPr>
  </w:style>
  <w:style w:type="paragraph" w:styleId="Caption">
    <w:name w:val="caption"/>
    <w:basedOn w:val="Normal"/>
    <w:next w:val="Normal"/>
    <w:qFormat/>
    <w:rsid w:val="0036135B"/>
    <w:pPr>
      <w:spacing w:after="240"/>
      <w:jc w:val="center"/>
    </w:pPr>
    <w:rPr>
      <w:b/>
      <w:bCs/>
    </w:rPr>
  </w:style>
  <w:style w:type="paragraph" w:styleId="TOC5">
    <w:name w:val="toc 5"/>
    <w:basedOn w:val="TOC4"/>
    <w:semiHidden/>
    <w:rsid w:val="0036135B"/>
    <w:pPr>
      <w:ind w:left="1701" w:hanging="1701"/>
    </w:pPr>
  </w:style>
  <w:style w:type="paragraph" w:styleId="TOC4">
    <w:name w:val="toc 4"/>
    <w:basedOn w:val="TOC3"/>
    <w:semiHidden/>
    <w:rsid w:val="0036135B"/>
    <w:pPr>
      <w:ind w:left="1418" w:hanging="1418"/>
    </w:pPr>
  </w:style>
  <w:style w:type="paragraph" w:styleId="TOC3">
    <w:name w:val="toc 3"/>
    <w:basedOn w:val="TOC2"/>
    <w:semiHidden/>
    <w:rsid w:val="0036135B"/>
    <w:pPr>
      <w:ind w:left="1134" w:hanging="1134"/>
    </w:pPr>
  </w:style>
  <w:style w:type="paragraph" w:styleId="TOC2">
    <w:name w:val="toc 2"/>
    <w:basedOn w:val="TOC1"/>
    <w:semiHidden/>
    <w:rsid w:val="0036135B"/>
    <w:pPr>
      <w:keepNext w:val="0"/>
      <w:spacing w:before="0"/>
      <w:ind w:left="851" w:hanging="851"/>
    </w:pPr>
    <w:rPr>
      <w:sz w:val="20"/>
      <w:szCs w:val="20"/>
    </w:rPr>
  </w:style>
  <w:style w:type="paragraph" w:styleId="Index2">
    <w:name w:val="index 2"/>
    <w:basedOn w:val="Index1"/>
    <w:semiHidden/>
    <w:rsid w:val="0036135B"/>
    <w:pPr>
      <w:ind w:left="284"/>
    </w:pPr>
  </w:style>
  <w:style w:type="paragraph" w:styleId="Index1">
    <w:name w:val="index 1"/>
    <w:basedOn w:val="Normal"/>
    <w:semiHidden/>
    <w:rsid w:val="0036135B"/>
    <w:pPr>
      <w:keepLines/>
      <w:spacing w:after="0"/>
    </w:pPr>
  </w:style>
  <w:style w:type="paragraph" w:styleId="DocumentMap">
    <w:name w:val="Document Map"/>
    <w:basedOn w:val="Normal"/>
    <w:semiHidden/>
    <w:rsid w:val="0036135B"/>
    <w:pPr>
      <w:shd w:val="clear" w:color="auto" w:fill="000080"/>
    </w:pPr>
    <w:rPr>
      <w:rFonts w:ascii="Tahoma" w:hAnsi="Tahoma" w:cs="Tahoma"/>
    </w:rPr>
  </w:style>
  <w:style w:type="paragraph" w:styleId="ListNumber2">
    <w:name w:val="List Number 2"/>
    <w:basedOn w:val="ListNumber"/>
    <w:rsid w:val="0036135B"/>
    <w:pPr>
      <w:ind w:left="851"/>
    </w:pPr>
  </w:style>
  <w:style w:type="paragraph" w:styleId="ListNumber">
    <w:name w:val="List Number"/>
    <w:basedOn w:val="List"/>
    <w:rsid w:val="0036135B"/>
  </w:style>
  <w:style w:type="paragraph" w:styleId="List">
    <w:name w:val="List"/>
    <w:basedOn w:val="Normal"/>
    <w:rsid w:val="0036135B"/>
    <w:pPr>
      <w:ind w:left="568" w:hanging="284"/>
    </w:pPr>
  </w:style>
  <w:style w:type="paragraph" w:styleId="Header">
    <w:name w:val="header"/>
    <w:rsid w:val="0036135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6135B"/>
    <w:rPr>
      <w:b/>
      <w:bCs/>
      <w:position w:val="6"/>
      <w:sz w:val="16"/>
      <w:szCs w:val="16"/>
    </w:rPr>
  </w:style>
  <w:style w:type="paragraph" w:styleId="FootnoteText">
    <w:name w:val="footnote text"/>
    <w:basedOn w:val="Normal"/>
    <w:semiHidden/>
    <w:rsid w:val="0036135B"/>
    <w:pPr>
      <w:keepLines/>
      <w:spacing w:after="0"/>
      <w:ind w:left="454" w:hanging="454"/>
    </w:pPr>
    <w:rPr>
      <w:sz w:val="16"/>
      <w:szCs w:val="16"/>
    </w:rPr>
  </w:style>
  <w:style w:type="paragraph" w:customStyle="1" w:styleId="3GPPHeader">
    <w:name w:val="3GPP_Header"/>
    <w:basedOn w:val="Normal"/>
    <w:rsid w:val="0036135B"/>
    <w:pPr>
      <w:tabs>
        <w:tab w:val="left" w:pos="1701"/>
        <w:tab w:val="right" w:pos="9639"/>
      </w:tabs>
      <w:spacing w:after="240"/>
    </w:pPr>
    <w:rPr>
      <w:b/>
      <w:sz w:val="24"/>
    </w:rPr>
  </w:style>
  <w:style w:type="paragraph" w:styleId="TOC9">
    <w:name w:val="toc 9"/>
    <w:basedOn w:val="TOC8"/>
    <w:semiHidden/>
    <w:rsid w:val="0036135B"/>
    <w:pPr>
      <w:ind w:left="1418" w:hanging="1418"/>
    </w:pPr>
  </w:style>
  <w:style w:type="paragraph" w:styleId="TOC6">
    <w:name w:val="toc 6"/>
    <w:basedOn w:val="TOC5"/>
    <w:next w:val="Normal"/>
    <w:semiHidden/>
    <w:rsid w:val="0036135B"/>
    <w:pPr>
      <w:ind w:left="1985" w:hanging="1985"/>
    </w:pPr>
  </w:style>
  <w:style w:type="paragraph" w:styleId="TOC7">
    <w:name w:val="toc 7"/>
    <w:basedOn w:val="TOC6"/>
    <w:next w:val="Normal"/>
    <w:semiHidden/>
    <w:rsid w:val="0036135B"/>
    <w:pPr>
      <w:ind w:left="2268" w:hanging="2268"/>
    </w:pPr>
  </w:style>
  <w:style w:type="paragraph" w:styleId="ListBullet2">
    <w:name w:val="List Bullet 2"/>
    <w:basedOn w:val="ListBullet"/>
    <w:rsid w:val="0036135B"/>
    <w:pPr>
      <w:numPr>
        <w:numId w:val="6"/>
      </w:numPr>
    </w:pPr>
  </w:style>
  <w:style w:type="paragraph" w:styleId="ListBullet">
    <w:name w:val="List Bullet"/>
    <w:basedOn w:val="BodyText"/>
    <w:rsid w:val="0036135B"/>
    <w:pPr>
      <w:numPr>
        <w:numId w:val="5"/>
      </w:numPr>
    </w:pPr>
  </w:style>
  <w:style w:type="paragraph" w:styleId="ListBullet3">
    <w:name w:val="List Bullet 3"/>
    <w:basedOn w:val="ListBullet2"/>
    <w:rsid w:val="0036135B"/>
    <w:pPr>
      <w:numPr>
        <w:numId w:val="7"/>
      </w:numPr>
    </w:pPr>
  </w:style>
  <w:style w:type="paragraph" w:customStyle="1" w:styleId="EQ">
    <w:name w:val="EQ"/>
    <w:basedOn w:val="Normal"/>
    <w:next w:val="Normal"/>
    <w:rsid w:val="0036135B"/>
    <w:pPr>
      <w:keepLines/>
      <w:tabs>
        <w:tab w:val="center" w:pos="4536"/>
        <w:tab w:val="right" w:pos="9072"/>
      </w:tabs>
      <w:spacing w:after="180"/>
      <w:jc w:val="left"/>
    </w:pPr>
    <w:rPr>
      <w:noProof/>
      <w:lang w:eastAsia="en-US"/>
    </w:rPr>
  </w:style>
  <w:style w:type="paragraph" w:styleId="List2">
    <w:name w:val="List 2"/>
    <w:basedOn w:val="List"/>
    <w:rsid w:val="0036135B"/>
    <w:pPr>
      <w:ind w:left="851"/>
    </w:pPr>
  </w:style>
  <w:style w:type="paragraph" w:styleId="List3">
    <w:name w:val="List 3"/>
    <w:basedOn w:val="List2"/>
    <w:rsid w:val="0036135B"/>
    <w:pPr>
      <w:ind w:left="1135"/>
    </w:pPr>
  </w:style>
  <w:style w:type="paragraph" w:styleId="List4">
    <w:name w:val="List 4"/>
    <w:basedOn w:val="List3"/>
    <w:rsid w:val="0036135B"/>
    <w:pPr>
      <w:ind w:left="1418"/>
    </w:pPr>
  </w:style>
  <w:style w:type="paragraph" w:styleId="List5">
    <w:name w:val="List 5"/>
    <w:basedOn w:val="List4"/>
    <w:rsid w:val="0036135B"/>
    <w:pPr>
      <w:ind w:left="1702"/>
    </w:pPr>
  </w:style>
  <w:style w:type="paragraph" w:customStyle="1" w:styleId="EditorsNote">
    <w:name w:val="Editor's Note"/>
    <w:basedOn w:val="Normal"/>
    <w:rsid w:val="0036135B"/>
    <w:pPr>
      <w:keepLines/>
      <w:spacing w:after="180"/>
      <w:ind w:left="1135" w:hanging="851"/>
      <w:jc w:val="left"/>
    </w:pPr>
    <w:rPr>
      <w:color w:val="FF0000"/>
      <w:lang w:eastAsia="en-US"/>
    </w:rPr>
  </w:style>
  <w:style w:type="paragraph" w:styleId="ListBullet4">
    <w:name w:val="List Bullet 4"/>
    <w:basedOn w:val="ListBullet3"/>
    <w:rsid w:val="0036135B"/>
    <w:pPr>
      <w:numPr>
        <w:numId w:val="8"/>
      </w:numPr>
    </w:pPr>
  </w:style>
  <w:style w:type="paragraph" w:styleId="ListBullet5">
    <w:name w:val="List Bullet 5"/>
    <w:basedOn w:val="ListBullet4"/>
    <w:rsid w:val="0036135B"/>
    <w:pPr>
      <w:numPr>
        <w:numId w:val="4"/>
      </w:numPr>
    </w:pPr>
  </w:style>
  <w:style w:type="paragraph" w:styleId="Footer">
    <w:name w:val="footer"/>
    <w:basedOn w:val="Header"/>
    <w:semiHidden/>
    <w:rsid w:val="0036135B"/>
    <w:pPr>
      <w:jc w:val="center"/>
    </w:pPr>
    <w:rPr>
      <w:i/>
      <w:iCs/>
    </w:rPr>
  </w:style>
  <w:style w:type="paragraph" w:customStyle="1" w:styleId="Reference">
    <w:name w:val="Reference"/>
    <w:basedOn w:val="Normal"/>
    <w:rsid w:val="0036135B"/>
    <w:pPr>
      <w:numPr>
        <w:numId w:val="2"/>
      </w:numPr>
    </w:pPr>
  </w:style>
  <w:style w:type="paragraph" w:styleId="BalloonText">
    <w:name w:val="Balloon Text"/>
    <w:basedOn w:val="Normal"/>
    <w:semiHidden/>
    <w:rsid w:val="0036135B"/>
    <w:rPr>
      <w:rFonts w:ascii="Tahoma" w:hAnsi="Tahoma" w:cs="Tahoma"/>
      <w:sz w:val="16"/>
      <w:szCs w:val="16"/>
    </w:rPr>
  </w:style>
  <w:style w:type="character" w:styleId="PageNumber">
    <w:name w:val="page number"/>
    <w:basedOn w:val="DefaultParagraphFont"/>
    <w:semiHidden/>
    <w:rsid w:val="0036135B"/>
  </w:style>
  <w:style w:type="paragraph" w:styleId="BodyText">
    <w:name w:val="Body Text"/>
    <w:basedOn w:val="Normal"/>
    <w:link w:val="BodyTextChar"/>
    <w:rsid w:val="0036135B"/>
  </w:style>
  <w:style w:type="character" w:styleId="Hyperlink">
    <w:name w:val="Hyperlink"/>
    <w:rsid w:val="0036135B"/>
    <w:rPr>
      <w:color w:val="0000FF"/>
      <w:u w:val="single"/>
    </w:rPr>
  </w:style>
  <w:style w:type="character" w:styleId="FollowedHyperlink">
    <w:name w:val="FollowedHyperlink"/>
    <w:semiHidden/>
    <w:rsid w:val="0036135B"/>
    <w:rPr>
      <w:color w:val="FF0000"/>
      <w:u w:val="single"/>
    </w:rPr>
  </w:style>
  <w:style w:type="character" w:styleId="CommentReference">
    <w:name w:val="annotation reference"/>
    <w:semiHidden/>
    <w:rsid w:val="0036135B"/>
    <w:rPr>
      <w:sz w:val="16"/>
      <w:szCs w:val="16"/>
    </w:rPr>
  </w:style>
  <w:style w:type="paragraph" w:styleId="CommentText">
    <w:name w:val="annotation text"/>
    <w:basedOn w:val="Normal"/>
    <w:semiHidden/>
    <w:rsid w:val="0036135B"/>
  </w:style>
  <w:style w:type="paragraph" w:styleId="CommentSubject">
    <w:name w:val="annotation subject"/>
    <w:basedOn w:val="CommentText"/>
    <w:next w:val="CommentText"/>
    <w:semiHidden/>
    <w:rsid w:val="0036135B"/>
    <w:rPr>
      <w:b/>
      <w:bCs/>
    </w:rPr>
  </w:style>
  <w:style w:type="character" w:customStyle="1" w:styleId="Heading1Char">
    <w:name w:val="Heading 1 Char"/>
    <w:link w:val="Heading1"/>
    <w:rsid w:val="0036135B"/>
    <w:rPr>
      <w:rFonts w:ascii="Arial" w:hAnsi="Arial" w:cs="Arial"/>
      <w:sz w:val="36"/>
      <w:szCs w:val="36"/>
      <w:lang w:val="en-GB" w:eastAsia="zh-CN"/>
    </w:rPr>
  </w:style>
  <w:style w:type="paragraph" w:customStyle="1" w:styleId="B1">
    <w:name w:val="B1"/>
    <w:basedOn w:val="List"/>
    <w:rsid w:val="0036135B"/>
    <w:pPr>
      <w:spacing w:after="180"/>
      <w:jc w:val="left"/>
    </w:pPr>
    <w:rPr>
      <w:lang w:eastAsia="en-US"/>
    </w:rPr>
  </w:style>
  <w:style w:type="paragraph" w:customStyle="1" w:styleId="B2">
    <w:name w:val="B2"/>
    <w:basedOn w:val="List2"/>
    <w:rsid w:val="0036135B"/>
    <w:pPr>
      <w:spacing w:after="180"/>
      <w:jc w:val="left"/>
    </w:pPr>
    <w:rPr>
      <w:lang w:eastAsia="en-US"/>
    </w:rPr>
  </w:style>
  <w:style w:type="paragraph" w:customStyle="1" w:styleId="B3">
    <w:name w:val="B3"/>
    <w:basedOn w:val="List3"/>
    <w:rsid w:val="0036135B"/>
    <w:pPr>
      <w:spacing w:after="180"/>
      <w:jc w:val="left"/>
    </w:pPr>
    <w:rPr>
      <w:lang w:eastAsia="en-US"/>
    </w:rPr>
  </w:style>
  <w:style w:type="paragraph" w:customStyle="1" w:styleId="B4">
    <w:name w:val="B4"/>
    <w:basedOn w:val="List4"/>
    <w:rsid w:val="0036135B"/>
    <w:pPr>
      <w:spacing w:after="180"/>
      <w:jc w:val="left"/>
    </w:pPr>
    <w:rPr>
      <w:lang w:eastAsia="en-US"/>
    </w:rPr>
  </w:style>
  <w:style w:type="paragraph" w:customStyle="1" w:styleId="Proposal">
    <w:name w:val="Proposal"/>
    <w:basedOn w:val="Normal"/>
    <w:rsid w:val="0036135B"/>
    <w:pPr>
      <w:numPr>
        <w:numId w:val="3"/>
      </w:numPr>
    </w:pPr>
    <w:rPr>
      <w:b/>
      <w:bCs/>
      <w:lang w:val="en-US"/>
    </w:rPr>
  </w:style>
  <w:style w:type="character" w:customStyle="1" w:styleId="BodyTextChar">
    <w:name w:val="Body Text Char"/>
    <w:link w:val="BodyText"/>
    <w:rsid w:val="0036135B"/>
    <w:rPr>
      <w:rFonts w:ascii="Arial" w:hAnsi="Arial"/>
      <w:lang w:val="en-GB" w:eastAsia="zh-CN"/>
    </w:rPr>
  </w:style>
  <w:style w:type="paragraph" w:customStyle="1" w:styleId="B5">
    <w:name w:val="B5"/>
    <w:basedOn w:val="List5"/>
    <w:rsid w:val="0036135B"/>
    <w:pPr>
      <w:spacing w:after="180"/>
      <w:jc w:val="left"/>
    </w:pPr>
    <w:rPr>
      <w:lang w:eastAsia="en-US"/>
    </w:rPr>
  </w:style>
  <w:style w:type="paragraph" w:customStyle="1" w:styleId="EX">
    <w:name w:val="EX"/>
    <w:basedOn w:val="Normal"/>
    <w:rsid w:val="0036135B"/>
    <w:pPr>
      <w:keepLines/>
      <w:spacing w:after="180"/>
      <w:ind w:left="1702" w:hanging="1418"/>
      <w:jc w:val="left"/>
    </w:pPr>
    <w:rPr>
      <w:lang w:eastAsia="en-US"/>
    </w:rPr>
  </w:style>
  <w:style w:type="paragraph" w:customStyle="1" w:styleId="EW">
    <w:name w:val="EW"/>
    <w:basedOn w:val="EX"/>
    <w:rsid w:val="0036135B"/>
    <w:pPr>
      <w:spacing w:after="0"/>
    </w:pPr>
  </w:style>
  <w:style w:type="paragraph" w:customStyle="1" w:styleId="TAL">
    <w:name w:val="TAL"/>
    <w:basedOn w:val="Normal"/>
    <w:rsid w:val="0036135B"/>
    <w:pPr>
      <w:keepNext/>
      <w:keepLines/>
      <w:spacing w:after="0"/>
      <w:jc w:val="left"/>
    </w:pPr>
    <w:rPr>
      <w:sz w:val="18"/>
      <w:lang w:eastAsia="en-US"/>
    </w:rPr>
  </w:style>
  <w:style w:type="paragraph" w:customStyle="1" w:styleId="TAC">
    <w:name w:val="TAC"/>
    <w:basedOn w:val="TAL"/>
    <w:rsid w:val="0036135B"/>
    <w:pPr>
      <w:jc w:val="center"/>
    </w:pPr>
  </w:style>
  <w:style w:type="paragraph" w:customStyle="1" w:styleId="TAH">
    <w:name w:val="TAH"/>
    <w:basedOn w:val="TAC"/>
    <w:rsid w:val="0036135B"/>
    <w:rPr>
      <w:b/>
    </w:rPr>
  </w:style>
  <w:style w:type="paragraph" w:customStyle="1" w:styleId="TAN">
    <w:name w:val="TAN"/>
    <w:basedOn w:val="TAL"/>
    <w:rsid w:val="0036135B"/>
    <w:pPr>
      <w:ind w:left="851" w:hanging="851"/>
    </w:pPr>
  </w:style>
  <w:style w:type="paragraph" w:customStyle="1" w:styleId="TAR">
    <w:name w:val="TAR"/>
    <w:basedOn w:val="TAL"/>
    <w:rsid w:val="0036135B"/>
    <w:pPr>
      <w:jc w:val="right"/>
    </w:pPr>
  </w:style>
  <w:style w:type="paragraph" w:customStyle="1" w:styleId="TH">
    <w:name w:val="TH"/>
    <w:basedOn w:val="Normal"/>
    <w:rsid w:val="0036135B"/>
    <w:pPr>
      <w:keepNext/>
      <w:keepLines/>
      <w:spacing w:before="60" w:after="180"/>
      <w:jc w:val="center"/>
    </w:pPr>
    <w:rPr>
      <w:b/>
      <w:lang w:eastAsia="en-US"/>
    </w:rPr>
  </w:style>
  <w:style w:type="paragraph" w:customStyle="1" w:styleId="TF">
    <w:name w:val="TF"/>
    <w:basedOn w:val="TH"/>
    <w:rsid w:val="0036135B"/>
    <w:pPr>
      <w:keepNext w:val="0"/>
      <w:spacing w:before="0" w:after="240"/>
    </w:pPr>
  </w:style>
  <w:style w:type="paragraph" w:customStyle="1" w:styleId="TT">
    <w:name w:val="TT"/>
    <w:basedOn w:val="Heading1"/>
    <w:next w:val="Normal"/>
    <w:rsid w:val="0036135B"/>
    <w:pPr>
      <w:numPr>
        <w:numId w:val="0"/>
      </w:numPr>
      <w:ind w:left="1134" w:hanging="1134"/>
      <w:outlineLvl w:val="9"/>
    </w:pPr>
    <w:rPr>
      <w:rFonts w:cs="Times New Roman"/>
      <w:szCs w:val="20"/>
      <w:lang w:eastAsia="en-US"/>
    </w:rPr>
  </w:style>
  <w:style w:type="paragraph" w:customStyle="1" w:styleId="ZA">
    <w:name w:val="ZA"/>
    <w:rsid w:val="003613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13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135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613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6135B"/>
  </w:style>
  <w:style w:type="paragraph" w:customStyle="1" w:styleId="ZH">
    <w:name w:val="ZH"/>
    <w:rsid w:val="0036135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613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6135B"/>
    <w:pPr>
      <w:framePr w:hRule="auto" w:wrap="notBeside" w:y="852"/>
    </w:pPr>
    <w:rPr>
      <w:i w:val="0"/>
      <w:sz w:val="40"/>
    </w:rPr>
  </w:style>
  <w:style w:type="paragraph" w:customStyle="1" w:styleId="ZU">
    <w:name w:val="ZU"/>
    <w:rsid w:val="003613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135B"/>
    <w:pPr>
      <w:framePr w:wrap="notBeside" w:y="16161"/>
    </w:pPr>
  </w:style>
  <w:style w:type="paragraph" w:customStyle="1" w:styleId="FP">
    <w:name w:val="FP"/>
    <w:basedOn w:val="Normal"/>
    <w:rsid w:val="0036135B"/>
    <w:pPr>
      <w:spacing w:after="0"/>
      <w:jc w:val="left"/>
    </w:pPr>
    <w:rPr>
      <w:lang w:eastAsia="en-US"/>
    </w:rPr>
  </w:style>
  <w:style w:type="paragraph" w:styleId="ListParagraph">
    <w:name w:val="List Paragraph"/>
    <w:basedOn w:val="Normal"/>
    <w:uiPriority w:val="34"/>
    <w:qFormat/>
    <w:rsid w:val="0036135B"/>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36135B"/>
    <w:pPr>
      <w:ind w:left="1418" w:hanging="1418"/>
      <w:jc w:val="left"/>
    </w:pPr>
    <w:rPr>
      <w:b/>
    </w:rPr>
  </w:style>
  <w:style w:type="paragraph" w:styleId="NormalWeb">
    <w:name w:val="Normal (Web)"/>
    <w:basedOn w:val="Normal"/>
    <w:uiPriority w:val="99"/>
    <w:unhideWhenUsed/>
    <w:rsid w:val="00C058AF"/>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sv-SE" w:eastAsia="sv-SE"/>
    </w:rPr>
  </w:style>
  <w:style w:type="paragraph" w:styleId="Revision">
    <w:name w:val="Revision"/>
    <w:hidden/>
    <w:uiPriority w:val="99"/>
    <w:semiHidden/>
    <w:rsid w:val="00BE7A8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196304">
      <w:bodyDiv w:val="1"/>
      <w:marLeft w:val="0"/>
      <w:marRight w:val="0"/>
      <w:marTop w:val="0"/>
      <w:marBottom w:val="0"/>
      <w:divBdr>
        <w:top w:val="none" w:sz="0" w:space="0" w:color="auto"/>
        <w:left w:val="none" w:sz="0" w:space="0" w:color="auto"/>
        <w:bottom w:val="none" w:sz="0" w:space="0" w:color="auto"/>
        <w:right w:val="none" w:sz="0" w:space="0" w:color="auto"/>
      </w:divBdr>
    </w:div>
    <w:div w:id="988707382">
      <w:bodyDiv w:val="1"/>
      <w:marLeft w:val="0"/>
      <w:marRight w:val="0"/>
      <w:marTop w:val="0"/>
      <w:marBottom w:val="0"/>
      <w:divBdr>
        <w:top w:val="none" w:sz="0" w:space="0" w:color="auto"/>
        <w:left w:val="none" w:sz="0" w:space="0" w:color="auto"/>
        <w:bottom w:val="none" w:sz="0" w:space="0" w:color="auto"/>
        <w:right w:val="none" w:sz="0" w:space="0" w:color="auto"/>
      </w:divBdr>
    </w:div>
    <w:div w:id="1297104697">
      <w:bodyDiv w:val="1"/>
      <w:marLeft w:val="0"/>
      <w:marRight w:val="0"/>
      <w:marTop w:val="0"/>
      <w:marBottom w:val="0"/>
      <w:divBdr>
        <w:top w:val="none" w:sz="0" w:space="0" w:color="auto"/>
        <w:left w:val="none" w:sz="0" w:space="0" w:color="auto"/>
        <w:bottom w:val="none" w:sz="0" w:space="0" w:color="auto"/>
        <w:right w:val="none" w:sz="0" w:space="0" w:color="auto"/>
      </w:divBdr>
    </w:div>
    <w:div w:id="14647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cid:image002.png@01D1A9F7.957564D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png@01D1A9F7.957564D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1139</Words>
  <Characters>6382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Farshid Ghasemzadeh</cp:lastModifiedBy>
  <cp:revision>3</cp:revision>
  <cp:lastPrinted>2016-05-07T12:55:00Z</cp:lastPrinted>
  <dcterms:created xsi:type="dcterms:W3CDTF">2016-05-13T08:12:00Z</dcterms:created>
  <dcterms:modified xsi:type="dcterms:W3CDTF">2016-05-13T08:12:00Z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