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81" w:rsidRPr="00CC58CB" w:rsidRDefault="007E3081" w:rsidP="007E3081">
      <w:pPr>
        <w:tabs>
          <w:tab w:val="right" w:pos="8789"/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r w:rsidRPr="00CC58CB">
        <w:rPr>
          <w:rFonts w:ascii="Arial" w:hAnsi="Arial" w:cs="Arial"/>
          <w:b/>
          <w:noProof/>
          <w:sz w:val="24"/>
        </w:rPr>
        <w:t xml:space="preserve">3GPP </w:t>
      </w:r>
      <w:r w:rsidRPr="00CC58CB">
        <w:rPr>
          <w:rFonts w:ascii="Arial" w:eastAsia="Times New Roman" w:hAnsi="Arial" w:cs="Arial"/>
          <w:b/>
          <w:noProof/>
          <w:sz w:val="24"/>
        </w:rPr>
        <w:t>TSG-RAN WG</w:t>
      </w:r>
      <w:r w:rsidRPr="00CC58CB">
        <w:rPr>
          <w:rFonts w:ascii="Arial" w:hAnsi="Arial" w:cs="Arial"/>
          <w:b/>
          <w:noProof/>
          <w:sz w:val="24"/>
        </w:rPr>
        <w:t>4</w:t>
      </w:r>
      <w:r w:rsidRPr="00CC58CB">
        <w:rPr>
          <w:rFonts w:ascii="Arial" w:eastAsia="Times New Roman" w:hAnsi="Arial" w:cs="Arial"/>
          <w:b/>
          <w:noProof/>
          <w:sz w:val="24"/>
        </w:rPr>
        <w:t xml:space="preserve"> meeting #7</w:t>
      </w:r>
      <w:r>
        <w:rPr>
          <w:rFonts w:ascii="Arial" w:hAnsi="Arial" w:cs="Arial" w:hint="eastAsia"/>
          <w:b/>
          <w:noProof/>
          <w:sz w:val="24"/>
        </w:rPr>
        <w:t>9</w:t>
      </w:r>
      <w:r w:rsidRPr="00CC58CB">
        <w:rPr>
          <w:rFonts w:ascii="Arial" w:hAnsi="Arial" w:cs="Arial"/>
          <w:b/>
          <w:noProof/>
          <w:sz w:val="24"/>
        </w:rPr>
        <w:tab/>
      </w:r>
      <w:r w:rsidRPr="00CC58CB">
        <w:rPr>
          <w:rFonts w:ascii="Arial" w:eastAsia="Times New Roman" w:hAnsi="Arial" w:cs="Arial"/>
          <w:b/>
          <w:noProof/>
          <w:sz w:val="24"/>
        </w:rPr>
        <w:t>R4-16</w:t>
      </w:r>
      <w:r w:rsidR="003E5F41">
        <w:rPr>
          <w:rFonts w:ascii="Arial" w:hAnsi="Arial" w:cs="Arial" w:hint="eastAsia"/>
          <w:b/>
          <w:noProof/>
          <w:sz w:val="24"/>
        </w:rPr>
        <w:t>3753</w:t>
      </w:r>
    </w:p>
    <w:p w:rsidR="007E3081" w:rsidRDefault="007E3081" w:rsidP="007E3081">
      <w:pPr>
        <w:spacing w:after="240"/>
        <w:ind w:left="1985" w:hanging="1985"/>
        <w:rPr>
          <w:rFonts w:ascii="Arial" w:hAnsi="Arial" w:cs="Arial"/>
          <w:b/>
          <w:noProof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Nanjing, China</w:t>
      </w:r>
      <w:r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>
        <w:rPr>
          <w:rFonts w:ascii="Arial" w:hAnsi="Arial"/>
          <w:b/>
          <w:sz w:val="24"/>
          <w:szCs w:val="24"/>
          <w:lang w:val="pt-BR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23 - 27</w:t>
      </w:r>
      <w:r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hAnsi="Arial"/>
          <w:b/>
          <w:sz w:val="24"/>
          <w:szCs w:val="24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6</w:t>
      </w:r>
    </w:p>
    <w:p w:rsidR="00E90E49" w:rsidRPr="00677AEE" w:rsidRDefault="00E90E49" w:rsidP="00311702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>Agenda Item:</w:t>
      </w:r>
      <w:r w:rsidRPr="00677AEE">
        <w:rPr>
          <w:rFonts w:asciiTheme="majorHAnsi" w:hAnsiTheme="majorHAnsi" w:cstheme="majorHAnsi"/>
        </w:rPr>
        <w:tab/>
      </w:r>
      <w:r w:rsidR="00541FF8">
        <w:rPr>
          <w:rFonts w:asciiTheme="majorHAnsi" w:hAnsiTheme="majorHAnsi" w:cstheme="majorHAnsi"/>
        </w:rPr>
        <w:t>6.2.2.2</w:t>
      </w:r>
      <w:r w:rsidR="00AE4480" w:rsidRPr="00677AEE">
        <w:rPr>
          <w:rFonts w:asciiTheme="majorHAnsi" w:hAnsiTheme="majorHAnsi" w:cstheme="majorHAnsi"/>
        </w:rPr>
        <w:t xml:space="preserve"> OTA testing</w:t>
      </w:r>
    </w:p>
    <w:p w:rsidR="00E90E49" w:rsidRPr="00677AEE" w:rsidRDefault="00E90E49" w:rsidP="00F64C2B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 xml:space="preserve">Source: </w:t>
      </w:r>
      <w:r w:rsidRPr="00677AEE">
        <w:rPr>
          <w:rFonts w:asciiTheme="majorHAnsi" w:hAnsiTheme="majorHAnsi" w:cstheme="majorHAnsi"/>
        </w:rPr>
        <w:tab/>
      </w:r>
      <w:r w:rsidR="0069484A" w:rsidRPr="00677AEE">
        <w:rPr>
          <w:rFonts w:asciiTheme="majorHAnsi" w:hAnsiTheme="majorHAnsi" w:cstheme="majorHAnsi"/>
        </w:rPr>
        <w:t>Sumitomo Electric</w:t>
      </w:r>
      <w:r w:rsidRPr="00677AEE">
        <w:rPr>
          <w:rFonts w:asciiTheme="majorHAnsi" w:hAnsiTheme="majorHAnsi" w:cstheme="majorHAnsi"/>
        </w:rPr>
        <w:t xml:space="preserve"> </w:t>
      </w:r>
    </w:p>
    <w:p w:rsidR="00E90E49" w:rsidRPr="00677AEE" w:rsidRDefault="00E90E49" w:rsidP="00311702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 xml:space="preserve">Title:  </w:t>
      </w:r>
      <w:r w:rsidRPr="00677AEE">
        <w:rPr>
          <w:rFonts w:asciiTheme="majorHAnsi" w:hAnsiTheme="majorHAnsi" w:cstheme="majorHAnsi"/>
        </w:rPr>
        <w:tab/>
      </w:r>
      <w:r w:rsidR="0028627C">
        <w:rPr>
          <w:rFonts w:asciiTheme="majorHAnsi" w:hAnsiTheme="majorHAnsi" w:cstheme="majorHAnsi" w:hint="eastAsia"/>
        </w:rPr>
        <w:t xml:space="preserve">Uncertainty distribution </w:t>
      </w:r>
      <w:r w:rsidR="00DC491A">
        <w:rPr>
          <w:rFonts w:asciiTheme="majorHAnsi" w:hAnsiTheme="majorHAnsi" w:cstheme="majorHAnsi" w:hint="eastAsia"/>
        </w:rPr>
        <w:t xml:space="preserve">and </w:t>
      </w:r>
      <w:r w:rsidR="002E4087">
        <w:rPr>
          <w:rFonts w:asciiTheme="majorHAnsi" w:hAnsiTheme="majorHAnsi" w:cstheme="majorHAnsi" w:hint="eastAsia"/>
        </w:rPr>
        <w:t xml:space="preserve">values for common </w:t>
      </w:r>
      <w:r w:rsidR="00C425B2">
        <w:rPr>
          <w:rFonts w:asciiTheme="majorHAnsi" w:hAnsiTheme="majorHAnsi" w:cstheme="majorHAnsi"/>
        </w:rPr>
        <w:t>equipment</w:t>
      </w:r>
      <w:r w:rsidR="0028627C">
        <w:rPr>
          <w:rFonts w:asciiTheme="majorHAnsi" w:hAnsiTheme="majorHAnsi" w:cstheme="majorHAnsi" w:hint="eastAsia"/>
        </w:rPr>
        <w:t xml:space="preserve"> used in </w:t>
      </w:r>
      <w:r w:rsidR="00F74ADC">
        <w:rPr>
          <w:rFonts w:asciiTheme="majorHAnsi" w:hAnsiTheme="majorHAnsi" w:cstheme="majorHAnsi" w:hint="eastAsia"/>
        </w:rPr>
        <w:t xml:space="preserve">EIRP/EIS </w:t>
      </w:r>
      <w:r w:rsidR="0028627C">
        <w:rPr>
          <w:rFonts w:asciiTheme="majorHAnsi" w:hAnsiTheme="majorHAnsi" w:cstheme="majorHAnsi" w:hint="eastAsia"/>
        </w:rPr>
        <w:t>test methods</w:t>
      </w:r>
    </w:p>
    <w:p w:rsidR="00E90E49" w:rsidRPr="00677AEE" w:rsidRDefault="00E90E49" w:rsidP="009F1471">
      <w:pPr>
        <w:pStyle w:val="3GPPHeader"/>
        <w:spacing w:after="100" w:afterAutospacing="1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>Document for:</w:t>
      </w:r>
      <w:r w:rsidRPr="00677AEE">
        <w:rPr>
          <w:rFonts w:asciiTheme="majorHAnsi" w:hAnsiTheme="majorHAnsi" w:cstheme="majorHAnsi"/>
        </w:rPr>
        <w:tab/>
      </w:r>
      <w:r w:rsidR="00BD552E" w:rsidRPr="00677AEE">
        <w:rPr>
          <w:rFonts w:asciiTheme="majorHAnsi" w:hAnsiTheme="majorHAnsi" w:cstheme="majorHAnsi"/>
        </w:rPr>
        <w:t>Approval</w:t>
      </w:r>
    </w:p>
    <w:p w:rsidR="00E90E49" w:rsidRDefault="009F1471" w:rsidP="009F1471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>
        <w:rPr>
          <w:rFonts w:hint="eastAsia"/>
          <w:sz w:val="32"/>
        </w:rPr>
        <w:t xml:space="preserve">1. </w:t>
      </w:r>
      <w:r w:rsidR="00E90E49" w:rsidRPr="008C7675">
        <w:rPr>
          <w:sz w:val="32"/>
        </w:rPr>
        <w:t>Introduction</w:t>
      </w:r>
    </w:p>
    <w:p w:rsidR="004557D9" w:rsidRDefault="007305C1" w:rsidP="00FD30D0">
      <w:pPr>
        <w:spacing w:after="100" w:afterAutospacing="1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In </w:t>
      </w:r>
      <w:r>
        <w:rPr>
          <w:rFonts w:asciiTheme="majorHAnsi" w:hAnsiTheme="majorHAnsi" w:cstheme="majorHAnsi"/>
          <w:sz w:val="20"/>
        </w:rPr>
        <w:t>the</w:t>
      </w:r>
      <w:r>
        <w:rPr>
          <w:rFonts w:asciiTheme="majorHAnsi" w:hAnsiTheme="majorHAnsi" w:cstheme="majorHAnsi" w:hint="eastAsia"/>
          <w:sz w:val="20"/>
        </w:rPr>
        <w:t xml:space="preserve"> last meeting RAN4#78bis held in </w:t>
      </w:r>
      <w:r w:rsidRPr="007305C1">
        <w:rPr>
          <w:rFonts w:asciiTheme="majorHAnsi" w:hAnsiTheme="majorHAnsi" w:cstheme="majorHAnsi"/>
          <w:sz w:val="20"/>
        </w:rPr>
        <w:t>San Jose del Cabo</w:t>
      </w:r>
      <w:r>
        <w:rPr>
          <w:rFonts w:asciiTheme="majorHAnsi" w:hAnsiTheme="majorHAnsi" w:cstheme="majorHAnsi" w:hint="eastAsia"/>
          <w:sz w:val="20"/>
        </w:rPr>
        <w:t>, different companies proposed different uncertainty values for EIRP/EIS measurement. In order to efficiently work out the OTA test tolerance values,</w:t>
      </w:r>
      <w:r w:rsidR="000A64ED">
        <w:rPr>
          <w:rFonts w:asciiTheme="majorHAnsi" w:hAnsiTheme="majorHAnsi" w:cstheme="majorHAnsi" w:hint="eastAsia"/>
          <w:sz w:val="20"/>
        </w:rPr>
        <w:t xml:space="preserve">　</w:t>
      </w:r>
      <w:r w:rsidR="000A64ED">
        <w:rPr>
          <w:rFonts w:asciiTheme="majorHAnsi" w:hAnsiTheme="majorHAnsi" w:cstheme="majorHAnsi" w:hint="eastAsia"/>
          <w:sz w:val="20"/>
        </w:rPr>
        <w:t xml:space="preserve">after online and offline discussion, </w:t>
      </w:r>
      <w:r w:rsidR="00574AAA">
        <w:rPr>
          <w:rFonts w:asciiTheme="majorHAnsi" w:hAnsiTheme="majorHAnsi" w:cstheme="majorHAnsi" w:hint="eastAsia"/>
          <w:sz w:val="20"/>
        </w:rPr>
        <w:t>t</w:t>
      </w:r>
      <w:r w:rsidR="00C3178B">
        <w:rPr>
          <w:rFonts w:asciiTheme="majorHAnsi" w:hAnsiTheme="majorHAnsi" w:cstheme="majorHAnsi" w:hint="eastAsia"/>
          <w:sz w:val="20"/>
        </w:rPr>
        <w:t xml:space="preserve">he following </w:t>
      </w:r>
      <w:r>
        <w:rPr>
          <w:rFonts w:asciiTheme="majorHAnsi" w:hAnsiTheme="majorHAnsi" w:cstheme="majorHAnsi" w:hint="eastAsia"/>
          <w:sz w:val="20"/>
        </w:rPr>
        <w:t>was agreed</w:t>
      </w:r>
      <w:r w:rsidR="008A547F">
        <w:rPr>
          <w:rFonts w:asciiTheme="majorHAnsi" w:hAnsiTheme="majorHAnsi" w:cstheme="majorHAnsi" w:hint="eastAsia"/>
          <w:sz w:val="20"/>
        </w:rPr>
        <w:t xml:space="preserve"> and recorded</w:t>
      </w:r>
      <w:r>
        <w:rPr>
          <w:rFonts w:asciiTheme="majorHAnsi" w:hAnsiTheme="majorHAnsi" w:cstheme="majorHAnsi" w:hint="eastAsia"/>
          <w:sz w:val="20"/>
        </w:rPr>
        <w:t xml:space="preserve"> in the</w:t>
      </w:r>
      <w:r w:rsidR="008A547F">
        <w:rPr>
          <w:rFonts w:asciiTheme="majorHAnsi" w:hAnsiTheme="majorHAnsi" w:cstheme="majorHAnsi" w:hint="eastAsia"/>
          <w:sz w:val="20"/>
        </w:rPr>
        <w:t xml:space="preserve"> RAN4#78bis RF</w:t>
      </w:r>
      <w:r>
        <w:rPr>
          <w:rFonts w:asciiTheme="majorHAnsi" w:hAnsiTheme="majorHAnsi" w:cstheme="majorHAnsi" w:hint="eastAsia"/>
          <w:sz w:val="20"/>
        </w:rPr>
        <w:t xml:space="preserve"> chairman</w:t>
      </w:r>
      <w:r>
        <w:rPr>
          <w:rFonts w:asciiTheme="majorHAnsi" w:hAnsiTheme="majorHAnsi" w:cstheme="majorHAnsi"/>
          <w:sz w:val="20"/>
        </w:rPr>
        <w:t>’</w:t>
      </w:r>
      <w:r>
        <w:rPr>
          <w:rFonts w:asciiTheme="majorHAnsi" w:hAnsiTheme="majorHAnsi" w:cstheme="majorHAnsi" w:hint="eastAsia"/>
          <w:sz w:val="20"/>
        </w:rPr>
        <w:t>s note</w:t>
      </w:r>
      <w:r w:rsidR="00574AAA">
        <w:rPr>
          <w:rFonts w:asciiTheme="majorHAnsi" w:hAnsiTheme="majorHAnsi" w:cstheme="majorHAnsi" w:hint="eastAsia"/>
          <w:sz w:val="20"/>
        </w:rPr>
        <w:t>.</w:t>
      </w:r>
    </w:p>
    <w:p w:rsidR="007305C1" w:rsidRPr="007305C1" w:rsidRDefault="007305C1" w:rsidP="00FD30D0">
      <w:pPr>
        <w:spacing w:after="100" w:afterAutospacing="1"/>
        <w:rPr>
          <w:rFonts w:asciiTheme="majorHAnsi" w:hAnsiTheme="majorHAnsi" w:cstheme="majorHAnsi"/>
          <w:color w:val="548DD4" w:themeColor="text2" w:themeTint="99"/>
          <w:sz w:val="20"/>
        </w:rPr>
      </w:pPr>
      <w:r w:rsidRPr="007305C1">
        <w:rPr>
          <w:rFonts w:asciiTheme="majorHAnsi" w:hAnsiTheme="majorHAnsi" w:cstheme="majorHAnsi" w:hint="eastAsia"/>
          <w:color w:val="548DD4" w:themeColor="text2" w:themeTint="99"/>
          <w:sz w:val="20"/>
        </w:rPr>
        <w:t>------------------------</w:t>
      </w:r>
      <w:r w:rsidR="001D72BF">
        <w:rPr>
          <w:rFonts w:asciiTheme="majorHAnsi" w:hAnsiTheme="majorHAnsi" w:cstheme="majorHAnsi" w:hint="eastAsia"/>
          <w:color w:val="548DD4" w:themeColor="text2" w:themeTint="99"/>
          <w:sz w:val="20"/>
        </w:rPr>
        <w:t>--------------------------</w:t>
      </w:r>
      <w:r w:rsidRPr="007305C1">
        <w:rPr>
          <w:rFonts w:asciiTheme="majorHAnsi" w:hAnsiTheme="majorHAnsi" w:cstheme="majorHAnsi" w:hint="eastAsia"/>
          <w:color w:val="548DD4" w:themeColor="text2" w:themeTint="99"/>
          <w:sz w:val="20"/>
        </w:rPr>
        <w:t xml:space="preserve"> Start of the citation -------------------------------------</w:t>
      </w:r>
    </w:p>
    <w:p w:rsidR="007305C1" w:rsidRPr="00767632" w:rsidRDefault="007305C1" w:rsidP="007305C1">
      <w:pPr>
        <w:rPr>
          <w:highlight w:val="green"/>
        </w:rPr>
      </w:pPr>
      <w:r w:rsidRPr="00767632">
        <w:rPr>
          <w:rFonts w:hint="eastAsia"/>
          <w:highlight w:val="green"/>
        </w:rPr>
        <w:t xml:space="preserve">Agreements: </w:t>
      </w:r>
    </w:p>
    <w:p w:rsidR="007305C1" w:rsidRPr="00767632" w:rsidRDefault="007305C1" w:rsidP="007305C1">
      <w:pPr>
        <w:widowControl/>
        <w:numPr>
          <w:ilvl w:val="0"/>
          <w:numId w:val="39"/>
        </w:numPr>
        <w:spacing w:after="200" w:line="276" w:lineRule="auto"/>
        <w:jc w:val="left"/>
        <w:rPr>
          <w:highlight w:val="green"/>
        </w:rPr>
      </w:pPr>
      <w:r w:rsidRPr="00767632">
        <w:rPr>
          <w:highlight w:val="green"/>
        </w:rPr>
        <w:t xml:space="preserve">All uncertainty budgets are only applicable for existing frequency bands defined in MSR.  </w:t>
      </w:r>
    </w:p>
    <w:p w:rsidR="007305C1" w:rsidRPr="00767632" w:rsidRDefault="007305C1" w:rsidP="007305C1">
      <w:pPr>
        <w:widowControl/>
        <w:numPr>
          <w:ilvl w:val="1"/>
          <w:numId w:val="39"/>
        </w:numPr>
        <w:spacing w:after="200" w:line="276" w:lineRule="auto"/>
        <w:jc w:val="left"/>
        <w:rPr>
          <w:highlight w:val="green"/>
        </w:rPr>
      </w:pPr>
      <w:r w:rsidRPr="00767632">
        <w:rPr>
          <w:highlight w:val="green"/>
        </w:rPr>
        <w:t>Uncertainty budget value for f &lt;3 GHz</w:t>
      </w:r>
    </w:p>
    <w:p w:rsidR="007305C1" w:rsidRPr="00767632" w:rsidRDefault="007305C1" w:rsidP="007305C1">
      <w:pPr>
        <w:widowControl/>
        <w:numPr>
          <w:ilvl w:val="1"/>
          <w:numId w:val="39"/>
        </w:numPr>
        <w:spacing w:after="200" w:line="276" w:lineRule="auto"/>
        <w:jc w:val="left"/>
        <w:rPr>
          <w:highlight w:val="green"/>
        </w:rPr>
      </w:pPr>
      <w:r w:rsidRPr="00767632">
        <w:rPr>
          <w:highlight w:val="green"/>
        </w:rPr>
        <w:t>Uncertainty  budget value for f 3 - 4.2 GHz</w:t>
      </w:r>
    </w:p>
    <w:p w:rsidR="007305C1" w:rsidRPr="00767632" w:rsidRDefault="007305C1" w:rsidP="007305C1">
      <w:pPr>
        <w:ind w:left="720"/>
        <w:rPr>
          <w:highlight w:val="green"/>
        </w:rPr>
      </w:pPr>
      <w:r w:rsidRPr="00767632">
        <w:rPr>
          <w:highlight w:val="green"/>
        </w:rPr>
        <w:t xml:space="preserve">Each purposed uncertainty budget should specify which is applies (either a or b) </w:t>
      </w:r>
    </w:p>
    <w:p w:rsidR="007305C1" w:rsidRPr="00767632" w:rsidRDefault="007305C1" w:rsidP="007305C1">
      <w:pPr>
        <w:widowControl/>
        <w:numPr>
          <w:ilvl w:val="0"/>
          <w:numId w:val="39"/>
        </w:numPr>
        <w:spacing w:after="200" w:line="276" w:lineRule="auto"/>
        <w:jc w:val="left"/>
        <w:rPr>
          <w:highlight w:val="green"/>
        </w:rPr>
      </w:pPr>
      <w:r w:rsidRPr="00767632">
        <w:rPr>
          <w:highlight w:val="green"/>
        </w:rPr>
        <w:t>Align the uncertainty value of the reference antenna used for calibration stage</w:t>
      </w:r>
    </w:p>
    <w:p w:rsidR="007305C1" w:rsidRPr="00767632" w:rsidRDefault="007305C1" w:rsidP="007305C1">
      <w:pPr>
        <w:widowControl/>
        <w:numPr>
          <w:ilvl w:val="0"/>
          <w:numId w:val="39"/>
        </w:numPr>
        <w:spacing w:after="200" w:line="276" w:lineRule="auto"/>
        <w:jc w:val="left"/>
        <w:rPr>
          <w:highlight w:val="green"/>
        </w:rPr>
      </w:pPr>
      <w:r w:rsidRPr="00767632">
        <w:rPr>
          <w:highlight w:val="green"/>
        </w:rPr>
        <w:t>Align the uncertainty distribution of each value between different test methods for the same uncertainty element</w:t>
      </w:r>
    </w:p>
    <w:p w:rsidR="007305C1" w:rsidRPr="00767632" w:rsidRDefault="007305C1" w:rsidP="007305C1">
      <w:pPr>
        <w:widowControl/>
        <w:numPr>
          <w:ilvl w:val="0"/>
          <w:numId w:val="39"/>
        </w:numPr>
        <w:spacing w:after="200" w:line="276" w:lineRule="auto"/>
        <w:jc w:val="left"/>
        <w:rPr>
          <w:highlight w:val="green"/>
        </w:rPr>
      </w:pPr>
      <w:r w:rsidRPr="00767632">
        <w:rPr>
          <w:highlight w:val="green"/>
        </w:rPr>
        <w:t xml:space="preserve">Network </w:t>
      </w:r>
      <w:r w:rsidR="00C425B2" w:rsidRPr="00767632">
        <w:rPr>
          <w:highlight w:val="green"/>
        </w:rPr>
        <w:t>analyzer</w:t>
      </w:r>
      <w:r w:rsidRPr="00767632">
        <w:rPr>
          <w:highlight w:val="green"/>
        </w:rPr>
        <w:t>, power meters, or other equipment uncertainty, should align with a common value for different test methods taking into account dynamic range operation</w:t>
      </w:r>
    </w:p>
    <w:p w:rsidR="007305C1" w:rsidRPr="00767632" w:rsidRDefault="007305C1" w:rsidP="007305C1">
      <w:pPr>
        <w:widowControl/>
        <w:numPr>
          <w:ilvl w:val="0"/>
          <w:numId w:val="39"/>
        </w:numPr>
        <w:spacing w:after="200" w:line="276" w:lineRule="auto"/>
        <w:jc w:val="left"/>
        <w:rPr>
          <w:highlight w:val="green"/>
        </w:rPr>
      </w:pPr>
      <w:r w:rsidRPr="00767632">
        <w:rPr>
          <w:highlight w:val="green"/>
        </w:rPr>
        <w:t>Use signal generator uncertainty from 37.141 if no other information available</w:t>
      </w:r>
    </w:p>
    <w:p w:rsidR="007305C1" w:rsidRPr="007305C1" w:rsidRDefault="007305C1" w:rsidP="00FD30D0">
      <w:pPr>
        <w:spacing w:after="100" w:afterAutospacing="1"/>
        <w:rPr>
          <w:rFonts w:asciiTheme="majorHAnsi" w:hAnsiTheme="majorHAnsi" w:cstheme="majorHAnsi"/>
          <w:color w:val="548DD4" w:themeColor="text2" w:themeTint="99"/>
          <w:sz w:val="20"/>
        </w:rPr>
      </w:pPr>
      <w:r w:rsidRPr="007305C1">
        <w:rPr>
          <w:rFonts w:asciiTheme="majorHAnsi" w:hAnsiTheme="majorHAnsi" w:cstheme="majorHAnsi"/>
          <w:color w:val="548DD4" w:themeColor="text2" w:themeTint="99"/>
          <w:sz w:val="20"/>
        </w:rPr>
        <w:t>------------------------</w:t>
      </w:r>
      <w:r w:rsidR="001D72BF">
        <w:rPr>
          <w:rFonts w:asciiTheme="majorHAnsi" w:hAnsiTheme="majorHAnsi" w:cstheme="majorHAnsi" w:hint="eastAsia"/>
          <w:color w:val="548DD4" w:themeColor="text2" w:themeTint="99"/>
          <w:sz w:val="20"/>
        </w:rPr>
        <w:t>------------------------</w:t>
      </w:r>
      <w:r w:rsidRPr="007305C1">
        <w:rPr>
          <w:rFonts w:asciiTheme="majorHAnsi" w:hAnsiTheme="majorHAnsi" w:cstheme="majorHAnsi"/>
          <w:color w:val="548DD4" w:themeColor="text2" w:themeTint="99"/>
          <w:sz w:val="20"/>
        </w:rPr>
        <w:t xml:space="preserve"> </w:t>
      </w:r>
      <w:r>
        <w:rPr>
          <w:rFonts w:asciiTheme="majorHAnsi" w:hAnsiTheme="majorHAnsi" w:cstheme="majorHAnsi" w:hint="eastAsia"/>
          <w:color w:val="548DD4" w:themeColor="text2" w:themeTint="99"/>
          <w:sz w:val="20"/>
        </w:rPr>
        <w:t>End</w:t>
      </w:r>
      <w:r w:rsidRPr="007305C1">
        <w:rPr>
          <w:rFonts w:asciiTheme="majorHAnsi" w:hAnsiTheme="majorHAnsi" w:cstheme="majorHAnsi"/>
          <w:color w:val="548DD4" w:themeColor="text2" w:themeTint="99"/>
          <w:sz w:val="20"/>
        </w:rPr>
        <w:t xml:space="preserve"> of the citation -------------------------------------</w:t>
      </w:r>
      <w:r w:rsidR="00380B26">
        <w:rPr>
          <w:rFonts w:asciiTheme="majorHAnsi" w:hAnsiTheme="majorHAnsi" w:cstheme="majorHAnsi" w:hint="eastAsia"/>
          <w:color w:val="548DD4" w:themeColor="text2" w:themeTint="99"/>
          <w:sz w:val="20"/>
        </w:rPr>
        <w:t>---------</w:t>
      </w:r>
    </w:p>
    <w:p w:rsidR="00B27337" w:rsidRDefault="002E4087" w:rsidP="00FD30D0">
      <w:pPr>
        <w:spacing w:after="100" w:afterAutospacing="1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>This paper</w:t>
      </w:r>
      <w:r w:rsidR="00283C48">
        <w:rPr>
          <w:rFonts w:asciiTheme="majorHAnsi" w:hAnsiTheme="majorHAnsi" w:cstheme="majorHAnsi" w:hint="eastAsia"/>
          <w:sz w:val="20"/>
        </w:rPr>
        <w:t xml:space="preserve"> discusses the common </w:t>
      </w:r>
      <w:r w:rsidR="00C425B2">
        <w:rPr>
          <w:rFonts w:asciiTheme="majorHAnsi" w:hAnsiTheme="majorHAnsi" w:cstheme="majorHAnsi"/>
          <w:sz w:val="20"/>
        </w:rPr>
        <w:t>equipment</w:t>
      </w:r>
      <w:r w:rsidR="00832E10">
        <w:rPr>
          <w:rFonts w:asciiTheme="majorHAnsi" w:hAnsiTheme="majorHAnsi" w:cstheme="majorHAnsi" w:hint="eastAsia"/>
          <w:sz w:val="20"/>
        </w:rPr>
        <w:t xml:space="preserve"> and propose</w:t>
      </w:r>
      <w:r w:rsidR="009C1AD0">
        <w:rPr>
          <w:rFonts w:asciiTheme="majorHAnsi" w:hAnsiTheme="majorHAnsi" w:cstheme="majorHAnsi" w:hint="eastAsia"/>
          <w:sz w:val="20"/>
        </w:rPr>
        <w:t>s</w:t>
      </w:r>
      <w:r w:rsidR="00832E10">
        <w:rPr>
          <w:rFonts w:asciiTheme="majorHAnsi" w:hAnsiTheme="majorHAnsi" w:cstheme="majorHAnsi" w:hint="eastAsia"/>
          <w:sz w:val="20"/>
        </w:rPr>
        <w:t xml:space="preserve"> their uncertainty distributions and values to calculate the uncertainty budget. </w:t>
      </w:r>
    </w:p>
    <w:p w:rsidR="00832E10" w:rsidRDefault="00832E10" w:rsidP="00832E10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>
        <w:rPr>
          <w:rFonts w:hint="eastAsia"/>
          <w:sz w:val="32"/>
        </w:rPr>
        <w:t>2. Discussion</w:t>
      </w:r>
    </w:p>
    <w:p w:rsidR="00924A4E" w:rsidRDefault="00C9433A" w:rsidP="00924A4E">
      <w:pPr>
        <w:spacing w:after="12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The common </w:t>
      </w:r>
      <w:r w:rsidR="00C425B2">
        <w:rPr>
          <w:rFonts w:asciiTheme="majorHAnsi" w:hAnsiTheme="majorHAnsi" w:cstheme="majorHAnsi"/>
          <w:sz w:val="20"/>
        </w:rPr>
        <w:t>equipment</w:t>
      </w:r>
      <w:r>
        <w:rPr>
          <w:rFonts w:asciiTheme="majorHAnsi" w:hAnsiTheme="majorHAnsi" w:cstheme="majorHAnsi" w:hint="eastAsia"/>
          <w:sz w:val="20"/>
        </w:rPr>
        <w:t xml:space="preserve"> used </w:t>
      </w:r>
      <w:r w:rsidR="00924A4E">
        <w:rPr>
          <w:rFonts w:asciiTheme="majorHAnsi" w:hAnsiTheme="majorHAnsi" w:cstheme="majorHAnsi" w:hint="eastAsia"/>
          <w:sz w:val="20"/>
        </w:rPr>
        <w:t xml:space="preserve">in all test methods that were identified during the offline discussion in the last meeting </w:t>
      </w:r>
      <w:r w:rsidR="00C425B2">
        <w:rPr>
          <w:rFonts w:asciiTheme="majorHAnsi" w:hAnsiTheme="majorHAnsi" w:cstheme="majorHAnsi"/>
          <w:sz w:val="20"/>
        </w:rPr>
        <w:t>includes</w:t>
      </w:r>
      <w:r w:rsidR="00924A4E">
        <w:rPr>
          <w:rFonts w:asciiTheme="majorHAnsi" w:hAnsiTheme="majorHAnsi" w:cstheme="majorHAnsi" w:hint="eastAsia"/>
          <w:sz w:val="20"/>
        </w:rPr>
        <w:t>:</w:t>
      </w:r>
    </w:p>
    <w:p w:rsidR="001C331F" w:rsidRDefault="001C331F" w:rsidP="001C331F">
      <w:pPr>
        <w:pStyle w:val="afa"/>
        <w:numPr>
          <w:ilvl w:val="0"/>
          <w:numId w:val="42"/>
        </w:numPr>
        <w:spacing w:after="100" w:afterAutospacing="1"/>
        <w:ind w:leftChars="0" w:left="284" w:hanging="284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>P</w:t>
      </w:r>
      <w:r w:rsidR="00924A4E" w:rsidRPr="001C331F">
        <w:rPr>
          <w:rFonts w:asciiTheme="majorHAnsi" w:hAnsiTheme="majorHAnsi" w:cstheme="majorHAnsi" w:hint="eastAsia"/>
          <w:sz w:val="20"/>
        </w:rPr>
        <w:t xml:space="preserve">ower measurement equipment like spectrum </w:t>
      </w:r>
      <w:r>
        <w:rPr>
          <w:rFonts w:asciiTheme="majorHAnsi" w:hAnsiTheme="majorHAnsi" w:cstheme="majorHAnsi" w:hint="eastAsia"/>
          <w:sz w:val="20"/>
        </w:rPr>
        <w:t>analyzer and power meter used at</w:t>
      </w:r>
      <w:r w:rsidR="00924A4E" w:rsidRPr="001C331F">
        <w:rPr>
          <w:rFonts w:asciiTheme="majorHAnsi" w:hAnsiTheme="majorHAnsi" w:cstheme="majorHAnsi" w:hint="eastAsia"/>
          <w:sz w:val="20"/>
        </w:rPr>
        <w:t xml:space="preserve"> the EIRP</w:t>
      </w:r>
      <w:r>
        <w:rPr>
          <w:rFonts w:asciiTheme="majorHAnsi" w:hAnsiTheme="majorHAnsi" w:cstheme="majorHAnsi" w:hint="eastAsia"/>
          <w:sz w:val="20"/>
        </w:rPr>
        <w:t xml:space="preserve"> measurement stage</w:t>
      </w:r>
    </w:p>
    <w:p w:rsidR="001C331F" w:rsidRDefault="001C331F" w:rsidP="001C331F">
      <w:pPr>
        <w:pStyle w:val="afa"/>
        <w:numPr>
          <w:ilvl w:val="0"/>
          <w:numId w:val="42"/>
        </w:numPr>
        <w:spacing w:after="100" w:afterAutospacing="1"/>
        <w:ind w:leftChars="0" w:left="284" w:hanging="284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>RF signal generator used at the EIS measurement stage</w:t>
      </w:r>
    </w:p>
    <w:p w:rsidR="001C331F" w:rsidRDefault="001C331F" w:rsidP="001C331F">
      <w:pPr>
        <w:pStyle w:val="afa"/>
        <w:numPr>
          <w:ilvl w:val="0"/>
          <w:numId w:val="42"/>
        </w:numPr>
        <w:spacing w:after="100" w:afterAutospacing="1"/>
        <w:ind w:leftChars="0" w:left="284" w:hanging="284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Network analyzer used at the </w:t>
      </w:r>
      <w:r>
        <w:rPr>
          <w:rFonts w:asciiTheme="majorHAnsi" w:hAnsiTheme="majorHAnsi" w:cstheme="majorHAnsi"/>
          <w:sz w:val="20"/>
        </w:rPr>
        <w:t>calibration</w:t>
      </w:r>
      <w:r>
        <w:rPr>
          <w:rFonts w:asciiTheme="majorHAnsi" w:hAnsiTheme="majorHAnsi" w:cstheme="majorHAnsi" w:hint="eastAsia"/>
          <w:sz w:val="20"/>
        </w:rPr>
        <w:t xml:space="preserve"> stage</w:t>
      </w:r>
    </w:p>
    <w:p w:rsidR="00332E2D" w:rsidRDefault="001C331F" w:rsidP="00332E2D">
      <w:pPr>
        <w:pStyle w:val="afa"/>
        <w:numPr>
          <w:ilvl w:val="0"/>
          <w:numId w:val="42"/>
        </w:numPr>
        <w:spacing w:after="100" w:afterAutospacing="1"/>
        <w:ind w:leftChars="0" w:left="284" w:hanging="284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>Reference antenna used at the calibration stage</w:t>
      </w:r>
    </w:p>
    <w:p w:rsidR="00C9433A" w:rsidRPr="00332E2D" w:rsidRDefault="00F46EAB" w:rsidP="00332E2D">
      <w:pPr>
        <w:spacing w:after="100" w:afterAutospacing="1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>These</w:t>
      </w:r>
      <w:r w:rsidR="00332E2D">
        <w:rPr>
          <w:rFonts w:asciiTheme="majorHAnsi" w:hAnsiTheme="majorHAnsi" w:cstheme="majorHAnsi" w:hint="eastAsia"/>
          <w:sz w:val="20"/>
        </w:rPr>
        <w:t xml:space="preserve"> are discussed separately in the following.</w:t>
      </w:r>
      <w:r w:rsidR="001C331F" w:rsidRPr="00332E2D">
        <w:rPr>
          <w:rFonts w:asciiTheme="majorHAnsi" w:hAnsiTheme="majorHAnsi" w:cstheme="majorHAnsi" w:hint="eastAsia"/>
          <w:sz w:val="20"/>
        </w:rPr>
        <w:t xml:space="preserve"> </w:t>
      </w:r>
    </w:p>
    <w:p w:rsidR="00F30622" w:rsidRDefault="00332E2D" w:rsidP="00F30622">
      <w:pPr>
        <w:pStyle w:val="afa"/>
        <w:numPr>
          <w:ilvl w:val="0"/>
          <w:numId w:val="43"/>
        </w:numPr>
        <w:spacing w:after="100" w:afterAutospacing="1"/>
        <w:ind w:leftChars="0"/>
        <w:rPr>
          <w:rFonts w:asciiTheme="majorHAnsi" w:hAnsiTheme="majorHAnsi" w:cstheme="majorHAnsi"/>
          <w:b/>
          <w:sz w:val="20"/>
        </w:rPr>
      </w:pPr>
      <w:r w:rsidRPr="00332E2D">
        <w:rPr>
          <w:rFonts w:asciiTheme="majorHAnsi" w:hAnsiTheme="majorHAnsi" w:cstheme="majorHAnsi" w:hint="eastAsia"/>
          <w:b/>
          <w:sz w:val="20"/>
        </w:rPr>
        <w:lastRenderedPageBreak/>
        <w:t>Power measurement equipment</w:t>
      </w:r>
    </w:p>
    <w:p w:rsidR="00F30622" w:rsidRDefault="00BF400C" w:rsidP="00F30622">
      <w:pPr>
        <w:pStyle w:val="afa"/>
        <w:spacing w:after="100" w:afterAutospacing="1"/>
        <w:ind w:leftChars="0" w:left="420"/>
        <w:rPr>
          <w:rFonts w:asciiTheme="majorHAnsi" w:hAnsiTheme="majorHAnsi" w:cstheme="majorHAnsi"/>
          <w:sz w:val="20"/>
        </w:rPr>
      </w:pPr>
      <w:r w:rsidRPr="00BF400C">
        <w:rPr>
          <w:rFonts w:asciiTheme="majorHAnsi" w:hAnsiTheme="majorHAnsi" w:cstheme="majorHAnsi" w:hint="eastAsia"/>
          <w:sz w:val="20"/>
        </w:rPr>
        <w:t xml:space="preserve">The power </w:t>
      </w:r>
      <w:r>
        <w:rPr>
          <w:rFonts w:asciiTheme="majorHAnsi" w:hAnsiTheme="majorHAnsi" w:cstheme="majorHAnsi" w:hint="eastAsia"/>
          <w:sz w:val="20"/>
        </w:rPr>
        <w:t>measurement equipment gene</w:t>
      </w:r>
      <w:r w:rsidR="009D2EF3">
        <w:rPr>
          <w:rFonts w:asciiTheme="majorHAnsi" w:hAnsiTheme="majorHAnsi" w:cstheme="majorHAnsi" w:hint="eastAsia"/>
          <w:sz w:val="20"/>
        </w:rPr>
        <w:t xml:space="preserve">rally used includes a Base Station Simulator (BSS), spectrum analyzer (SA), or power meter (PM). </w:t>
      </w:r>
      <w:r w:rsidR="00247849">
        <w:rPr>
          <w:rFonts w:asciiTheme="majorHAnsi" w:hAnsiTheme="majorHAnsi" w:cstheme="majorHAnsi" w:hint="eastAsia"/>
          <w:sz w:val="20"/>
        </w:rPr>
        <w:t>Generally they</w:t>
      </w:r>
      <w:r w:rsidR="0002291D">
        <w:rPr>
          <w:rFonts w:asciiTheme="majorHAnsi" w:hAnsiTheme="majorHAnsi" w:cstheme="majorHAnsi" w:hint="eastAsia"/>
          <w:sz w:val="20"/>
        </w:rPr>
        <w:t xml:space="preserve"> occurs an uncertainty contribution from limited absolute level accuracy and non-linearity. </w:t>
      </w:r>
    </w:p>
    <w:p w:rsidR="007C6393" w:rsidRDefault="007C6393" w:rsidP="007C6393">
      <w:pPr>
        <w:pStyle w:val="afa"/>
        <w:spacing w:afterLines="50" w:after="120"/>
        <w:ind w:leftChars="0" w:left="42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>There are two options to obtain the uncertainty of the power measurement equipment,</w:t>
      </w:r>
    </w:p>
    <w:p w:rsidR="007C6393" w:rsidRDefault="007C6393" w:rsidP="00E81525">
      <w:pPr>
        <w:pStyle w:val="afa"/>
        <w:spacing w:afterLines="50" w:after="120"/>
        <w:ind w:leftChars="300" w:left="63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1. </w:t>
      </w:r>
      <w:r w:rsidR="00227772">
        <w:rPr>
          <w:rFonts w:asciiTheme="majorHAnsi" w:hAnsiTheme="majorHAnsi" w:cstheme="majorHAnsi" w:hint="eastAsia"/>
          <w:sz w:val="20"/>
        </w:rPr>
        <w:t>Based on</w:t>
      </w:r>
      <w:r>
        <w:rPr>
          <w:rFonts w:asciiTheme="majorHAnsi" w:hAnsiTheme="majorHAnsi" w:cstheme="majorHAnsi" w:hint="eastAsia"/>
          <w:sz w:val="20"/>
        </w:rPr>
        <w:t xml:space="preserve"> datasheet of equipment manufactures</w:t>
      </w:r>
    </w:p>
    <w:p w:rsidR="007C6393" w:rsidRDefault="00227772" w:rsidP="00E81525">
      <w:pPr>
        <w:pStyle w:val="afa"/>
        <w:spacing w:afterLines="50" w:after="120"/>
        <w:ind w:leftChars="300" w:left="63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>2. Based on</w:t>
      </w:r>
      <w:r w:rsidR="007C6393">
        <w:rPr>
          <w:rFonts w:asciiTheme="majorHAnsi" w:hAnsiTheme="majorHAnsi" w:cstheme="majorHAnsi" w:hint="eastAsia"/>
          <w:sz w:val="20"/>
        </w:rPr>
        <w:t xml:space="preserve"> the Test Tolerance value for conducted output power measurement specified in TS36.141. </w:t>
      </w:r>
    </w:p>
    <w:p w:rsidR="00E81525" w:rsidRDefault="007C6393" w:rsidP="007C6393">
      <w:pPr>
        <w:pStyle w:val="afa"/>
        <w:spacing w:afterLines="50" w:after="120"/>
        <w:ind w:leftChars="0" w:left="42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We </w:t>
      </w:r>
      <w:r>
        <w:rPr>
          <w:rFonts w:asciiTheme="majorHAnsi" w:hAnsiTheme="majorHAnsi" w:cstheme="majorHAnsi"/>
          <w:sz w:val="20"/>
        </w:rPr>
        <w:t>prefer</w:t>
      </w:r>
      <w:r>
        <w:rPr>
          <w:rFonts w:asciiTheme="majorHAnsi" w:hAnsiTheme="majorHAnsi" w:cstheme="majorHAnsi" w:hint="eastAsia"/>
          <w:sz w:val="20"/>
        </w:rPr>
        <w:t xml:space="preserve"> option 2 because different companies use different equipment,</w:t>
      </w:r>
      <w:r w:rsidR="00227772">
        <w:rPr>
          <w:rFonts w:asciiTheme="majorHAnsi" w:hAnsiTheme="majorHAnsi" w:cstheme="majorHAnsi" w:hint="eastAsia"/>
          <w:sz w:val="20"/>
        </w:rPr>
        <w:t xml:space="preserve"> it may be difficult to achieve consensus</w:t>
      </w:r>
      <w:r w:rsidR="00380B26">
        <w:rPr>
          <w:rFonts w:asciiTheme="majorHAnsi" w:hAnsiTheme="majorHAnsi" w:cstheme="majorHAnsi" w:hint="eastAsia"/>
          <w:sz w:val="20"/>
        </w:rPr>
        <w:t xml:space="preserve"> to derive the uncertainty value from datasheet</w:t>
      </w:r>
      <w:r w:rsidR="00227772">
        <w:rPr>
          <w:rFonts w:asciiTheme="majorHAnsi" w:hAnsiTheme="majorHAnsi" w:cstheme="majorHAnsi" w:hint="eastAsia"/>
          <w:sz w:val="20"/>
        </w:rPr>
        <w:t>. T</w:t>
      </w:r>
      <w:r>
        <w:rPr>
          <w:rFonts w:asciiTheme="majorHAnsi" w:hAnsiTheme="majorHAnsi" w:cstheme="majorHAnsi" w:hint="eastAsia"/>
          <w:sz w:val="20"/>
        </w:rPr>
        <w:t>he TT of TS36.141 can be a better</w:t>
      </w:r>
      <w:r w:rsidR="00227772">
        <w:rPr>
          <w:rFonts w:asciiTheme="majorHAnsi" w:hAnsiTheme="majorHAnsi" w:cstheme="majorHAnsi" w:hint="eastAsia"/>
          <w:sz w:val="20"/>
        </w:rPr>
        <w:t xml:space="preserve"> start point</w:t>
      </w:r>
      <w:r>
        <w:rPr>
          <w:rFonts w:asciiTheme="majorHAnsi" w:hAnsiTheme="majorHAnsi" w:cstheme="majorHAnsi" w:hint="eastAsia"/>
          <w:sz w:val="20"/>
        </w:rPr>
        <w:t>.</w:t>
      </w:r>
      <w:r w:rsidR="00815F92">
        <w:rPr>
          <w:rFonts w:asciiTheme="majorHAnsi" w:hAnsiTheme="majorHAnsi" w:cstheme="majorHAnsi" w:hint="eastAsia"/>
          <w:sz w:val="20"/>
        </w:rPr>
        <w:t xml:space="preserve"> </w:t>
      </w:r>
    </w:p>
    <w:p w:rsidR="00E81525" w:rsidRDefault="00380B26" w:rsidP="007C6393">
      <w:pPr>
        <w:pStyle w:val="afa"/>
        <w:spacing w:afterLines="50" w:after="120"/>
        <w:ind w:leftChars="0" w:left="42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>Furthermore, t</w:t>
      </w:r>
      <w:r w:rsidR="00E81525">
        <w:rPr>
          <w:rFonts w:asciiTheme="majorHAnsi" w:hAnsiTheme="majorHAnsi" w:cstheme="majorHAnsi" w:hint="eastAsia"/>
          <w:sz w:val="20"/>
        </w:rPr>
        <w:t xml:space="preserve">here are two </w:t>
      </w:r>
      <w:r>
        <w:rPr>
          <w:rFonts w:asciiTheme="majorHAnsi" w:hAnsiTheme="majorHAnsi" w:cstheme="majorHAnsi" w:hint="eastAsia"/>
          <w:sz w:val="20"/>
        </w:rPr>
        <w:t>option</w:t>
      </w:r>
      <w:r w:rsidR="00E81525">
        <w:rPr>
          <w:rFonts w:asciiTheme="majorHAnsi" w:hAnsiTheme="majorHAnsi" w:cstheme="majorHAnsi" w:hint="eastAsia"/>
          <w:sz w:val="20"/>
        </w:rPr>
        <w:t>s to obtain the uncertainty of measurement equipment using TT:</w:t>
      </w:r>
    </w:p>
    <w:p w:rsidR="00E81525" w:rsidRDefault="00E81525" w:rsidP="00E81525">
      <w:pPr>
        <w:pStyle w:val="afa"/>
        <w:ind w:leftChars="300" w:left="63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>1. Use TT directly as the uncertainty of the measurement equipment</w:t>
      </w:r>
    </w:p>
    <w:p w:rsidR="00E81525" w:rsidRDefault="00E81525" w:rsidP="00E81525">
      <w:pPr>
        <w:pStyle w:val="afa"/>
        <w:spacing w:afterLines="50" w:after="120"/>
        <w:ind w:leftChars="300" w:left="63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2. </w:t>
      </w:r>
      <w:r>
        <w:rPr>
          <w:rFonts w:asciiTheme="majorHAnsi" w:hAnsiTheme="majorHAnsi" w:cstheme="majorHAnsi"/>
          <w:sz w:val="20"/>
        </w:rPr>
        <w:t>Subtract</w:t>
      </w:r>
      <w:r>
        <w:rPr>
          <w:rFonts w:asciiTheme="majorHAnsi" w:hAnsiTheme="majorHAnsi" w:cstheme="majorHAnsi" w:hint="eastAsia"/>
          <w:sz w:val="20"/>
        </w:rPr>
        <w:t xml:space="preserve"> the uncertainty contribution </w:t>
      </w:r>
      <w:r w:rsidR="00112B20">
        <w:rPr>
          <w:rFonts w:asciiTheme="majorHAnsi" w:hAnsiTheme="majorHAnsi" w:cstheme="majorHAnsi" w:hint="eastAsia"/>
          <w:sz w:val="20"/>
        </w:rPr>
        <w:t xml:space="preserve">of </w:t>
      </w:r>
      <w:r>
        <w:rPr>
          <w:rFonts w:asciiTheme="majorHAnsi" w:hAnsiTheme="majorHAnsi" w:cstheme="majorHAnsi" w:hint="eastAsia"/>
          <w:sz w:val="20"/>
        </w:rPr>
        <w:t xml:space="preserve">other factors except measurement equipment </w:t>
      </w:r>
      <w:r w:rsidR="00112B20">
        <w:rPr>
          <w:rFonts w:asciiTheme="majorHAnsi" w:hAnsiTheme="majorHAnsi" w:cstheme="majorHAnsi" w:hint="eastAsia"/>
          <w:sz w:val="20"/>
        </w:rPr>
        <w:t xml:space="preserve">from the TT </w:t>
      </w:r>
      <w:r>
        <w:rPr>
          <w:rFonts w:asciiTheme="majorHAnsi" w:hAnsiTheme="majorHAnsi" w:cstheme="majorHAnsi" w:hint="eastAsia"/>
          <w:sz w:val="20"/>
        </w:rPr>
        <w:t xml:space="preserve">to obtain the uncertainty of the </w:t>
      </w:r>
      <w:r>
        <w:rPr>
          <w:rFonts w:asciiTheme="majorHAnsi" w:hAnsiTheme="majorHAnsi" w:cstheme="majorHAnsi"/>
          <w:sz w:val="20"/>
        </w:rPr>
        <w:t>measurement</w:t>
      </w:r>
      <w:r>
        <w:rPr>
          <w:rFonts w:asciiTheme="majorHAnsi" w:hAnsiTheme="majorHAnsi" w:cstheme="majorHAnsi" w:hint="eastAsia"/>
          <w:sz w:val="20"/>
        </w:rPr>
        <w:t xml:space="preserve"> equipment.</w:t>
      </w:r>
    </w:p>
    <w:p w:rsidR="00E81525" w:rsidRDefault="00E81525" w:rsidP="00E81525">
      <w:pPr>
        <w:pStyle w:val="afa"/>
        <w:spacing w:afterLines="50" w:after="120"/>
        <w:ind w:leftChars="0" w:left="42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>The measurement uncertainty contribution factors to the conducted output power can be recognized as:</w:t>
      </w:r>
    </w:p>
    <w:p w:rsidR="00E81525" w:rsidRDefault="00E81525" w:rsidP="00E81525">
      <w:pPr>
        <w:pStyle w:val="afa"/>
        <w:spacing w:afterLines="50" w:after="120"/>
        <w:ind w:leftChars="0" w:left="42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a. </w:t>
      </w:r>
      <w:r w:rsidRPr="00815F92">
        <w:rPr>
          <w:rFonts w:asciiTheme="majorHAnsi" w:hAnsiTheme="majorHAnsi" w:cstheme="majorHAnsi"/>
          <w:sz w:val="20"/>
        </w:rPr>
        <w:t>Uncertainty of the measurement equipment</w:t>
      </w:r>
    </w:p>
    <w:p w:rsidR="00E81525" w:rsidRDefault="00E81525" w:rsidP="00E81525">
      <w:pPr>
        <w:pStyle w:val="afa"/>
        <w:spacing w:afterLines="50" w:after="120"/>
        <w:ind w:leftChars="0" w:left="42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b. </w:t>
      </w:r>
      <w:r w:rsidRPr="00815F92">
        <w:rPr>
          <w:rFonts w:asciiTheme="majorHAnsi" w:hAnsiTheme="majorHAnsi" w:cstheme="majorHAnsi"/>
          <w:sz w:val="20"/>
        </w:rPr>
        <w:t>Impedance</w:t>
      </w:r>
      <w:r>
        <w:rPr>
          <w:rFonts w:asciiTheme="majorHAnsi" w:hAnsiTheme="majorHAnsi" w:cstheme="majorHAnsi"/>
          <w:sz w:val="20"/>
        </w:rPr>
        <w:t xml:space="preserve"> mismatch in the </w:t>
      </w:r>
      <w:r>
        <w:rPr>
          <w:rFonts w:asciiTheme="majorHAnsi" w:hAnsiTheme="majorHAnsi" w:cstheme="majorHAnsi" w:hint="eastAsia"/>
          <w:sz w:val="20"/>
        </w:rPr>
        <w:t>between the DUT and the measurement equipment</w:t>
      </w:r>
    </w:p>
    <w:p w:rsidR="00E81525" w:rsidRDefault="00E81525" w:rsidP="00E81525">
      <w:pPr>
        <w:pStyle w:val="afa"/>
        <w:spacing w:afterLines="50" w:after="120"/>
        <w:ind w:leftChars="0" w:left="42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c. </w:t>
      </w:r>
      <w:r w:rsidRPr="00815F92">
        <w:rPr>
          <w:rFonts w:asciiTheme="majorHAnsi" w:hAnsiTheme="majorHAnsi" w:cstheme="majorHAnsi"/>
          <w:sz w:val="20"/>
        </w:rPr>
        <w:t>Uncertainty of the cable loss measurement</w:t>
      </w:r>
    </w:p>
    <w:p w:rsidR="00E81525" w:rsidRDefault="00E81525" w:rsidP="00E81525">
      <w:pPr>
        <w:pStyle w:val="afa"/>
        <w:spacing w:afterLines="50" w:after="120"/>
        <w:ind w:leftChars="0" w:left="42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d. </w:t>
      </w:r>
      <w:r w:rsidRPr="00815F92">
        <w:rPr>
          <w:rFonts w:asciiTheme="majorHAnsi" w:hAnsiTheme="majorHAnsi" w:cstheme="majorHAnsi"/>
          <w:sz w:val="20"/>
        </w:rPr>
        <w:t>Influence of the cable</w:t>
      </w:r>
      <w:r>
        <w:rPr>
          <w:rFonts w:asciiTheme="majorHAnsi" w:hAnsiTheme="majorHAnsi" w:cstheme="majorHAnsi" w:hint="eastAsia"/>
          <w:sz w:val="20"/>
        </w:rPr>
        <w:t xml:space="preserve"> </w:t>
      </w:r>
      <w:r w:rsidRPr="008208B6">
        <w:rPr>
          <w:rFonts w:asciiTheme="majorHAnsi" w:hAnsiTheme="majorHAnsi" w:cstheme="majorHAnsi"/>
          <w:sz w:val="20"/>
        </w:rPr>
        <w:t>repeatability</w:t>
      </w:r>
    </w:p>
    <w:p w:rsidR="00E81525" w:rsidRPr="00893C38" w:rsidRDefault="00E81525" w:rsidP="00E81525">
      <w:pPr>
        <w:pStyle w:val="afa"/>
        <w:spacing w:afterLines="50" w:after="120"/>
        <w:ind w:leftChars="0" w:left="42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The relationship between the TT and the standard uncertainty of these contribution factors is supposed to be as the follow formula. </w:t>
      </w:r>
    </w:p>
    <w:p w:rsidR="00E81525" w:rsidRDefault="00E81525" w:rsidP="003A43CE">
      <w:pPr>
        <w:pStyle w:val="afa"/>
        <w:spacing w:afterLines="50" w:after="120"/>
        <w:ind w:leftChars="0" w:left="420"/>
        <w:jc w:val="right"/>
        <w:rPr>
          <w:rFonts w:asciiTheme="majorHAnsi" w:hAnsiTheme="majorHAnsi" w:cstheme="majorHAnsi"/>
          <w:sz w:val="20"/>
        </w:rPr>
      </w:pPr>
      <m:oMath>
        <m:r>
          <m:rPr>
            <m:sty m:val="p"/>
          </m:rPr>
          <w:rPr>
            <w:rFonts w:ascii="Cambria Math" w:hAnsi="Cambria Math" w:cstheme="majorHAnsi"/>
            <w:sz w:val="20"/>
          </w:rPr>
          <m:t>TT</m:t>
        </m:r>
        <m:r>
          <w:rPr>
            <w:rFonts w:ascii="Cambria Math" w:hAnsi="Cambria Math" w:cstheme="majorHAnsi"/>
            <w:sz w:val="20"/>
          </w:rPr>
          <m:t>=1.96</m:t>
        </m:r>
        <m:rad>
          <m:radPr>
            <m:degHide m:val="1"/>
            <m:ctrlPr>
              <w:rPr>
                <w:rFonts w:ascii="Cambria Math" w:hAnsi="Cambria Math" w:cstheme="majorHAnsi"/>
                <w:i/>
                <w:sz w:val="20"/>
              </w:rPr>
            </m:ctrlPr>
          </m:radPr>
          <m:deg/>
          <m:e>
            <m:d>
              <m:dPr>
                <m:ctrlPr>
                  <w:rPr>
                    <w:rFonts w:ascii="Cambria Math" w:hAnsi="Cambria Math" w:cstheme="majorHAnsi"/>
                    <w:i/>
                    <w:sz w:val="20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sz w:val="20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cstheme="majorHAnsi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sz w:val="20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sz w:val="20"/>
                          </w:rPr>
                          <m:t>meas_equip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 w:cstheme="majorHAnsi"/>
                        <w:sz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theme="majorHAnsi"/>
                    <w:sz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sz w:val="20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cstheme="majorHAnsi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sz w:val="20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sz w:val="20"/>
                          </w:rPr>
                          <m:t>others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 w:cstheme="majorHAnsi"/>
                        <w:sz w:val="20"/>
                      </w:rPr>
                      <m:t>2</m:t>
                    </m:r>
                  </m:sup>
                </m:sSup>
              </m:e>
            </m:d>
          </m:e>
        </m:rad>
      </m:oMath>
      <w:r w:rsidR="003A43CE">
        <w:rPr>
          <w:rFonts w:asciiTheme="majorHAnsi" w:hAnsiTheme="majorHAnsi" w:cstheme="majorHAnsi" w:hint="eastAsia"/>
          <w:sz w:val="20"/>
        </w:rPr>
        <w:t xml:space="preserve">                               (1)</w:t>
      </w:r>
    </w:p>
    <w:p w:rsidR="006B4E3C" w:rsidRDefault="006B4E3C" w:rsidP="003A43CE">
      <w:pPr>
        <w:pStyle w:val="afa"/>
        <w:spacing w:afterLines="50" w:after="120"/>
        <w:ind w:leftChars="0" w:left="420"/>
        <w:rPr>
          <w:rFonts w:asciiTheme="majorHAnsi" w:hAnsiTheme="majorHAnsi" w:cstheme="majorHAnsi" w:hint="eastAsia"/>
          <w:sz w:val="20"/>
        </w:rPr>
      </w:pPr>
      <w:proofErr w:type="gramStart"/>
      <w:r>
        <w:rPr>
          <w:rFonts w:asciiTheme="majorHAnsi" w:hAnsiTheme="majorHAnsi" w:cstheme="majorHAnsi" w:hint="eastAsia"/>
          <w:sz w:val="20"/>
        </w:rPr>
        <w:t>where</w:t>
      </w:r>
      <w:proofErr w:type="gramEnd"/>
      <w:r>
        <w:rPr>
          <w:rFonts w:asciiTheme="majorHAnsi" w:hAnsiTheme="majorHAnsi" w:cstheme="majorHAnsi" w:hint="eastAsia"/>
          <w:sz w:val="20"/>
        </w:rPr>
        <w:t xml:space="preserve"> </w:t>
      </w:r>
      <m:oMath>
        <m:sSub>
          <m:sSubPr>
            <m:ctrlPr>
              <w:rPr>
                <w:rFonts w:ascii="Cambria Math" w:hAnsi="Cambria Math" w:cstheme="majorHAnsi"/>
                <w:sz w:val="20"/>
              </w:rPr>
            </m:ctrlPr>
          </m:sSubPr>
          <m:e>
            <m:r>
              <w:rPr>
                <w:rFonts w:ascii="Cambria Math" w:hAnsi="Cambria Math" w:cstheme="majorHAnsi"/>
                <w:sz w:val="20"/>
              </w:rPr>
              <m:t>σ</m:t>
            </m:r>
          </m:e>
          <m:sub>
            <m:r>
              <w:rPr>
                <w:rFonts w:ascii="Cambria Math" w:hAnsi="Cambria Math" w:cstheme="majorHAnsi"/>
                <w:sz w:val="20"/>
              </w:rPr>
              <m:t>meas_equip</m:t>
            </m:r>
          </m:sub>
        </m:sSub>
      </m:oMath>
      <w:r>
        <w:rPr>
          <w:rFonts w:asciiTheme="majorHAnsi" w:hAnsiTheme="majorHAnsi" w:cstheme="majorHAnsi" w:hint="eastAsia"/>
          <w:sz w:val="20"/>
        </w:rPr>
        <w:t xml:space="preserve"> and </w:t>
      </w:r>
      <m:oMath>
        <m:sSub>
          <m:sSubPr>
            <m:ctrlPr>
              <w:rPr>
                <w:rFonts w:ascii="Cambria Math" w:hAnsi="Cambria Math" w:cstheme="majorHAnsi"/>
                <w:sz w:val="20"/>
              </w:rPr>
            </m:ctrlPr>
          </m:sSubPr>
          <m:e>
            <m:r>
              <w:rPr>
                <w:rFonts w:ascii="Cambria Math" w:hAnsi="Cambria Math" w:cstheme="majorHAnsi"/>
                <w:sz w:val="20"/>
              </w:rPr>
              <m:t>σ</m:t>
            </m:r>
          </m:e>
          <m:sub>
            <m:r>
              <w:rPr>
                <w:rFonts w:ascii="Cambria Math" w:hAnsi="Cambria Math" w:cstheme="majorHAnsi"/>
                <w:sz w:val="20"/>
              </w:rPr>
              <m:t>others</m:t>
            </m:r>
          </m:sub>
        </m:sSub>
      </m:oMath>
      <w:r>
        <w:rPr>
          <w:rFonts w:asciiTheme="majorHAnsi" w:hAnsiTheme="majorHAnsi" w:cstheme="majorHAnsi" w:hint="eastAsia"/>
          <w:sz w:val="20"/>
        </w:rPr>
        <w:t>represents the standard uncertainty of measurement equipment and other contribution factors, respectively.</w:t>
      </w:r>
    </w:p>
    <w:p w:rsidR="00531A28" w:rsidRDefault="00D85D9D" w:rsidP="003A43CE">
      <w:pPr>
        <w:pStyle w:val="afa"/>
        <w:spacing w:afterLines="50" w:after="120"/>
        <w:ind w:leftChars="0" w:left="420"/>
        <w:rPr>
          <w:rFonts w:asciiTheme="majorHAnsi" w:hAnsiTheme="majorHAnsi" w:cstheme="majorHAnsi" w:hint="eastAsia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Our proposed values for </w:t>
      </w:r>
      <m:oMath>
        <m:sSub>
          <m:sSubPr>
            <m:ctrlPr>
              <w:rPr>
                <w:rFonts w:ascii="Cambria Math" w:hAnsi="Cambria Math" w:cstheme="majorHAnsi"/>
                <w:sz w:val="20"/>
              </w:rPr>
            </m:ctrlPr>
          </m:sSubPr>
          <m:e>
            <m:r>
              <w:rPr>
                <w:rFonts w:ascii="Cambria Math" w:hAnsi="Cambria Math" w:cstheme="majorHAnsi"/>
                <w:sz w:val="20"/>
              </w:rPr>
              <m:t>σ</m:t>
            </m:r>
          </m:e>
          <m:sub>
            <m:r>
              <w:rPr>
                <w:rFonts w:ascii="Cambria Math" w:hAnsi="Cambria Math" w:cstheme="majorHAnsi"/>
                <w:sz w:val="20"/>
              </w:rPr>
              <m:t>others</m:t>
            </m:r>
          </m:sub>
        </m:sSub>
      </m:oMath>
      <w:r>
        <w:rPr>
          <w:rFonts w:asciiTheme="majorHAnsi" w:hAnsiTheme="majorHAnsi" w:cstheme="majorHAnsi" w:hint="eastAsia"/>
          <w:sz w:val="20"/>
        </w:rPr>
        <w:t xml:space="preserve"> following our study results during deriving the EIRP measurement uncertainty value proposed in [1] is 0.15dB for f</w:t>
      </w:r>
      <w:r>
        <w:rPr>
          <w:rFonts w:ascii="ＭＳ 明朝" w:eastAsia="ＭＳ 明朝" w:hAnsi="ＭＳ 明朝" w:cstheme="majorHAnsi" w:hint="eastAsia"/>
          <w:sz w:val="20"/>
        </w:rPr>
        <w:t>≦</w:t>
      </w:r>
      <w:r>
        <w:rPr>
          <w:rFonts w:asciiTheme="majorHAnsi" w:hAnsiTheme="majorHAnsi" w:cstheme="majorHAnsi" w:hint="eastAsia"/>
          <w:sz w:val="20"/>
        </w:rPr>
        <w:t>3.0GHz, and 0.24dB for 3.0GHz&lt;f</w:t>
      </w:r>
      <w:r>
        <w:rPr>
          <w:rFonts w:ascii="ＭＳ 明朝" w:eastAsia="ＭＳ 明朝" w:hAnsi="ＭＳ 明朝" w:cstheme="majorHAnsi" w:hint="eastAsia"/>
          <w:sz w:val="20"/>
        </w:rPr>
        <w:t>≦</w:t>
      </w:r>
      <w:r>
        <w:rPr>
          <w:rFonts w:asciiTheme="majorHAnsi" w:hAnsiTheme="majorHAnsi" w:cstheme="majorHAnsi" w:hint="eastAsia"/>
          <w:sz w:val="20"/>
        </w:rPr>
        <w:t>4.2GHz</w:t>
      </w:r>
      <w:r w:rsidR="003A43CE">
        <w:rPr>
          <w:rFonts w:asciiTheme="majorHAnsi" w:hAnsiTheme="majorHAnsi" w:cstheme="majorHAnsi" w:hint="eastAsia"/>
          <w:sz w:val="20"/>
        </w:rPr>
        <w:t>. Based on the equation (1)</w:t>
      </w:r>
      <w:r w:rsidR="00531A28">
        <w:rPr>
          <w:rFonts w:asciiTheme="majorHAnsi" w:hAnsiTheme="majorHAnsi" w:cstheme="majorHAnsi" w:hint="eastAsia"/>
          <w:sz w:val="20"/>
        </w:rPr>
        <w:t>, the stand</w:t>
      </w:r>
      <w:r w:rsidR="00FF5B2C">
        <w:rPr>
          <w:rFonts w:asciiTheme="majorHAnsi" w:hAnsiTheme="majorHAnsi" w:cstheme="majorHAnsi" w:hint="eastAsia"/>
          <w:sz w:val="20"/>
        </w:rPr>
        <w:t>ard</w:t>
      </w:r>
      <w:r w:rsidR="00FA5024">
        <w:rPr>
          <w:rFonts w:asciiTheme="majorHAnsi" w:hAnsiTheme="majorHAnsi" w:cstheme="majorHAnsi" w:hint="eastAsia"/>
          <w:sz w:val="20"/>
        </w:rPr>
        <w:t xml:space="preserve"> uncertainty</w:t>
      </w:r>
      <w:r w:rsidR="00531A28">
        <w:rPr>
          <w:rFonts w:asciiTheme="majorHAnsi" w:hAnsiTheme="majorHAnsi" w:cstheme="majorHAnsi" w:hint="eastAsia"/>
          <w:sz w:val="20"/>
        </w:rPr>
        <w:t xml:space="preserve"> of the measurement equipment is </w:t>
      </w:r>
      <w:r w:rsidR="00380B26">
        <w:rPr>
          <w:rFonts w:asciiTheme="majorHAnsi" w:hAnsiTheme="majorHAnsi" w:cstheme="majorHAnsi" w:hint="eastAsia"/>
          <w:sz w:val="20"/>
        </w:rPr>
        <w:t>obtained</w:t>
      </w:r>
      <w:r w:rsidR="00531A28">
        <w:rPr>
          <w:rFonts w:asciiTheme="majorHAnsi" w:hAnsiTheme="majorHAnsi" w:cstheme="majorHAnsi" w:hint="eastAsia"/>
          <w:sz w:val="20"/>
        </w:rPr>
        <w:t xml:space="preserve"> </w:t>
      </w:r>
      <w:r w:rsidR="00380B26">
        <w:rPr>
          <w:rFonts w:asciiTheme="majorHAnsi" w:hAnsiTheme="majorHAnsi" w:cstheme="majorHAnsi" w:hint="eastAsia"/>
          <w:sz w:val="20"/>
        </w:rPr>
        <w:t>as</w:t>
      </w:r>
      <w:r w:rsidR="00531A28">
        <w:rPr>
          <w:rFonts w:asciiTheme="majorHAnsi" w:hAnsiTheme="majorHAnsi" w:cstheme="majorHAnsi" w:hint="eastAsia"/>
          <w:sz w:val="20"/>
        </w:rPr>
        <w:t xml:space="preserve"> 0.32dB for f</w:t>
      </w:r>
      <w:r w:rsidR="00531A28">
        <w:rPr>
          <w:rFonts w:ascii="ＭＳ 明朝" w:eastAsia="ＭＳ 明朝" w:hAnsi="ＭＳ 明朝" w:cstheme="majorHAnsi" w:hint="eastAsia"/>
          <w:sz w:val="20"/>
        </w:rPr>
        <w:t>≦</w:t>
      </w:r>
      <w:r w:rsidR="00531A28">
        <w:rPr>
          <w:rFonts w:asciiTheme="majorHAnsi" w:hAnsiTheme="majorHAnsi" w:cstheme="majorHAnsi" w:hint="eastAsia"/>
          <w:sz w:val="20"/>
        </w:rPr>
        <w:t>3.0GHz, and 0.45dB for 3.0GHz&lt;f</w:t>
      </w:r>
      <w:r w:rsidR="00531A28">
        <w:rPr>
          <w:rFonts w:ascii="ＭＳ 明朝" w:eastAsia="ＭＳ 明朝" w:hAnsi="ＭＳ 明朝" w:cstheme="majorHAnsi" w:hint="eastAsia"/>
          <w:sz w:val="20"/>
        </w:rPr>
        <w:t>≦</w:t>
      </w:r>
      <w:r w:rsidR="00531A28">
        <w:rPr>
          <w:rFonts w:asciiTheme="majorHAnsi" w:hAnsiTheme="majorHAnsi" w:cstheme="majorHAnsi" w:hint="eastAsia"/>
          <w:sz w:val="20"/>
        </w:rPr>
        <w:t>4.2GHz.</w:t>
      </w:r>
      <w:r w:rsidR="00FF5B2C">
        <w:rPr>
          <w:rFonts w:asciiTheme="majorHAnsi" w:hAnsiTheme="majorHAnsi" w:cstheme="majorHAnsi" w:hint="eastAsia"/>
          <w:sz w:val="20"/>
        </w:rPr>
        <w:t xml:space="preserve"> We consider this value is more </w:t>
      </w:r>
      <w:r w:rsidR="00FF5B2C">
        <w:rPr>
          <w:rFonts w:asciiTheme="majorHAnsi" w:hAnsiTheme="majorHAnsi" w:cstheme="majorHAnsi"/>
          <w:sz w:val="20"/>
        </w:rPr>
        <w:t>reasonable</w:t>
      </w:r>
      <w:r w:rsidR="00FF5B2C">
        <w:rPr>
          <w:rFonts w:asciiTheme="majorHAnsi" w:hAnsiTheme="majorHAnsi" w:cstheme="majorHAnsi" w:hint="eastAsia"/>
          <w:sz w:val="20"/>
        </w:rPr>
        <w:t xml:space="preserve"> </w:t>
      </w:r>
      <w:r w:rsidR="000C1324">
        <w:rPr>
          <w:rFonts w:asciiTheme="majorHAnsi" w:hAnsiTheme="majorHAnsi" w:cstheme="majorHAnsi" w:hint="eastAsia"/>
          <w:sz w:val="20"/>
        </w:rPr>
        <w:t>than using</w:t>
      </w:r>
      <w:r w:rsidR="00FF5B2C">
        <w:rPr>
          <w:rFonts w:asciiTheme="majorHAnsi" w:hAnsiTheme="majorHAnsi" w:cstheme="majorHAnsi" w:hint="eastAsia"/>
          <w:sz w:val="20"/>
        </w:rPr>
        <w:t xml:space="preserve"> the TT directly.</w:t>
      </w:r>
    </w:p>
    <w:p w:rsidR="00540FF2" w:rsidRPr="00540FF2" w:rsidRDefault="00540FF2" w:rsidP="003A43CE">
      <w:pPr>
        <w:pStyle w:val="afa"/>
        <w:spacing w:afterLines="50" w:after="120"/>
        <w:ind w:leftChars="0" w:left="420"/>
        <w:rPr>
          <w:rFonts w:asciiTheme="majorHAnsi" w:hAnsiTheme="majorHAnsi" w:cstheme="majorHAnsi"/>
          <w:b/>
          <w:sz w:val="20"/>
        </w:rPr>
      </w:pPr>
      <w:r w:rsidRPr="00540FF2">
        <w:rPr>
          <w:rFonts w:asciiTheme="majorHAnsi" w:hAnsiTheme="majorHAnsi" w:cstheme="majorHAnsi" w:hint="eastAsia"/>
          <w:b/>
          <w:sz w:val="20"/>
        </w:rPr>
        <w:t>P</w:t>
      </w:r>
      <w:r>
        <w:rPr>
          <w:rFonts w:asciiTheme="majorHAnsi" w:hAnsiTheme="majorHAnsi" w:cstheme="majorHAnsi" w:hint="eastAsia"/>
          <w:b/>
          <w:sz w:val="20"/>
        </w:rPr>
        <w:t>roposal</w:t>
      </w:r>
      <w:r w:rsidRPr="00540FF2">
        <w:rPr>
          <w:rFonts w:asciiTheme="majorHAnsi" w:hAnsiTheme="majorHAnsi" w:cstheme="majorHAnsi" w:hint="eastAsia"/>
          <w:b/>
          <w:sz w:val="20"/>
        </w:rPr>
        <w:t xml:space="preserve">1 Derive the uncertainty of </w:t>
      </w:r>
      <w:r>
        <w:rPr>
          <w:rFonts w:asciiTheme="majorHAnsi" w:hAnsiTheme="majorHAnsi" w:cstheme="majorHAnsi" w:hint="eastAsia"/>
          <w:b/>
          <w:sz w:val="20"/>
        </w:rPr>
        <w:t xml:space="preserve">power </w:t>
      </w:r>
      <w:r w:rsidRPr="00540FF2">
        <w:rPr>
          <w:rFonts w:asciiTheme="majorHAnsi" w:hAnsiTheme="majorHAnsi" w:cstheme="majorHAnsi" w:hint="eastAsia"/>
          <w:b/>
          <w:sz w:val="20"/>
        </w:rPr>
        <w:t>measurement equipment by s</w:t>
      </w:r>
      <w:r w:rsidRPr="00540FF2">
        <w:rPr>
          <w:rFonts w:asciiTheme="majorHAnsi" w:hAnsiTheme="majorHAnsi" w:cstheme="majorHAnsi"/>
          <w:b/>
          <w:sz w:val="20"/>
        </w:rPr>
        <w:t>ubtract</w:t>
      </w:r>
      <w:r w:rsidRPr="00540FF2">
        <w:rPr>
          <w:rFonts w:asciiTheme="majorHAnsi" w:hAnsiTheme="majorHAnsi" w:cstheme="majorHAnsi" w:hint="eastAsia"/>
          <w:b/>
          <w:sz w:val="20"/>
        </w:rPr>
        <w:t>ing</w:t>
      </w:r>
      <w:r w:rsidRPr="00540FF2">
        <w:rPr>
          <w:rFonts w:asciiTheme="majorHAnsi" w:hAnsiTheme="majorHAnsi" w:cstheme="majorHAnsi" w:hint="eastAsia"/>
          <w:b/>
          <w:sz w:val="20"/>
        </w:rPr>
        <w:t xml:space="preserve"> the uncertainty contribution of other factors except measurement equipment from the TT </w:t>
      </w:r>
      <w:r w:rsidRPr="00540FF2">
        <w:rPr>
          <w:rFonts w:asciiTheme="majorHAnsi" w:hAnsiTheme="majorHAnsi" w:cstheme="majorHAnsi" w:hint="eastAsia"/>
          <w:b/>
          <w:sz w:val="20"/>
        </w:rPr>
        <w:t>specified for output power in TS36.141</w:t>
      </w:r>
      <w:r w:rsidRPr="00540FF2">
        <w:rPr>
          <w:rFonts w:asciiTheme="majorHAnsi" w:hAnsiTheme="majorHAnsi" w:cstheme="majorHAnsi" w:hint="eastAsia"/>
          <w:b/>
          <w:sz w:val="20"/>
        </w:rPr>
        <w:t>.</w:t>
      </w:r>
    </w:p>
    <w:p w:rsidR="00355628" w:rsidRPr="00305B0C" w:rsidRDefault="00FF5B2C" w:rsidP="00305B0C">
      <w:pPr>
        <w:pStyle w:val="afa"/>
        <w:spacing w:afterLines="50" w:after="120"/>
        <w:ind w:leftChars="0" w:left="420"/>
        <w:rPr>
          <w:rFonts w:asciiTheme="majorHAnsi" w:hAnsiTheme="majorHAnsi" w:cstheme="majorHAnsi"/>
          <w:b/>
          <w:sz w:val="20"/>
        </w:rPr>
      </w:pPr>
      <w:r w:rsidRPr="00FF5B2C">
        <w:rPr>
          <w:rFonts w:asciiTheme="majorHAnsi" w:hAnsiTheme="majorHAnsi" w:cstheme="majorHAnsi" w:hint="eastAsia"/>
          <w:b/>
          <w:sz w:val="20"/>
        </w:rPr>
        <w:t>Proposal</w:t>
      </w:r>
      <w:r w:rsidR="00540FF2">
        <w:rPr>
          <w:rFonts w:asciiTheme="majorHAnsi" w:hAnsiTheme="majorHAnsi" w:cstheme="majorHAnsi" w:hint="eastAsia"/>
          <w:b/>
          <w:sz w:val="20"/>
        </w:rPr>
        <w:t>2</w:t>
      </w:r>
      <w:r w:rsidR="00FA5024">
        <w:rPr>
          <w:rFonts w:asciiTheme="majorHAnsi" w:hAnsiTheme="majorHAnsi" w:cstheme="majorHAnsi" w:hint="eastAsia"/>
          <w:b/>
          <w:sz w:val="20"/>
        </w:rPr>
        <w:t xml:space="preserve"> The standard uncertainty </w:t>
      </w:r>
      <w:r w:rsidRPr="00FF5B2C">
        <w:rPr>
          <w:rFonts w:asciiTheme="majorHAnsi" w:hAnsiTheme="majorHAnsi" w:cstheme="majorHAnsi" w:hint="eastAsia"/>
          <w:b/>
          <w:sz w:val="20"/>
        </w:rPr>
        <w:t>of the measurement equipment is 0.32dB for 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3.0GHz, and 0.45dB for 3.0GHz&lt;f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4.2GHz when calculating the uncertainty budget. </w:t>
      </w:r>
      <w:r w:rsidR="00C425B2">
        <w:rPr>
          <w:rFonts w:asciiTheme="majorHAnsi" w:hAnsiTheme="majorHAnsi" w:cstheme="majorHAnsi" w:hint="eastAsia"/>
          <w:b/>
          <w:sz w:val="20"/>
        </w:rPr>
        <w:t>The distribution is Gaussian.</w:t>
      </w:r>
    </w:p>
    <w:p w:rsidR="00FB4E9A" w:rsidRDefault="00FB4E9A" w:rsidP="00FB4E9A">
      <w:pPr>
        <w:pStyle w:val="afa"/>
        <w:numPr>
          <w:ilvl w:val="0"/>
          <w:numId w:val="43"/>
        </w:numPr>
        <w:spacing w:after="100" w:afterAutospacing="1"/>
        <w:ind w:leftChars="0"/>
        <w:rPr>
          <w:rFonts w:asciiTheme="majorHAnsi" w:hAnsiTheme="majorHAnsi" w:cstheme="majorHAnsi"/>
          <w:b/>
          <w:sz w:val="20"/>
        </w:rPr>
      </w:pPr>
      <w:r>
        <w:rPr>
          <w:rFonts w:asciiTheme="majorHAnsi" w:hAnsiTheme="majorHAnsi" w:cstheme="majorHAnsi" w:hint="eastAsia"/>
          <w:b/>
          <w:sz w:val="20"/>
        </w:rPr>
        <w:t>RF signal generator</w:t>
      </w:r>
    </w:p>
    <w:p w:rsidR="00D860E4" w:rsidRDefault="00112B20" w:rsidP="00D860E4">
      <w:pPr>
        <w:pStyle w:val="afa"/>
        <w:spacing w:afterLines="50" w:after="120"/>
        <w:ind w:leftChars="0" w:left="420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>Uncertainty of t</w:t>
      </w:r>
      <w:r w:rsidR="00FB4E9A">
        <w:rPr>
          <w:rFonts w:asciiTheme="majorHAnsi" w:hAnsiTheme="majorHAnsi" w:cstheme="majorHAnsi" w:hint="eastAsia"/>
          <w:sz w:val="20"/>
        </w:rPr>
        <w:t xml:space="preserve">he RF signal generator </w:t>
      </w:r>
      <w:r w:rsidR="0027497B">
        <w:rPr>
          <w:rFonts w:asciiTheme="majorHAnsi" w:hAnsiTheme="majorHAnsi" w:cstheme="majorHAnsi" w:hint="eastAsia"/>
          <w:sz w:val="20"/>
        </w:rPr>
        <w:t xml:space="preserve">has </w:t>
      </w:r>
      <w:r>
        <w:rPr>
          <w:rFonts w:asciiTheme="majorHAnsi" w:hAnsiTheme="majorHAnsi" w:cstheme="majorHAnsi" w:hint="eastAsia"/>
          <w:sz w:val="20"/>
        </w:rPr>
        <w:t xml:space="preserve">absolutely </w:t>
      </w:r>
      <w:r w:rsidR="0027497B">
        <w:rPr>
          <w:rFonts w:asciiTheme="majorHAnsi" w:hAnsiTheme="majorHAnsi" w:cstheme="majorHAnsi" w:hint="eastAsia"/>
          <w:sz w:val="20"/>
        </w:rPr>
        <w:t>the same story</w:t>
      </w:r>
      <w:r w:rsidR="00FB4E9A">
        <w:rPr>
          <w:rFonts w:asciiTheme="majorHAnsi" w:hAnsiTheme="majorHAnsi" w:cstheme="majorHAnsi" w:hint="eastAsia"/>
          <w:sz w:val="20"/>
        </w:rPr>
        <w:t xml:space="preserve"> as the power </w:t>
      </w:r>
      <w:r w:rsidR="004F71BC">
        <w:rPr>
          <w:rFonts w:asciiTheme="majorHAnsi" w:hAnsiTheme="majorHAnsi" w:cstheme="majorHAnsi" w:hint="eastAsia"/>
          <w:sz w:val="20"/>
        </w:rPr>
        <w:t>measurement equipment</w:t>
      </w:r>
      <w:r w:rsidR="00DA591C">
        <w:rPr>
          <w:rFonts w:asciiTheme="majorHAnsi" w:hAnsiTheme="majorHAnsi" w:cstheme="majorHAnsi" w:hint="eastAsia"/>
          <w:sz w:val="20"/>
        </w:rPr>
        <w:t xml:space="preserve">. </w:t>
      </w:r>
      <w:r>
        <w:rPr>
          <w:rFonts w:asciiTheme="majorHAnsi" w:hAnsiTheme="majorHAnsi" w:cstheme="majorHAnsi" w:hint="eastAsia"/>
          <w:sz w:val="20"/>
        </w:rPr>
        <w:t>We also think it is a better way to s</w:t>
      </w:r>
      <w:r w:rsidRPr="00112B20">
        <w:rPr>
          <w:rFonts w:asciiTheme="majorHAnsi" w:hAnsiTheme="majorHAnsi" w:cstheme="majorHAnsi"/>
          <w:sz w:val="20"/>
        </w:rPr>
        <w:t xml:space="preserve">ubtract the uncertainty contribution of the other factors except measurement equipment from the TT to obtain the uncertainty of the </w:t>
      </w:r>
      <w:r>
        <w:rPr>
          <w:rFonts w:asciiTheme="majorHAnsi" w:hAnsiTheme="majorHAnsi" w:cstheme="majorHAnsi" w:hint="eastAsia"/>
          <w:sz w:val="20"/>
        </w:rPr>
        <w:t xml:space="preserve">SG.  </w:t>
      </w:r>
    </w:p>
    <w:p w:rsidR="00D860E4" w:rsidRDefault="00D860E4" w:rsidP="00D860E4">
      <w:pPr>
        <w:pStyle w:val="afa"/>
        <w:spacing w:afterLines="50" w:after="120"/>
        <w:ind w:leftChars="0" w:left="420"/>
        <w:rPr>
          <w:rFonts w:asciiTheme="majorHAnsi" w:hAnsiTheme="majorHAnsi" w:cstheme="majorHAnsi" w:hint="eastAsia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Our proposed values for </w:t>
      </w:r>
      <m:oMath>
        <m:sSub>
          <m:sSubPr>
            <m:ctrlPr>
              <w:rPr>
                <w:rFonts w:ascii="Cambria Math" w:hAnsi="Cambria Math" w:cstheme="majorHAnsi"/>
                <w:sz w:val="20"/>
              </w:rPr>
            </m:ctrlPr>
          </m:sSubPr>
          <m:e>
            <m:r>
              <w:rPr>
                <w:rFonts w:ascii="Cambria Math" w:hAnsi="Cambria Math" w:cstheme="majorHAnsi"/>
                <w:sz w:val="20"/>
              </w:rPr>
              <m:t>σ</m:t>
            </m:r>
          </m:e>
          <m:sub>
            <m:r>
              <w:rPr>
                <w:rFonts w:ascii="Cambria Math" w:hAnsi="Cambria Math" w:cstheme="majorHAnsi"/>
                <w:sz w:val="20"/>
              </w:rPr>
              <m:t>others</m:t>
            </m:r>
          </m:sub>
        </m:sSub>
      </m:oMath>
      <w:r>
        <w:rPr>
          <w:rFonts w:asciiTheme="majorHAnsi" w:hAnsiTheme="majorHAnsi" w:cstheme="majorHAnsi" w:hint="eastAsia"/>
          <w:sz w:val="20"/>
        </w:rPr>
        <w:t xml:space="preserve"> following our study results during deriving the EIS measurement uncertainty value proposed in [2] is 0.15dB for f</w:t>
      </w:r>
      <w:r>
        <w:rPr>
          <w:rFonts w:ascii="ＭＳ 明朝" w:eastAsia="ＭＳ 明朝" w:hAnsi="ＭＳ 明朝" w:cstheme="majorHAnsi" w:hint="eastAsia"/>
          <w:sz w:val="20"/>
        </w:rPr>
        <w:t>≦</w:t>
      </w:r>
      <w:r>
        <w:rPr>
          <w:rFonts w:asciiTheme="majorHAnsi" w:hAnsiTheme="majorHAnsi" w:cstheme="majorHAnsi" w:hint="eastAsia"/>
          <w:sz w:val="20"/>
        </w:rPr>
        <w:t>3.0GHz, and 0.19dB for 3.0GHz&lt;f</w:t>
      </w:r>
      <w:r>
        <w:rPr>
          <w:rFonts w:ascii="ＭＳ 明朝" w:eastAsia="ＭＳ 明朝" w:hAnsi="ＭＳ 明朝" w:cstheme="majorHAnsi" w:hint="eastAsia"/>
          <w:sz w:val="20"/>
        </w:rPr>
        <w:t>≦</w:t>
      </w:r>
      <w:r>
        <w:rPr>
          <w:rFonts w:asciiTheme="majorHAnsi" w:hAnsiTheme="majorHAnsi" w:cstheme="majorHAnsi" w:hint="eastAsia"/>
          <w:sz w:val="20"/>
        </w:rPr>
        <w:t>4.2GHz, based on w</w:t>
      </w:r>
      <w:r w:rsidR="00FA5024">
        <w:rPr>
          <w:rFonts w:asciiTheme="majorHAnsi" w:hAnsiTheme="majorHAnsi" w:cstheme="majorHAnsi" w:hint="eastAsia"/>
          <w:sz w:val="20"/>
        </w:rPr>
        <w:t xml:space="preserve">hich, the standard uncertainty </w:t>
      </w:r>
      <w:r>
        <w:rPr>
          <w:rFonts w:asciiTheme="majorHAnsi" w:hAnsiTheme="majorHAnsi" w:cstheme="majorHAnsi" w:hint="eastAsia"/>
          <w:sz w:val="20"/>
        </w:rPr>
        <w:t xml:space="preserve">the measurement equipment is </w:t>
      </w:r>
      <w:r w:rsidR="00BA2665">
        <w:rPr>
          <w:rFonts w:asciiTheme="majorHAnsi" w:hAnsiTheme="majorHAnsi" w:cstheme="majorHAnsi" w:hint="eastAsia"/>
          <w:sz w:val="20"/>
        </w:rPr>
        <w:t>obtained as</w:t>
      </w:r>
      <w:r>
        <w:rPr>
          <w:rFonts w:asciiTheme="majorHAnsi" w:hAnsiTheme="majorHAnsi" w:cstheme="majorHAnsi" w:hint="eastAsia"/>
          <w:sz w:val="20"/>
        </w:rPr>
        <w:t xml:space="preserve"> 0.32dB for f</w:t>
      </w:r>
      <w:r>
        <w:rPr>
          <w:rFonts w:ascii="ＭＳ 明朝" w:eastAsia="ＭＳ 明朝" w:hAnsi="ＭＳ 明朝" w:cstheme="majorHAnsi" w:hint="eastAsia"/>
          <w:sz w:val="20"/>
        </w:rPr>
        <w:t>≦</w:t>
      </w:r>
      <w:r>
        <w:rPr>
          <w:rFonts w:asciiTheme="majorHAnsi" w:hAnsiTheme="majorHAnsi" w:cstheme="majorHAnsi" w:hint="eastAsia"/>
          <w:sz w:val="20"/>
        </w:rPr>
        <w:t>3.0GHz, and 0.47dB for 3.0GHz&lt;f</w:t>
      </w:r>
      <w:r>
        <w:rPr>
          <w:rFonts w:ascii="ＭＳ 明朝" w:eastAsia="ＭＳ 明朝" w:hAnsi="ＭＳ 明朝" w:cstheme="majorHAnsi" w:hint="eastAsia"/>
          <w:sz w:val="20"/>
        </w:rPr>
        <w:t>≦</w:t>
      </w:r>
      <w:r>
        <w:rPr>
          <w:rFonts w:asciiTheme="majorHAnsi" w:hAnsiTheme="majorHAnsi" w:cstheme="majorHAnsi" w:hint="eastAsia"/>
          <w:sz w:val="20"/>
        </w:rPr>
        <w:t xml:space="preserve">4.2GHz. </w:t>
      </w:r>
    </w:p>
    <w:p w:rsidR="00540FF2" w:rsidRPr="00540FF2" w:rsidRDefault="00540FF2" w:rsidP="00540FF2">
      <w:pPr>
        <w:pStyle w:val="afa"/>
        <w:spacing w:afterLines="50" w:after="120"/>
        <w:ind w:leftChars="0" w:left="420"/>
        <w:rPr>
          <w:rFonts w:asciiTheme="majorHAnsi" w:hAnsiTheme="majorHAnsi" w:cstheme="majorHAnsi"/>
          <w:b/>
          <w:sz w:val="20"/>
        </w:rPr>
      </w:pPr>
      <w:r w:rsidRPr="00540FF2">
        <w:rPr>
          <w:rFonts w:asciiTheme="majorHAnsi" w:hAnsiTheme="majorHAnsi" w:cstheme="majorHAnsi" w:hint="eastAsia"/>
          <w:b/>
          <w:sz w:val="20"/>
        </w:rPr>
        <w:t>P</w:t>
      </w:r>
      <w:r>
        <w:rPr>
          <w:rFonts w:asciiTheme="majorHAnsi" w:hAnsiTheme="majorHAnsi" w:cstheme="majorHAnsi" w:hint="eastAsia"/>
          <w:b/>
          <w:sz w:val="20"/>
        </w:rPr>
        <w:t>roposal</w:t>
      </w:r>
      <w:r>
        <w:rPr>
          <w:rFonts w:asciiTheme="majorHAnsi" w:hAnsiTheme="majorHAnsi" w:cstheme="majorHAnsi" w:hint="eastAsia"/>
          <w:b/>
          <w:sz w:val="20"/>
        </w:rPr>
        <w:t>3</w:t>
      </w:r>
      <w:r w:rsidRPr="00540FF2">
        <w:rPr>
          <w:rFonts w:asciiTheme="majorHAnsi" w:hAnsiTheme="majorHAnsi" w:cstheme="majorHAnsi" w:hint="eastAsia"/>
          <w:b/>
          <w:sz w:val="20"/>
        </w:rPr>
        <w:t xml:space="preserve"> Derive the uncertainty of </w:t>
      </w:r>
      <w:r>
        <w:rPr>
          <w:rFonts w:asciiTheme="majorHAnsi" w:hAnsiTheme="majorHAnsi" w:cstheme="majorHAnsi" w:hint="eastAsia"/>
          <w:b/>
          <w:sz w:val="20"/>
        </w:rPr>
        <w:t>signal generator</w:t>
      </w:r>
      <w:r w:rsidRPr="00540FF2">
        <w:rPr>
          <w:rFonts w:asciiTheme="majorHAnsi" w:hAnsiTheme="majorHAnsi" w:cstheme="majorHAnsi" w:hint="eastAsia"/>
          <w:b/>
          <w:sz w:val="20"/>
        </w:rPr>
        <w:t xml:space="preserve"> by s</w:t>
      </w:r>
      <w:r w:rsidRPr="00540FF2">
        <w:rPr>
          <w:rFonts w:asciiTheme="majorHAnsi" w:hAnsiTheme="majorHAnsi" w:cstheme="majorHAnsi"/>
          <w:b/>
          <w:sz w:val="20"/>
        </w:rPr>
        <w:t>ubtract</w:t>
      </w:r>
      <w:r w:rsidRPr="00540FF2">
        <w:rPr>
          <w:rFonts w:asciiTheme="majorHAnsi" w:hAnsiTheme="majorHAnsi" w:cstheme="majorHAnsi" w:hint="eastAsia"/>
          <w:b/>
          <w:sz w:val="20"/>
        </w:rPr>
        <w:t xml:space="preserve">ing the uncertainty </w:t>
      </w:r>
      <w:r w:rsidRPr="00540FF2">
        <w:rPr>
          <w:rFonts w:asciiTheme="majorHAnsi" w:hAnsiTheme="majorHAnsi" w:cstheme="majorHAnsi" w:hint="eastAsia"/>
          <w:b/>
          <w:sz w:val="20"/>
        </w:rPr>
        <w:lastRenderedPageBreak/>
        <w:t>contribution of other factors except measurement equipment from the TT specified for output power in TS36.141.</w:t>
      </w:r>
    </w:p>
    <w:p w:rsidR="00540FF2" w:rsidRPr="00540FF2" w:rsidRDefault="00540FF2" w:rsidP="00D860E4">
      <w:pPr>
        <w:pStyle w:val="afa"/>
        <w:spacing w:afterLines="50" w:after="120"/>
        <w:ind w:leftChars="0" w:left="420"/>
        <w:rPr>
          <w:rFonts w:asciiTheme="majorHAnsi" w:hAnsiTheme="majorHAnsi" w:cstheme="majorHAnsi"/>
          <w:sz w:val="20"/>
        </w:rPr>
      </w:pPr>
    </w:p>
    <w:p w:rsidR="00A234E7" w:rsidRPr="00A234E7" w:rsidRDefault="00D860E4" w:rsidP="002411B7">
      <w:pPr>
        <w:pStyle w:val="afa"/>
        <w:spacing w:after="100" w:afterAutospacing="1"/>
        <w:ind w:leftChars="0" w:left="420"/>
        <w:rPr>
          <w:rFonts w:asciiTheme="majorHAnsi" w:hAnsiTheme="majorHAnsi" w:cstheme="majorHAnsi"/>
          <w:sz w:val="20"/>
        </w:rPr>
      </w:pPr>
      <w:r w:rsidRPr="00FF5B2C">
        <w:rPr>
          <w:rFonts w:asciiTheme="majorHAnsi" w:hAnsiTheme="majorHAnsi" w:cstheme="majorHAnsi" w:hint="eastAsia"/>
          <w:b/>
          <w:sz w:val="20"/>
        </w:rPr>
        <w:t>Proposal</w:t>
      </w:r>
      <w:r w:rsidR="00540FF2">
        <w:rPr>
          <w:rFonts w:asciiTheme="majorHAnsi" w:hAnsiTheme="majorHAnsi" w:cstheme="majorHAnsi" w:hint="eastAsia"/>
          <w:b/>
          <w:sz w:val="20"/>
        </w:rPr>
        <w:t>4</w:t>
      </w:r>
      <w:r w:rsidR="00FA5024">
        <w:rPr>
          <w:rFonts w:asciiTheme="majorHAnsi" w:hAnsiTheme="majorHAnsi" w:cstheme="majorHAnsi" w:hint="eastAsia"/>
          <w:b/>
          <w:sz w:val="20"/>
        </w:rPr>
        <w:t xml:space="preserve"> The standard uncertainty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of the </w:t>
      </w:r>
      <w:r>
        <w:rPr>
          <w:rFonts w:asciiTheme="majorHAnsi" w:hAnsiTheme="majorHAnsi" w:cstheme="majorHAnsi" w:hint="eastAsia"/>
          <w:b/>
          <w:sz w:val="20"/>
        </w:rPr>
        <w:t>signal generator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is 0.32dB for 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3.0GHz, and 0.4</w:t>
      </w:r>
      <w:r>
        <w:rPr>
          <w:rFonts w:asciiTheme="majorHAnsi" w:hAnsiTheme="majorHAnsi" w:cstheme="majorHAnsi" w:hint="eastAsia"/>
          <w:b/>
          <w:sz w:val="20"/>
        </w:rPr>
        <w:t>7</w:t>
      </w:r>
      <w:r w:rsidRPr="00FF5B2C">
        <w:rPr>
          <w:rFonts w:asciiTheme="majorHAnsi" w:hAnsiTheme="majorHAnsi" w:cstheme="majorHAnsi" w:hint="eastAsia"/>
          <w:b/>
          <w:sz w:val="20"/>
        </w:rPr>
        <w:t>dB for 3.0GHz&lt;f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4.2GHz when calculating the uncertainty budget.</w:t>
      </w:r>
      <w:r w:rsidR="00C425B2">
        <w:rPr>
          <w:rFonts w:asciiTheme="majorHAnsi" w:hAnsiTheme="majorHAnsi" w:cstheme="majorHAnsi" w:hint="eastAsia"/>
          <w:b/>
          <w:sz w:val="20"/>
        </w:rPr>
        <w:t xml:space="preserve"> The distribution is Gaussian. </w:t>
      </w:r>
    </w:p>
    <w:p w:rsidR="00DD7083" w:rsidRDefault="00DD7083" w:rsidP="00DD7083">
      <w:pPr>
        <w:pStyle w:val="afa"/>
        <w:numPr>
          <w:ilvl w:val="0"/>
          <w:numId w:val="43"/>
        </w:numPr>
        <w:spacing w:after="100" w:afterAutospacing="1"/>
        <w:ind w:leftChars="0"/>
        <w:rPr>
          <w:rFonts w:asciiTheme="majorHAnsi" w:hAnsiTheme="majorHAnsi" w:cstheme="majorHAnsi"/>
          <w:b/>
          <w:sz w:val="20"/>
        </w:rPr>
      </w:pPr>
      <w:r>
        <w:rPr>
          <w:rFonts w:asciiTheme="majorHAnsi" w:hAnsiTheme="majorHAnsi" w:cstheme="majorHAnsi" w:hint="eastAsia"/>
          <w:b/>
          <w:sz w:val="20"/>
        </w:rPr>
        <w:t>Network analyzer and reference antenna</w:t>
      </w:r>
    </w:p>
    <w:p w:rsidR="00FC2713" w:rsidRDefault="00B02F8E" w:rsidP="00FB4E9A">
      <w:pPr>
        <w:pStyle w:val="afa"/>
        <w:spacing w:after="100" w:afterAutospacing="1"/>
        <w:ind w:leftChars="0" w:left="420"/>
        <w:rPr>
          <w:rFonts w:asciiTheme="majorHAnsi" w:hAnsiTheme="majorHAnsi" w:cstheme="majorHAnsi"/>
          <w:sz w:val="20"/>
        </w:rPr>
      </w:pPr>
      <w:r w:rsidRPr="00C073FE">
        <w:rPr>
          <w:rFonts w:asciiTheme="majorHAnsi" w:hAnsiTheme="majorHAnsi" w:cstheme="majorHAnsi" w:hint="eastAsia"/>
          <w:sz w:val="20"/>
        </w:rPr>
        <w:t xml:space="preserve">The standard uncertainty </w:t>
      </w:r>
      <w:proofErr w:type="gramStart"/>
      <w:r w:rsidRPr="00C073FE">
        <w:rPr>
          <w:rFonts w:asciiTheme="majorHAnsi" w:hAnsiTheme="majorHAnsi" w:cstheme="majorHAnsi" w:hint="eastAsia"/>
          <w:sz w:val="20"/>
        </w:rPr>
        <w:t>of</w:t>
      </w:r>
      <w:r w:rsidR="00B66116" w:rsidRPr="00C073FE">
        <w:rPr>
          <w:rFonts w:asciiTheme="majorHAnsi" w:hAnsiTheme="majorHAnsi" w:cstheme="majorHAnsi" w:hint="eastAsia"/>
          <w:sz w:val="20"/>
        </w:rPr>
        <w:t xml:space="preserve"> these two </w:t>
      </w:r>
      <w:r w:rsidR="00C425B2" w:rsidRPr="00C073FE">
        <w:rPr>
          <w:rFonts w:asciiTheme="majorHAnsi" w:hAnsiTheme="majorHAnsi" w:cstheme="majorHAnsi"/>
          <w:sz w:val="20"/>
        </w:rPr>
        <w:t>equipment</w:t>
      </w:r>
      <w:proofErr w:type="gramEnd"/>
      <w:r w:rsidRPr="00C073FE">
        <w:rPr>
          <w:rFonts w:asciiTheme="majorHAnsi" w:hAnsiTheme="majorHAnsi" w:cstheme="majorHAnsi" w:hint="eastAsia"/>
          <w:sz w:val="20"/>
        </w:rPr>
        <w:t xml:space="preserve"> does not have reference from 3GPP. </w:t>
      </w:r>
      <w:r w:rsidR="00404464" w:rsidRPr="00C073FE">
        <w:rPr>
          <w:rFonts w:asciiTheme="majorHAnsi" w:hAnsiTheme="majorHAnsi" w:cstheme="majorHAnsi" w:hint="eastAsia"/>
          <w:sz w:val="20"/>
        </w:rPr>
        <w:t>We propose the following value</w:t>
      </w:r>
      <w:r w:rsidR="00C073FE" w:rsidRPr="00C073FE">
        <w:rPr>
          <w:rFonts w:asciiTheme="majorHAnsi" w:hAnsiTheme="majorHAnsi" w:cstheme="majorHAnsi" w:hint="eastAsia"/>
          <w:sz w:val="20"/>
        </w:rPr>
        <w:t>s</w:t>
      </w:r>
      <w:r w:rsidR="00404464" w:rsidRPr="00C073FE">
        <w:rPr>
          <w:rFonts w:asciiTheme="majorHAnsi" w:hAnsiTheme="majorHAnsi" w:cstheme="majorHAnsi" w:hint="eastAsia"/>
          <w:sz w:val="20"/>
        </w:rPr>
        <w:t xml:space="preserve"> based on the </w:t>
      </w:r>
      <w:proofErr w:type="spellStart"/>
      <w:r w:rsidR="00404464" w:rsidRPr="00C073FE">
        <w:rPr>
          <w:rFonts w:asciiTheme="majorHAnsi" w:hAnsiTheme="majorHAnsi" w:cstheme="majorHAnsi" w:hint="eastAsia"/>
          <w:sz w:val="20"/>
        </w:rPr>
        <w:t>datssheet</w:t>
      </w:r>
      <w:proofErr w:type="spellEnd"/>
      <w:r w:rsidR="00404464" w:rsidRPr="00C073FE">
        <w:rPr>
          <w:rFonts w:asciiTheme="majorHAnsi" w:hAnsiTheme="majorHAnsi" w:cstheme="majorHAnsi" w:hint="eastAsia"/>
          <w:sz w:val="20"/>
        </w:rPr>
        <w:t xml:space="preserve"> of manufacture</w:t>
      </w:r>
      <w:r w:rsidR="00BA2665">
        <w:rPr>
          <w:rFonts w:asciiTheme="majorHAnsi" w:hAnsiTheme="majorHAnsi" w:cstheme="majorHAnsi" w:hint="eastAsia"/>
          <w:sz w:val="20"/>
        </w:rPr>
        <w:t>s</w:t>
      </w:r>
      <w:r w:rsidR="00404464" w:rsidRPr="00C073FE">
        <w:rPr>
          <w:rFonts w:asciiTheme="majorHAnsi" w:hAnsiTheme="majorHAnsi" w:cstheme="majorHAnsi" w:hint="eastAsia"/>
          <w:sz w:val="20"/>
        </w:rPr>
        <w:t xml:space="preserve">. </w:t>
      </w:r>
    </w:p>
    <w:p w:rsidR="00FC2713" w:rsidRPr="00A234E7" w:rsidRDefault="00FC2713" w:rsidP="00FC2713">
      <w:pPr>
        <w:pStyle w:val="afa"/>
        <w:spacing w:after="100" w:afterAutospacing="1"/>
        <w:ind w:leftChars="0" w:left="420"/>
        <w:rPr>
          <w:rFonts w:asciiTheme="majorHAnsi" w:hAnsiTheme="majorHAnsi" w:cstheme="majorHAnsi"/>
          <w:sz w:val="20"/>
        </w:rPr>
      </w:pPr>
      <w:r w:rsidRPr="00FF5B2C">
        <w:rPr>
          <w:rFonts w:asciiTheme="majorHAnsi" w:hAnsiTheme="majorHAnsi" w:cstheme="majorHAnsi" w:hint="eastAsia"/>
          <w:b/>
          <w:sz w:val="20"/>
        </w:rPr>
        <w:t>Proposal</w:t>
      </w:r>
      <w:r w:rsidR="00540FF2">
        <w:rPr>
          <w:rFonts w:asciiTheme="majorHAnsi" w:hAnsiTheme="majorHAnsi" w:cstheme="majorHAnsi" w:hint="eastAsia"/>
          <w:b/>
          <w:sz w:val="20"/>
        </w:rPr>
        <w:t>5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The standard uncertainty of the </w:t>
      </w:r>
      <w:r>
        <w:rPr>
          <w:rFonts w:asciiTheme="majorHAnsi" w:hAnsiTheme="majorHAnsi" w:cstheme="majorHAnsi" w:hint="eastAsia"/>
          <w:b/>
          <w:sz w:val="20"/>
        </w:rPr>
        <w:t>Network analyzer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is 0.</w:t>
      </w:r>
      <w:r>
        <w:rPr>
          <w:rFonts w:asciiTheme="majorHAnsi" w:hAnsiTheme="majorHAnsi" w:cstheme="majorHAnsi" w:hint="eastAsia"/>
          <w:b/>
          <w:sz w:val="20"/>
        </w:rPr>
        <w:t>1</w:t>
      </w:r>
      <w:r w:rsidRPr="00FF5B2C">
        <w:rPr>
          <w:rFonts w:asciiTheme="majorHAnsi" w:hAnsiTheme="majorHAnsi" w:cstheme="majorHAnsi" w:hint="eastAsia"/>
          <w:b/>
          <w:sz w:val="20"/>
        </w:rPr>
        <w:t>dB for 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3.0GHz, and 0.</w:t>
      </w:r>
      <w:r>
        <w:rPr>
          <w:rFonts w:asciiTheme="majorHAnsi" w:hAnsiTheme="majorHAnsi" w:cstheme="majorHAnsi" w:hint="eastAsia"/>
          <w:b/>
          <w:sz w:val="20"/>
        </w:rPr>
        <w:t>11</w:t>
      </w:r>
      <w:r w:rsidRPr="00FF5B2C">
        <w:rPr>
          <w:rFonts w:asciiTheme="majorHAnsi" w:hAnsiTheme="majorHAnsi" w:cstheme="majorHAnsi" w:hint="eastAsia"/>
          <w:b/>
          <w:sz w:val="20"/>
        </w:rPr>
        <w:t>dB for 3.0GHz&lt;f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4.2GHz when calculating the uncertainty budget.</w:t>
      </w:r>
      <w:r w:rsidR="00C425B2">
        <w:rPr>
          <w:rFonts w:asciiTheme="majorHAnsi" w:hAnsiTheme="majorHAnsi" w:cstheme="majorHAnsi" w:hint="eastAsia"/>
          <w:b/>
          <w:sz w:val="20"/>
        </w:rPr>
        <w:t xml:space="preserve"> The distribution is Gaussian.</w:t>
      </w:r>
    </w:p>
    <w:p w:rsidR="002D6874" w:rsidRPr="00FC2713" w:rsidRDefault="00FC2713" w:rsidP="00FC2713">
      <w:pPr>
        <w:pStyle w:val="afa"/>
        <w:spacing w:after="100" w:afterAutospacing="1"/>
        <w:ind w:leftChars="0" w:left="420"/>
        <w:rPr>
          <w:rFonts w:asciiTheme="majorHAnsi" w:hAnsiTheme="majorHAnsi" w:cstheme="majorHAnsi"/>
          <w:sz w:val="20"/>
        </w:rPr>
      </w:pPr>
      <w:r w:rsidRPr="00FF5B2C">
        <w:rPr>
          <w:rFonts w:asciiTheme="majorHAnsi" w:hAnsiTheme="majorHAnsi" w:cstheme="majorHAnsi" w:hint="eastAsia"/>
          <w:b/>
          <w:sz w:val="20"/>
        </w:rPr>
        <w:t>Proposal</w:t>
      </w:r>
      <w:r w:rsidR="00540FF2">
        <w:rPr>
          <w:rFonts w:asciiTheme="majorHAnsi" w:hAnsiTheme="majorHAnsi" w:cstheme="majorHAnsi" w:hint="eastAsia"/>
          <w:b/>
          <w:sz w:val="20"/>
        </w:rPr>
        <w:t>6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The standard uncertainty of the </w:t>
      </w:r>
      <w:r>
        <w:rPr>
          <w:rFonts w:asciiTheme="majorHAnsi" w:hAnsiTheme="majorHAnsi" w:cstheme="majorHAnsi" w:hint="eastAsia"/>
          <w:b/>
          <w:sz w:val="20"/>
        </w:rPr>
        <w:t xml:space="preserve">absolute gain </w:t>
      </w:r>
      <w:r>
        <w:rPr>
          <w:rFonts w:asciiTheme="majorHAnsi" w:hAnsiTheme="majorHAnsi" w:cstheme="majorHAnsi"/>
          <w:b/>
          <w:sz w:val="20"/>
        </w:rPr>
        <w:t>of the</w:t>
      </w:r>
      <w:r>
        <w:rPr>
          <w:rFonts w:asciiTheme="majorHAnsi" w:hAnsiTheme="majorHAnsi" w:cstheme="majorHAnsi" w:hint="eastAsia"/>
          <w:b/>
          <w:sz w:val="20"/>
        </w:rPr>
        <w:t xml:space="preserve"> reference antenna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is 0.</w:t>
      </w:r>
      <w:r>
        <w:rPr>
          <w:rFonts w:asciiTheme="majorHAnsi" w:hAnsiTheme="majorHAnsi" w:cstheme="majorHAnsi" w:hint="eastAsia"/>
          <w:b/>
          <w:sz w:val="20"/>
        </w:rPr>
        <w:t>29</w:t>
      </w:r>
      <w:r w:rsidRPr="00FF5B2C">
        <w:rPr>
          <w:rFonts w:asciiTheme="majorHAnsi" w:hAnsiTheme="majorHAnsi" w:cstheme="majorHAnsi" w:hint="eastAsia"/>
          <w:b/>
          <w:sz w:val="20"/>
        </w:rPr>
        <w:t>dB for 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3.0GHz, and 0.</w:t>
      </w:r>
      <w:r>
        <w:rPr>
          <w:rFonts w:asciiTheme="majorHAnsi" w:hAnsiTheme="majorHAnsi" w:cstheme="majorHAnsi" w:hint="eastAsia"/>
          <w:b/>
          <w:sz w:val="20"/>
        </w:rPr>
        <w:t>17</w:t>
      </w:r>
      <w:r w:rsidRPr="00FF5B2C">
        <w:rPr>
          <w:rFonts w:asciiTheme="majorHAnsi" w:hAnsiTheme="majorHAnsi" w:cstheme="majorHAnsi" w:hint="eastAsia"/>
          <w:b/>
          <w:sz w:val="20"/>
        </w:rPr>
        <w:t>dB for 3.0GHz&lt;f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4.2GHz when calculating the uncertainty budget.</w:t>
      </w:r>
      <w:r w:rsidR="00C425B2">
        <w:rPr>
          <w:rFonts w:asciiTheme="majorHAnsi" w:hAnsiTheme="majorHAnsi" w:cstheme="majorHAnsi" w:hint="eastAsia"/>
          <w:b/>
          <w:sz w:val="20"/>
        </w:rPr>
        <w:t xml:space="preserve"> The distribution is Rectangular.</w:t>
      </w:r>
    </w:p>
    <w:p w:rsidR="00A51A67" w:rsidRPr="00341671" w:rsidRDefault="00A51A67" w:rsidP="00A51A67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341671">
        <w:rPr>
          <w:rFonts w:hint="eastAsia"/>
          <w:sz w:val="32"/>
        </w:rPr>
        <w:t>3. Conclusion</w:t>
      </w:r>
    </w:p>
    <w:p w:rsidR="00D718CB" w:rsidRDefault="003C3DD6" w:rsidP="008C561D">
      <w:pPr>
        <w:spacing w:after="100" w:afterAutospacing="1" w:line="240" w:lineRule="atLeast"/>
        <w:rPr>
          <w:rFonts w:asciiTheme="majorHAnsi" w:hAnsiTheme="majorHAnsi" w:cstheme="majorHAnsi" w:hint="eastAsia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This contribution discusses the common </w:t>
      </w:r>
      <w:proofErr w:type="spellStart"/>
      <w:r>
        <w:rPr>
          <w:rFonts w:asciiTheme="majorHAnsi" w:hAnsiTheme="majorHAnsi" w:cstheme="majorHAnsi" w:hint="eastAsia"/>
          <w:sz w:val="20"/>
        </w:rPr>
        <w:t>equipments</w:t>
      </w:r>
      <w:proofErr w:type="spellEnd"/>
      <w:r>
        <w:rPr>
          <w:rFonts w:asciiTheme="majorHAnsi" w:hAnsiTheme="majorHAnsi" w:cstheme="majorHAnsi" w:hint="eastAsia"/>
          <w:sz w:val="20"/>
        </w:rPr>
        <w:t xml:space="preserve"> and proposes their un</w:t>
      </w:r>
      <w:r w:rsidR="0036796B">
        <w:rPr>
          <w:rFonts w:asciiTheme="majorHAnsi" w:hAnsiTheme="majorHAnsi" w:cstheme="majorHAnsi" w:hint="eastAsia"/>
          <w:sz w:val="20"/>
        </w:rPr>
        <w:t>certainty values</w:t>
      </w:r>
      <w:r w:rsidR="00734519">
        <w:rPr>
          <w:rFonts w:asciiTheme="majorHAnsi" w:hAnsiTheme="majorHAnsi" w:cstheme="majorHAnsi" w:hint="eastAsia"/>
          <w:sz w:val="20"/>
        </w:rPr>
        <w:t xml:space="preserve"> and</w:t>
      </w:r>
      <w:r>
        <w:rPr>
          <w:rFonts w:asciiTheme="majorHAnsi" w:hAnsiTheme="majorHAnsi" w:cstheme="majorHAnsi" w:hint="eastAsia"/>
          <w:sz w:val="20"/>
        </w:rPr>
        <w:t xml:space="preserve"> distributions to calculate the uncertainty budget.</w:t>
      </w:r>
    </w:p>
    <w:p w:rsidR="00540FF2" w:rsidRPr="00540FF2" w:rsidRDefault="00540FF2" w:rsidP="00540FF2">
      <w:pPr>
        <w:pStyle w:val="afa"/>
        <w:spacing w:afterLines="50" w:after="120"/>
        <w:ind w:leftChars="0" w:left="420"/>
        <w:rPr>
          <w:rFonts w:asciiTheme="majorHAnsi" w:hAnsiTheme="majorHAnsi" w:cstheme="majorHAnsi"/>
          <w:b/>
          <w:sz w:val="20"/>
        </w:rPr>
      </w:pPr>
      <w:r w:rsidRPr="00540FF2">
        <w:rPr>
          <w:rFonts w:asciiTheme="majorHAnsi" w:hAnsiTheme="majorHAnsi" w:cstheme="majorHAnsi" w:hint="eastAsia"/>
          <w:b/>
          <w:sz w:val="20"/>
        </w:rPr>
        <w:t>P</w:t>
      </w:r>
      <w:r>
        <w:rPr>
          <w:rFonts w:asciiTheme="majorHAnsi" w:hAnsiTheme="majorHAnsi" w:cstheme="majorHAnsi" w:hint="eastAsia"/>
          <w:b/>
          <w:sz w:val="20"/>
        </w:rPr>
        <w:t>roposal</w:t>
      </w:r>
      <w:r w:rsidRPr="00540FF2">
        <w:rPr>
          <w:rFonts w:asciiTheme="majorHAnsi" w:hAnsiTheme="majorHAnsi" w:cstheme="majorHAnsi" w:hint="eastAsia"/>
          <w:b/>
          <w:sz w:val="20"/>
        </w:rPr>
        <w:t xml:space="preserve">1 Derive the uncertainty of </w:t>
      </w:r>
      <w:r>
        <w:rPr>
          <w:rFonts w:asciiTheme="majorHAnsi" w:hAnsiTheme="majorHAnsi" w:cstheme="majorHAnsi" w:hint="eastAsia"/>
          <w:b/>
          <w:sz w:val="20"/>
        </w:rPr>
        <w:t xml:space="preserve">power </w:t>
      </w:r>
      <w:r w:rsidRPr="00540FF2">
        <w:rPr>
          <w:rFonts w:asciiTheme="majorHAnsi" w:hAnsiTheme="majorHAnsi" w:cstheme="majorHAnsi" w:hint="eastAsia"/>
          <w:b/>
          <w:sz w:val="20"/>
        </w:rPr>
        <w:t>measurement equipment by s</w:t>
      </w:r>
      <w:r w:rsidRPr="00540FF2">
        <w:rPr>
          <w:rFonts w:asciiTheme="majorHAnsi" w:hAnsiTheme="majorHAnsi" w:cstheme="majorHAnsi"/>
          <w:b/>
          <w:sz w:val="20"/>
        </w:rPr>
        <w:t>ubtract</w:t>
      </w:r>
      <w:r w:rsidRPr="00540FF2">
        <w:rPr>
          <w:rFonts w:asciiTheme="majorHAnsi" w:hAnsiTheme="majorHAnsi" w:cstheme="majorHAnsi" w:hint="eastAsia"/>
          <w:b/>
          <w:sz w:val="20"/>
        </w:rPr>
        <w:t>ing the uncertainty contribution of other factors except measurement equipment from the TT specified for output power in TS36.141.</w:t>
      </w:r>
    </w:p>
    <w:p w:rsidR="00FC2713" w:rsidRDefault="00FC2713" w:rsidP="00FC2713">
      <w:pPr>
        <w:pStyle w:val="afa"/>
        <w:spacing w:afterLines="50" w:after="120"/>
        <w:ind w:leftChars="0" w:left="420"/>
        <w:rPr>
          <w:rFonts w:asciiTheme="majorHAnsi" w:hAnsiTheme="majorHAnsi" w:cstheme="majorHAnsi" w:hint="eastAsia"/>
          <w:b/>
          <w:sz w:val="20"/>
        </w:rPr>
      </w:pPr>
      <w:r w:rsidRPr="00FF5B2C">
        <w:rPr>
          <w:rFonts w:asciiTheme="majorHAnsi" w:hAnsiTheme="majorHAnsi" w:cstheme="majorHAnsi" w:hint="eastAsia"/>
          <w:b/>
          <w:sz w:val="20"/>
        </w:rPr>
        <w:t>Proposal</w:t>
      </w:r>
      <w:r w:rsidR="00540FF2">
        <w:rPr>
          <w:rFonts w:asciiTheme="majorHAnsi" w:hAnsiTheme="majorHAnsi" w:cstheme="majorHAnsi" w:hint="eastAsia"/>
          <w:b/>
          <w:sz w:val="20"/>
        </w:rPr>
        <w:t>2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The standard </w:t>
      </w:r>
      <w:r w:rsidR="00FA5024">
        <w:rPr>
          <w:rFonts w:asciiTheme="majorHAnsi" w:hAnsiTheme="majorHAnsi" w:cstheme="majorHAnsi" w:hint="eastAsia"/>
          <w:b/>
          <w:sz w:val="20"/>
        </w:rPr>
        <w:t xml:space="preserve">uncertainty </w:t>
      </w:r>
      <w:r w:rsidRPr="00FF5B2C">
        <w:rPr>
          <w:rFonts w:asciiTheme="majorHAnsi" w:hAnsiTheme="majorHAnsi" w:cstheme="majorHAnsi" w:hint="eastAsia"/>
          <w:b/>
          <w:sz w:val="20"/>
        </w:rPr>
        <w:t>of the measurement equipment is 0.32dB for 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3.0GHz, and 0.45dB for 3.0GHz&lt;f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4.2GHz when calculating the uncertainty budget. </w:t>
      </w:r>
      <w:r w:rsidR="007B10C5">
        <w:rPr>
          <w:rFonts w:asciiTheme="majorHAnsi" w:hAnsiTheme="majorHAnsi" w:cstheme="majorHAnsi" w:hint="eastAsia"/>
          <w:b/>
          <w:sz w:val="20"/>
        </w:rPr>
        <w:t>The distribution is Gaussian.</w:t>
      </w:r>
    </w:p>
    <w:p w:rsidR="00540FF2" w:rsidRPr="00540FF2" w:rsidRDefault="00540FF2" w:rsidP="00540FF2">
      <w:pPr>
        <w:pStyle w:val="afa"/>
        <w:spacing w:afterLines="50" w:after="120"/>
        <w:ind w:leftChars="0" w:left="420"/>
        <w:rPr>
          <w:rFonts w:asciiTheme="majorHAnsi" w:hAnsiTheme="majorHAnsi" w:cstheme="majorHAnsi"/>
          <w:b/>
          <w:sz w:val="20"/>
        </w:rPr>
      </w:pPr>
      <w:r w:rsidRPr="00540FF2">
        <w:rPr>
          <w:rFonts w:asciiTheme="majorHAnsi" w:hAnsiTheme="majorHAnsi" w:cstheme="majorHAnsi" w:hint="eastAsia"/>
          <w:b/>
          <w:sz w:val="20"/>
        </w:rPr>
        <w:t>P</w:t>
      </w:r>
      <w:r>
        <w:rPr>
          <w:rFonts w:asciiTheme="majorHAnsi" w:hAnsiTheme="majorHAnsi" w:cstheme="majorHAnsi" w:hint="eastAsia"/>
          <w:b/>
          <w:sz w:val="20"/>
        </w:rPr>
        <w:t>roposal3</w:t>
      </w:r>
      <w:r w:rsidRPr="00540FF2">
        <w:rPr>
          <w:rFonts w:asciiTheme="majorHAnsi" w:hAnsiTheme="majorHAnsi" w:cstheme="majorHAnsi" w:hint="eastAsia"/>
          <w:b/>
          <w:sz w:val="20"/>
        </w:rPr>
        <w:t xml:space="preserve"> Derive the uncertainty of </w:t>
      </w:r>
      <w:r>
        <w:rPr>
          <w:rFonts w:asciiTheme="majorHAnsi" w:hAnsiTheme="majorHAnsi" w:cstheme="majorHAnsi" w:hint="eastAsia"/>
          <w:b/>
          <w:sz w:val="20"/>
        </w:rPr>
        <w:t>signal generator</w:t>
      </w:r>
      <w:r w:rsidRPr="00540FF2">
        <w:rPr>
          <w:rFonts w:asciiTheme="majorHAnsi" w:hAnsiTheme="majorHAnsi" w:cstheme="majorHAnsi" w:hint="eastAsia"/>
          <w:b/>
          <w:sz w:val="20"/>
        </w:rPr>
        <w:t xml:space="preserve"> by s</w:t>
      </w:r>
      <w:r w:rsidRPr="00540FF2">
        <w:rPr>
          <w:rFonts w:asciiTheme="majorHAnsi" w:hAnsiTheme="majorHAnsi" w:cstheme="majorHAnsi"/>
          <w:b/>
          <w:sz w:val="20"/>
        </w:rPr>
        <w:t>ubtract</w:t>
      </w:r>
      <w:r w:rsidRPr="00540FF2">
        <w:rPr>
          <w:rFonts w:asciiTheme="majorHAnsi" w:hAnsiTheme="majorHAnsi" w:cstheme="majorHAnsi" w:hint="eastAsia"/>
          <w:b/>
          <w:sz w:val="20"/>
        </w:rPr>
        <w:t>ing the uncertainty contribution of other factors except measurement equipment from the TT specified for output power in TS36.141.</w:t>
      </w:r>
    </w:p>
    <w:p w:rsidR="00FC2713" w:rsidRPr="00A234E7" w:rsidRDefault="00FC2713" w:rsidP="00FC2713">
      <w:pPr>
        <w:pStyle w:val="afa"/>
        <w:spacing w:after="100" w:afterAutospacing="1"/>
        <w:ind w:leftChars="0" w:left="420"/>
        <w:rPr>
          <w:rFonts w:asciiTheme="majorHAnsi" w:hAnsiTheme="majorHAnsi" w:cstheme="majorHAnsi"/>
          <w:sz w:val="20"/>
        </w:rPr>
      </w:pPr>
      <w:r w:rsidRPr="00FF5B2C">
        <w:rPr>
          <w:rFonts w:asciiTheme="majorHAnsi" w:hAnsiTheme="majorHAnsi" w:cstheme="majorHAnsi" w:hint="eastAsia"/>
          <w:b/>
          <w:sz w:val="20"/>
        </w:rPr>
        <w:t>Proposal</w:t>
      </w:r>
      <w:r w:rsidR="00540FF2">
        <w:rPr>
          <w:rFonts w:asciiTheme="majorHAnsi" w:hAnsiTheme="majorHAnsi" w:cstheme="majorHAnsi" w:hint="eastAsia"/>
          <w:b/>
          <w:sz w:val="20"/>
        </w:rPr>
        <w:t>4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The standard uncertainty of the </w:t>
      </w:r>
      <w:r>
        <w:rPr>
          <w:rFonts w:asciiTheme="majorHAnsi" w:hAnsiTheme="majorHAnsi" w:cstheme="majorHAnsi" w:hint="eastAsia"/>
          <w:b/>
          <w:sz w:val="20"/>
        </w:rPr>
        <w:t>signal generator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is 0.32dB for 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3.0GHz, and 0.4</w:t>
      </w:r>
      <w:r>
        <w:rPr>
          <w:rFonts w:asciiTheme="majorHAnsi" w:hAnsiTheme="majorHAnsi" w:cstheme="majorHAnsi" w:hint="eastAsia"/>
          <w:b/>
          <w:sz w:val="20"/>
        </w:rPr>
        <w:t>7</w:t>
      </w:r>
      <w:r w:rsidRPr="00FF5B2C">
        <w:rPr>
          <w:rFonts w:asciiTheme="majorHAnsi" w:hAnsiTheme="majorHAnsi" w:cstheme="majorHAnsi" w:hint="eastAsia"/>
          <w:b/>
          <w:sz w:val="20"/>
        </w:rPr>
        <w:t>dB for 3.0GHz&lt;f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4.2GHz when calculating the uncertainty budget.</w:t>
      </w:r>
      <w:r w:rsidR="007B10C5">
        <w:rPr>
          <w:rFonts w:asciiTheme="majorHAnsi" w:hAnsiTheme="majorHAnsi" w:cstheme="majorHAnsi" w:hint="eastAsia"/>
          <w:b/>
          <w:sz w:val="20"/>
        </w:rPr>
        <w:t xml:space="preserve"> The distribution is Gaussian.</w:t>
      </w:r>
    </w:p>
    <w:p w:rsidR="00FC2713" w:rsidRPr="00A234E7" w:rsidRDefault="00FC2713" w:rsidP="00FC2713">
      <w:pPr>
        <w:pStyle w:val="afa"/>
        <w:spacing w:after="100" w:afterAutospacing="1"/>
        <w:ind w:leftChars="0" w:left="420"/>
        <w:rPr>
          <w:rFonts w:asciiTheme="majorHAnsi" w:hAnsiTheme="majorHAnsi" w:cstheme="majorHAnsi"/>
          <w:sz w:val="20"/>
        </w:rPr>
      </w:pPr>
      <w:r w:rsidRPr="00FF5B2C">
        <w:rPr>
          <w:rFonts w:asciiTheme="majorHAnsi" w:hAnsiTheme="majorHAnsi" w:cstheme="majorHAnsi" w:hint="eastAsia"/>
          <w:b/>
          <w:sz w:val="20"/>
        </w:rPr>
        <w:t>Proposal</w:t>
      </w:r>
      <w:r w:rsidR="00540FF2">
        <w:rPr>
          <w:rFonts w:asciiTheme="majorHAnsi" w:hAnsiTheme="majorHAnsi" w:cstheme="majorHAnsi" w:hint="eastAsia"/>
          <w:b/>
          <w:sz w:val="20"/>
        </w:rPr>
        <w:t xml:space="preserve">5 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The standard uncertainty of the </w:t>
      </w:r>
      <w:r>
        <w:rPr>
          <w:rFonts w:asciiTheme="majorHAnsi" w:hAnsiTheme="majorHAnsi" w:cstheme="majorHAnsi" w:hint="eastAsia"/>
          <w:b/>
          <w:sz w:val="20"/>
        </w:rPr>
        <w:t>Network analyzer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is 0.</w:t>
      </w:r>
      <w:r>
        <w:rPr>
          <w:rFonts w:asciiTheme="majorHAnsi" w:hAnsiTheme="majorHAnsi" w:cstheme="majorHAnsi" w:hint="eastAsia"/>
          <w:b/>
          <w:sz w:val="20"/>
        </w:rPr>
        <w:t>1</w:t>
      </w:r>
      <w:r w:rsidRPr="00FF5B2C">
        <w:rPr>
          <w:rFonts w:asciiTheme="majorHAnsi" w:hAnsiTheme="majorHAnsi" w:cstheme="majorHAnsi" w:hint="eastAsia"/>
          <w:b/>
          <w:sz w:val="20"/>
        </w:rPr>
        <w:t>dB for 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3.0GHz, and 0.</w:t>
      </w:r>
      <w:r>
        <w:rPr>
          <w:rFonts w:asciiTheme="majorHAnsi" w:hAnsiTheme="majorHAnsi" w:cstheme="majorHAnsi" w:hint="eastAsia"/>
          <w:b/>
          <w:sz w:val="20"/>
        </w:rPr>
        <w:t>11</w:t>
      </w:r>
      <w:r w:rsidRPr="00FF5B2C">
        <w:rPr>
          <w:rFonts w:asciiTheme="majorHAnsi" w:hAnsiTheme="majorHAnsi" w:cstheme="majorHAnsi" w:hint="eastAsia"/>
          <w:b/>
          <w:sz w:val="20"/>
        </w:rPr>
        <w:t>dB for 3.0GHz&lt;f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4.2GHz when calculating the uncertainty budget.</w:t>
      </w:r>
      <w:r w:rsidR="007B10C5">
        <w:rPr>
          <w:rFonts w:asciiTheme="majorHAnsi" w:hAnsiTheme="majorHAnsi" w:cstheme="majorHAnsi" w:hint="eastAsia"/>
          <w:b/>
          <w:sz w:val="20"/>
        </w:rPr>
        <w:t xml:space="preserve"> The distribution is Gaussian.</w:t>
      </w:r>
    </w:p>
    <w:p w:rsidR="00990A7E" w:rsidRPr="00FC2713" w:rsidRDefault="00FC2713" w:rsidP="00FC2713">
      <w:pPr>
        <w:pStyle w:val="afa"/>
        <w:spacing w:after="100" w:afterAutospacing="1"/>
        <w:ind w:leftChars="0" w:left="420"/>
        <w:rPr>
          <w:rFonts w:asciiTheme="majorHAnsi" w:hAnsiTheme="majorHAnsi" w:cstheme="majorHAnsi"/>
          <w:sz w:val="20"/>
        </w:rPr>
      </w:pPr>
      <w:r w:rsidRPr="00FF5B2C">
        <w:rPr>
          <w:rFonts w:asciiTheme="majorHAnsi" w:hAnsiTheme="majorHAnsi" w:cstheme="majorHAnsi" w:hint="eastAsia"/>
          <w:b/>
          <w:sz w:val="20"/>
        </w:rPr>
        <w:t>Proposal</w:t>
      </w:r>
      <w:r w:rsidR="00540FF2">
        <w:rPr>
          <w:rFonts w:asciiTheme="majorHAnsi" w:hAnsiTheme="majorHAnsi" w:cstheme="majorHAnsi" w:hint="eastAsia"/>
          <w:b/>
          <w:sz w:val="20"/>
        </w:rPr>
        <w:t>6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The standard uncertainty </w:t>
      </w:r>
      <w:bookmarkStart w:id="0" w:name="_GoBack"/>
      <w:bookmarkEnd w:id="0"/>
      <w:r w:rsidRPr="00FF5B2C">
        <w:rPr>
          <w:rFonts w:asciiTheme="majorHAnsi" w:hAnsiTheme="majorHAnsi" w:cstheme="majorHAnsi" w:hint="eastAsia"/>
          <w:b/>
          <w:sz w:val="20"/>
        </w:rPr>
        <w:t xml:space="preserve">of the </w:t>
      </w:r>
      <w:r>
        <w:rPr>
          <w:rFonts w:asciiTheme="majorHAnsi" w:hAnsiTheme="majorHAnsi" w:cstheme="majorHAnsi" w:hint="eastAsia"/>
          <w:b/>
          <w:sz w:val="20"/>
        </w:rPr>
        <w:t xml:space="preserve">absolute gain </w:t>
      </w:r>
      <w:r>
        <w:rPr>
          <w:rFonts w:asciiTheme="majorHAnsi" w:hAnsiTheme="majorHAnsi" w:cstheme="majorHAnsi"/>
          <w:b/>
          <w:sz w:val="20"/>
        </w:rPr>
        <w:t>of the</w:t>
      </w:r>
      <w:r>
        <w:rPr>
          <w:rFonts w:asciiTheme="majorHAnsi" w:hAnsiTheme="majorHAnsi" w:cstheme="majorHAnsi" w:hint="eastAsia"/>
          <w:b/>
          <w:sz w:val="20"/>
        </w:rPr>
        <w:t xml:space="preserve"> reference antenna</w:t>
      </w:r>
      <w:r w:rsidRPr="00FF5B2C">
        <w:rPr>
          <w:rFonts w:asciiTheme="majorHAnsi" w:hAnsiTheme="majorHAnsi" w:cstheme="majorHAnsi" w:hint="eastAsia"/>
          <w:b/>
          <w:sz w:val="20"/>
        </w:rPr>
        <w:t xml:space="preserve"> is 0.</w:t>
      </w:r>
      <w:r>
        <w:rPr>
          <w:rFonts w:asciiTheme="majorHAnsi" w:hAnsiTheme="majorHAnsi" w:cstheme="majorHAnsi" w:hint="eastAsia"/>
          <w:b/>
          <w:sz w:val="20"/>
        </w:rPr>
        <w:t>29</w:t>
      </w:r>
      <w:r w:rsidRPr="00FF5B2C">
        <w:rPr>
          <w:rFonts w:asciiTheme="majorHAnsi" w:hAnsiTheme="majorHAnsi" w:cstheme="majorHAnsi" w:hint="eastAsia"/>
          <w:b/>
          <w:sz w:val="20"/>
        </w:rPr>
        <w:t>dB for 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3.0GHz, and 0.</w:t>
      </w:r>
      <w:r>
        <w:rPr>
          <w:rFonts w:asciiTheme="majorHAnsi" w:hAnsiTheme="majorHAnsi" w:cstheme="majorHAnsi" w:hint="eastAsia"/>
          <w:b/>
          <w:sz w:val="20"/>
        </w:rPr>
        <w:t>17</w:t>
      </w:r>
      <w:r w:rsidRPr="00FF5B2C">
        <w:rPr>
          <w:rFonts w:asciiTheme="majorHAnsi" w:hAnsiTheme="majorHAnsi" w:cstheme="majorHAnsi" w:hint="eastAsia"/>
          <w:b/>
          <w:sz w:val="20"/>
        </w:rPr>
        <w:t>dB for 3.0GHz&lt;f</w:t>
      </w:r>
      <w:r w:rsidRPr="00FF5B2C">
        <w:rPr>
          <w:rFonts w:ascii="ＭＳ 明朝" w:eastAsia="ＭＳ 明朝" w:hAnsi="ＭＳ 明朝" w:cstheme="majorHAnsi" w:hint="eastAsia"/>
          <w:b/>
          <w:sz w:val="20"/>
        </w:rPr>
        <w:t>≦</w:t>
      </w:r>
      <w:r w:rsidRPr="00FF5B2C">
        <w:rPr>
          <w:rFonts w:asciiTheme="majorHAnsi" w:hAnsiTheme="majorHAnsi" w:cstheme="majorHAnsi" w:hint="eastAsia"/>
          <w:b/>
          <w:sz w:val="20"/>
        </w:rPr>
        <w:t>4.2GHz when calculating the uncertainty budget.</w:t>
      </w:r>
      <w:r w:rsidR="007B10C5">
        <w:rPr>
          <w:rFonts w:asciiTheme="majorHAnsi" w:hAnsiTheme="majorHAnsi" w:cstheme="majorHAnsi" w:hint="eastAsia"/>
          <w:b/>
          <w:sz w:val="20"/>
        </w:rPr>
        <w:t xml:space="preserve"> The distribution is Rectangular.</w:t>
      </w:r>
    </w:p>
    <w:p w:rsidR="00F507D1" w:rsidRPr="00380B26" w:rsidRDefault="00F507D1" w:rsidP="002839BF">
      <w:pPr>
        <w:spacing w:line="360" w:lineRule="auto"/>
        <w:rPr>
          <w:b/>
          <w:sz w:val="32"/>
        </w:rPr>
      </w:pPr>
      <w:r w:rsidRPr="00380B26">
        <w:rPr>
          <w:b/>
          <w:sz w:val="32"/>
        </w:rPr>
        <w:t>References</w:t>
      </w:r>
    </w:p>
    <w:p w:rsidR="00695A70" w:rsidRPr="00695A70" w:rsidRDefault="00876EB8" w:rsidP="00695A70">
      <w:pPr>
        <w:spacing w:afterLines="50" w:after="120"/>
        <w:rPr>
          <w:rFonts w:asciiTheme="majorHAnsi" w:hAnsiTheme="majorHAnsi" w:cstheme="majorHAnsi"/>
        </w:rPr>
      </w:pPr>
      <w:r w:rsidRPr="00695A70">
        <w:rPr>
          <w:rFonts w:asciiTheme="majorHAnsi" w:hAnsiTheme="majorHAnsi" w:cstheme="majorHAnsi"/>
        </w:rPr>
        <w:t>[</w:t>
      </w:r>
      <w:r w:rsidR="00CD3449" w:rsidRPr="00695A70">
        <w:rPr>
          <w:rFonts w:asciiTheme="majorHAnsi" w:hAnsiTheme="majorHAnsi" w:cstheme="majorHAnsi"/>
        </w:rPr>
        <w:t>1</w:t>
      </w:r>
      <w:r w:rsidRPr="00695A70">
        <w:rPr>
          <w:rFonts w:asciiTheme="majorHAnsi" w:hAnsiTheme="majorHAnsi" w:cstheme="majorHAnsi"/>
        </w:rPr>
        <w:t xml:space="preserve">] </w:t>
      </w:r>
      <w:r w:rsidR="006D511C">
        <w:rPr>
          <w:rFonts w:asciiTheme="majorHAnsi" w:hAnsiTheme="majorHAnsi" w:cstheme="majorHAnsi"/>
        </w:rPr>
        <w:t>R4-16375</w:t>
      </w:r>
      <w:r w:rsidR="006D511C">
        <w:rPr>
          <w:rFonts w:asciiTheme="majorHAnsi" w:hAnsiTheme="majorHAnsi" w:cstheme="majorHAnsi" w:hint="eastAsia"/>
        </w:rPr>
        <w:t>0</w:t>
      </w:r>
      <w:r w:rsidR="00695A70" w:rsidRPr="00695A70">
        <w:rPr>
          <w:rFonts w:asciiTheme="majorHAnsi" w:hAnsiTheme="majorHAnsi" w:cstheme="majorHAnsi"/>
        </w:rPr>
        <w:t xml:space="preserve">, </w:t>
      </w:r>
      <w:r w:rsidR="006D511C" w:rsidRPr="006D511C">
        <w:rPr>
          <w:rFonts w:asciiTheme="majorHAnsi" w:hAnsiTheme="majorHAnsi" w:cstheme="majorHAnsi"/>
        </w:rPr>
        <w:t>TP for TR37.842: Adding uncertainty value to the EIRP measurement with Indoor Anechoic Chamber</w:t>
      </w:r>
      <w:r w:rsidR="00695A70" w:rsidRPr="00695A70">
        <w:rPr>
          <w:rFonts w:asciiTheme="majorHAnsi" w:hAnsiTheme="majorHAnsi" w:cstheme="majorHAnsi"/>
        </w:rPr>
        <w:t>, Sumitomo Elec</w:t>
      </w:r>
      <w:r w:rsidR="006D511C">
        <w:rPr>
          <w:rFonts w:asciiTheme="majorHAnsi" w:hAnsiTheme="majorHAnsi" w:cstheme="majorHAnsi" w:hint="eastAsia"/>
        </w:rPr>
        <w:t>tric</w:t>
      </w:r>
    </w:p>
    <w:p w:rsidR="006D511C" w:rsidRPr="00695A70" w:rsidRDefault="00695A70" w:rsidP="006D511C">
      <w:pPr>
        <w:spacing w:afterLines="50" w:after="120"/>
        <w:rPr>
          <w:rFonts w:asciiTheme="majorHAnsi" w:hAnsiTheme="majorHAnsi" w:cstheme="majorHAnsi"/>
        </w:rPr>
      </w:pPr>
      <w:r w:rsidRPr="00695A70">
        <w:rPr>
          <w:rFonts w:asciiTheme="majorHAnsi" w:hAnsiTheme="majorHAnsi" w:cstheme="majorHAnsi"/>
        </w:rPr>
        <w:t xml:space="preserve">[2] </w:t>
      </w:r>
      <w:r w:rsidR="006D511C">
        <w:rPr>
          <w:rFonts w:asciiTheme="majorHAnsi" w:hAnsiTheme="majorHAnsi" w:cstheme="majorHAnsi"/>
        </w:rPr>
        <w:t>R4-1637</w:t>
      </w:r>
      <w:r w:rsidR="006D511C">
        <w:rPr>
          <w:rFonts w:asciiTheme="majorHAnsi" w:hAnsiTheme="majorHAnsi" w:cstheme="majorHAnsi" w:hint="eastAsia"/>
        </w:rPr>
        <w:t>49</w:t>
      </w:r>
      <w:r w:rsidR="006D511C" w:rsidRPr="00695A70">
        <w:rPr>
          <w:rFonts w:asciiTheme="majorHAnsi" w:hAnsiTheme="majorHAnsi" w:cstheme="majorHAnsi"/>
        </w:rPr>
        <w:t xml:space="preserve">, </w:t>
      </w:r>
      <w:r w:rsidR="006D511C" w:rsidRPr="006D511C">
        <w:rPr>
          <w:rFonts w:asciiTheme="majorHAnsi" w:hAnsiTheme="majorHAnsi" w:cstheme="majorHAnsi"/>
        </w:rPr>
        <w:t>TP for TR37.842: Adding uncertainty value to the EI</w:t>
      </w:r>
      <w:r w:rsidR="006D511C">
        <w:rPr>
          <w:rFonts w:asciiTheme="majorHAnsi" w:hAnsiTheme="majorHAnsi" w:cstheme="majorHAnsi" w:hint="eastAsia"/>
        </w:rPr>
        <w:t>S</w:t>
      </w:r>
      <w:r w:rsidR="006D511C" w:rsidRPr="006D511C">
        <w:rPr>
          <w:rFonts w:asciiTheme="majorHAnsi" w:hAnsiTheme="majorHAnsi" w:cstheme="majorHAnsi"/>
        </w:rPr>
        <w:t xml:space="preserve"> measurement with Indoor Anechoic Chamber</w:t>
      </w:r>
      <w:r w:rsidR="006D511C" w:rsidRPr="00695A70">
        <w:rPr>
          <w:rFonts w:asciiTheme="majorHAnsi" w:hAnsiTheme="majorHAnsi" w:cstheme="majorHAnsi"/>
        </w:rPr>
        <w:t>, Sumitomo Elec</w:t>
      </w:r>
      <w:r w:rsidR="006D511C">
        <w:rPr>
          <w:rFonts w:asciiTheme="majorHAnsi" w:hAnsiTheme="majorHAnsi" w:cstheme="majorHAnsi" w:hint="eastAsia"/>
        </w:rPr>
        <w:t>tric</w:t>
      </w:r>
    </w:p>
    <w:p w:rsidR="00695A70" w:rsidRPr="006D511C" w:rsidRDefault="00695A70" w:rsidP="00695A70">
      <w:pPr>
        <w:spacing w:afterLines="50" w:after="120"/>
        <w:rPr>
          <w:rFonts w:asciiTheme="majorHAnsi" w:hAnsiTheme="majorHAnsi" w:cstheme="majorHAnsi"/>
        </w:rPr>
      </w:pPr>
    </w:p>
    <w:p w:rsidR="001B4F8F" w:rsidRPr="00AD5282" w:rsidRDefault="001B4F8F" w:rsidP="00311702">
      <w:pPr>
        <w:pStyle w:val="ac"/>
      </w:pPr>
    </w:p>
    <w:sectPr w:rsidR="001B4F8F" w:rsidRPr="00AD5282" w:rsidSect="009A3577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27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  <wne:toolbarData r:id="rId1"/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D8F" w:rsidRDefault="00813D8F">
      <w:r>
        <w:separator/>
      </w:r>
    </w:p>
  </w:endnote>
  <w:endnote w:type="continuationSeparator" w:id="0">
    <w:p w:rsidR="00813D8F" w:rsidRDefault="0081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FA5024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FA5024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D8F" w:rsidRDefault="00813D8F">
      <w:r>
        <w:separator/>
      </w:r>
    </w:p>
  </w:footnote>
  <w:footnote w:type="continuationSeparator" w:id="0">
    <w:p w:rsidR="00813D8F" w:rsidRDefault="00813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434C91"/>
    <w:multiLevelType w:val="hybridMultilevel"/>
    <w:tmpl w:val="1960B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0CF8"/>
    <w:multiLevelType w:val="hybridMultilevel"/>
    <w:tmpl w:val="7D385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61678"/>
    <w:multiLevelType w:val="hybridMultilevel"/>
    <w:tmpl w:val="7BB404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1B045FA"/>
    <w:multiLevelType w:val="hybridMultilevel"/>
    <w:tmpl w:val="A3D8375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5DB1B54"/>
    <w:multiLevelType w:val="hybridMultilevel"/>
    <w:tmpl w:val="2414669C"/>
    <w:lvl w:ilvl="0" w:tplc="C784B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0E68D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00493F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80007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67896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0E235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D4F0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E002E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20221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381F92"/>
    <w:multiLevelType w:val="hybridMultilevel"/>
    <w:tmpl w:val="C70A7C1A"/>
    <w:lvl w:ilvl="0" w:tplc="076E75F8">
      <w:start w:val="1"/>
      <w:numFmt w:val="bullet"/>
      <w:lvlText w:val="–"/>
      <w:lvlJc w:val="left"/>
      <w:pPr>
        <w:ind w:left="94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3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04" w:hanging="420"/>
      </w:pPr>
      <w:rPr>
        <w:rFonts w:ascii="Wingdings" w:hAnsi="Wingdings" w:hint="default"/>
      </w:rPr>
    </w:lvl>
  </w:abstractNum>
  <w:abstractNum w:abstractNumId="8">
    <w:nsid w:val="1AA028F6"/>
    <w:multiLevelType w:val="hybridMultilevel"/>
    <w:tmpl w:val="4B9C2D60"/>
    <w:lvl w:ilvl="0" w:tplc="FF921C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961933"/>
    <w:multiLevelType w:val="hybridMultilevel"/>
    <w:tmpl w:val="1CE4C7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537FE7"/>
    <w:multiLevelType w:val="hybridMultilevel"/>
    <w:tmpl w:val="4BF0B156"/>
    <w:lvl w:ilvl="0" w:tplc="076E75F8">
      <w:start w:val="1"/>
      <w:numFmt w:val="bullet"/>
      <w:lvlText w:val="–"/>
      <w:lvlJc w:val="left"/>
      <w:pPr>
        <w:ind w:left="996" w:hanging="420"/>
      </w:pPr>
      <w:rPr>
        <w:rFonts w:ascii="Arial" w:hAnsi="Arial" w:hint="default"/>
      </w:rPr>
    </w:lvl>
    <w:lvl w:ilvl="1" w:tplc="076E75F8">
      <w:start w:val="1"/>
      <w:numFmt w:val="bullet"/>
      <w:lvlText w:val="–"/>
      <w:lvlJc w:val="left"/>
      <w:pPr>
        <w:ind w:left="1416" w:hanging="420"/>
      </w:pPr>
      <w:rPr>
        <w:rFonts w:ascii="Arial" w:hAnsi="Arial" w:hint="default"/>
      </w:rPr>
    </w:lvl>
    <w:lvl w:ilvl="2" w:tplc="076E75F8">
      <w:start w:val="1"/>
      <w:numFmt w:val="bullet"/>
      <w:lvlText w:val="–"/>
      <w:lvlJc w:val="left"/>
      <w:pPr>
        <w:ind w:left="1836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3B71DD"/>
    <w:multiLevelType w:val="hybridMultilevel"/>
    <w:tmpl w:val="152E0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A05558"/>
    <w:multiLevelType w:val="hybridMultilevel"/>
    <w:tmpl w:val="1EEE0A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00D6576"/>
    <w:multiLevelType w:val="hybridMultilevel"/>
    <w:tmpl w:val="5A0E64BE"/>
    <w:lvl w:ilvl="0" w:tplc="241C927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745759"/>
    <w:multiLevelType w:val="hybridMultilevel"/>
    <w:tmpl w:val="6E9CF170"/>
    <w:lvl w:ilvl="0" w:tplc="FDD8D1C2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3CBE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10C7E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BA04D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D46E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C3CD01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48EA0D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B288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8A1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6355B6"/>
    <w:multiLevelType w:val="hybridMultilevel"/>
    <w:tmpl w:val="F4480DEC"/>
    <w:lvl w:ilvl="0" w:tplc="65B091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122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CF26A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82CF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0C79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766AA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6403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D3011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B8C03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8CD496F"/>
    <w:multiLevelType w:val="hybridMultilevel"/>
    <w:tmpl w:val="DE18C000"/>
    <w:lvl w:ilvl="0" w:tplc="076E75F8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>
    <w:nsid w:val="700E250C"/>
    <w:multiLevelType w:val="hybridMultilevel"/>
    <w:tmpl w:val="E3AAB52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72C71936"/>
    <w:multiLevelType w:val="multilevel"/>
    <w:tmpl w:val="D6EA461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5D665B0"/>
    <w:multiLevelType w:val="hybridMultilevel"/>
    <w:tmpl w:val="DDC0A1CA"/>
    <w:lvl w:ilvl="0" w:tplc="076E75F8">
      <w:start w:val="1"/>
      <w:numFmt w:val="bullet"/>
      <w:lvlText w:val="–"/>
      <w:lvlJc w:val="left"/>
      <w:pPr>
        <w:ind w:left="52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30">
    <w:nsid w:val="79575D14"/>
    <w:multiLevelType w:val="hybridMultilevel"/>
    <w:tmpl w:val="05585F3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94032E"/>
    <w:multiLevelType w:val="hybridMultilevel"/>
    <w:tmpl w:val="33B2ADB8"/>
    <w:lvl w:ilvl="0" w:tplc="59BC137C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7"/>
  </w:num>
  <w:num w:numId="4">
    <w:abstractNumId w:val="18"/>
  </w:num>
  <w:num w:numId="5">
    <w:abstractNumId w:val="13"/>
  </w:num>
  <w:num w:numId="6">
    <w:abstractNumId w:val="20"/>
  </w:num>
  <w:num w:numId="7">
    <w:abstractNumId w:val="23"/>
  </w:num>
  <w:num w:numId="8">
    <w:abstractNumId w:val="15"/>
  </w:num>
  <w:num w:numId="9">
    <w:abstractNumId w:val="1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4"/>
  </w:num>
  <w:num w:numId="13">
    <w:abstractNumId w:val="19"/>
  </w:num>
  <w:num w:numId="14">
    <w:abstractNumId w:val="32"/>
  </w:num>
  <w:num w:numId="15">
    <w:abstractNumId w:val="1"/>
  </w:num>
  <w:num w:numId="16">
    <w:abstractNumId w:val="1"/>
  </w:num>
  <w:num w:numId="17">
    <w:abstractNumId w:val="5"/>
  </w:num>
  <w:num w:numId="18">
    <w:abstractNumId w:val="26"/>
  </w:num>
  <w:num w:numId="19">
    <w:abstractNumId w:val="11"/>
  </w:num>
  <w:num w:numId="20">
    <w:abstractNumId w:val="1"/>
  </w:num>
  <w:num w:numId="21">
    <w:abstractNumId w:val="8"/>
  </w:num>
  <w:num w:numId="22">
    <w:abstractNumId w:val="25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7"/>
  </w:num>
  <w:num w:numId="25">
    <w:abstractNumId w:val="6"/>
  </w:num>
  <w:num w:numId="26">
    <w:abstractNumId w:val="9"/>
  </w:num>
  <w:num w:numId="27">
    <w:abstractNumId w:val="24"/>
  </w:num>
  <w:num w:numId="28">
    <w:abstractNumId w:val="31"/>
  </w:num>
  <w:num w:numId="29">
    <w:abstractNumId w:val="21"/>
  </w:num>
  <w:num w:numId="30">
    <w:abstractNumId w:val="1"/>
  </w:num>
  <w:num w:numId="31">
    <w:abstractNumId w:val="4"/>
  </w:num>
  <w:num w:numId="32">
    <w:abstractNumId w:val="28"/>
  </w:num>
  <w:num w:numId="33">
    <w:abstractNumId w:val="28"/>
  </w:num>
  <w:num w:numId="34">
    <w:abstractNumId w:val="28"/>
  </w:num>
  <w:num w:numId="35">
    <w:abstractNumId w:val="28"/>
  </w:num>
  <w:num w:numId="36">
    <w:abstractNumId w:val="28"/>
  </w:num>
  <w:num w:numId="37">
    <w:abstractNumId w:val="28"/>
  </w:num>
  <w:num w:numId="38">
    <w:abstractNumId w:val="10"/>
  </w:num>
  <w:num w:numId="39">
    <w:abstractNumId w:val="30"/>
  </w:num>
  <w:num w:numId="40">
    <w:abstractNumId w:val="28"/>
  </w:num>
  <w:num w:numId="41">
    <w:abstractNumId w:val="29"/>
  </w:num>
  <w:num w:numId="42">
    <w:abstractNumId w:val="7"/>
  </w:num>
  <w:num w:numId="43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EC"/>
    <w:rsid w:val="000006E1"/>
    <w:rsid w:val="00001236"/>
    <w:rsid w:val="00001D1C"/>
    <w:rsid w:val="00002A37"/>
    <w:rsid w:val="00006446"/>
    <w:rsid w:val="00006896"/>
    <w:rsid w:val="00007CDC"/>
    <w:rsid w:val="000115A6"/>
    <w:rsid w:val="00011B28"/>
    <w:rsid w:val="00014D72"/>
    <w:rsid w:val="00015D15"/>
    <w:rsid w:val="00016E3A"/>
    <w:rsid w:val="0002291D"/>
    <w:rsid w:val="00023078"/>
    <w:rsid w:val="00023269"/>
    <w:rsid w:val="00023B3D"/>
    <w:rsid w:val="00024954"/>
    <w:rsid w:val="0002564D"/>
    <w:rsid w:val="00025ECA"/>
    <w:rsid w:val="0002773F"/>
    <w:rsid w:val="00030167"/>
    <w:rsid w:val="00030814"/>
    <w:rsid w:val="00030CF4"/>
    <w:rsid w:val="00030D44"/>
    <w:rsid w:val="000325B8"/>
    <w:rsid w:val="00032B76"/>
    <w:rsid w:val="00032EBE"/>
    <w:rsid w:val="00034C15"/>
    <w:rsid w:val="00036760"/>
    <w:rsid w:val="00036BA1"/>
    <w:rsid w:val="000422E2"/>
    <w:rsid w:val="00042F22"/>
    <w:rsid w:val="000444EF"/>
    <w:rsid w:val="00051FBB"/>
    <w:rsid w:val="00052A07"/>
    <w:rsid w:val="000534E3"/>
    <w:rsid w:val="0005439E"/>
    <w:rsid w:val="0005606A"/>
    <w:rsid w:val="00057117"/>
    <w:rsid w:val="000616E7"/>
    <w:rsid w:val="000642F6"/>
    <w:rsid w:val="000645A8"/>
    <w:rsid w:val="0006487E"/>
    <w:rsid w:val="00065E1A"/>
    <w:rsid w:val="0006785F"/>
    <w:rsid w:val="00076ACC"/>
    <w:rsid w:val="00077E5F"/>
    <w:rsid w:val="0008036A"/>
    <w:rsid w:val="00081AE6"/>
    <w:rsid w:val="00082B9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22"/>
    <w:rsid w:val="000A1B7B"/>
    <w:rsid w:val="000A56F2"/>
    <w:rsid w:val="000A64ED"/>
    <w:rsid w:val="000A6822"/>
    <w:rsid w:val="000A7A23"/>
    <w:rsid w:val="000B2719"/>
    <w:rsid w:val="000B3A8F"/>
    <w:rsid w:val="000B4AB9"/>
    <w:rsid w:val="000B4D71"/>
    <w:rsid w:val="000B58C3"/>
    <w:rsid w:val="000B61E9"/>
    <w:rsid w:val="000C0E3C"/>
    <w:rsid w:val="000C1324"/>
    <w:rsid w:val="000C165A"/>
    <w:rsid w:val="000C2E19"/>
    <w:rsid w:val="000C5B12"/>
    <w:rsid w:val="000C6A5A"/>
    <w:rsid w:val="000D0D07"/>
    <w:rsid w:val="000D4797"/>
    <w:rsid w:val="000D60AA"/>
    <w:rsid w:val="000E0527"/>
    <w:rsid w:val="000E1E92"/>
    <w:rsid w:val="000E3951"/>
    <w:rsid w:val="000F06D6"/>
    <w:rsid w:val="000F0EB1"/>
    <w:rsid w:val="000F1106"/>
    <w:rsid w:val="000F2FDC"/>
    <w:rsid w:val="000F3BE9"/>
    <w:rsid w:val="000F3D80"/>
    <w:rsid w:val="000F3F6C"/>
    <w:rsid w:val="000F6DF3"/>
    <w:rsid w:val="000F756A"/>
    <w:rsid w:val="001005FF"/>
    <w:rsid w:val="001062FB"/>
    <w:rsid w:val="001063E6"/>
    <w:rsid w:val="00112B20"/>
    <w:rsid w:val="00113CF4"/>
    <w:rsid w:val="00114F55"/>
    <w:rsid w:val="001153EA"/>
    <w:rsid w:val="00115643"/>
    <w:rsid w:val="00116765"/>
    <w:rsid w:val="0012044E"/>
    <w:rsid w:val="001219F5"/>
    <w:rsid w:val="00121A20"/>
    <w:rsid w:val="0012377F"/>
    <w:rsid w:val="00124314"/>
    <w:rsid w:val="00125895"/>
    <w:rsid w:val="00126B4A"/>
    <w:rsid w:val="00126F57"/>
    <w:rsid w:val="00130383"/>
    <w:rsid w:val="0013056E"/>
    <w:rsid w:val="001316F5"/>
    <w:rsid w:val="0013207C"/>
    <w:rsid w:val="00132FD0"/>
    <w:rsid w:val="001344C0"/>
    <w:rsid w:val="001346FA"/>
    <w:rsid w:val="00135252"/>
    <w:rsid w:val="00137AB5"/>
    <w:rsid w:val="00137F0B"/>
    <w:rsid w:val="00143730"/>
    <w:rsid w:val="0015011B"/>
    <w:rsid w:val="00151C12"/>
    <w:rsid w:val="00151E23"/>
    <w:rsid w:val="001526E0"/>
    <w:rsid w:val="00154C99"/>
    <w:rsid w:val="001551B5"/>
    <w:rsid w:val="001561E1"/>
    <w:rsid w:val="001659C1"/>
    <w:rsid w:val="00166620"/>
    <w:rsid w:val="001667E9"/>
    <w:rsid w:val="0016771C"/>
    <w:rsid w:val="00173806"/>
    <w:rsid w:val="00173A8E"/>
    <w:rsid w:val="00177D30"/>
    <w:rsid w:val="00180931"/>
    <w:rsid w:val="0018143F"/>
    <w:rsid w:val="001829EA"/>
    <w:rsid w:val="00183BAD"/>
    <w:rsid w:val="00185710"/>
    <w:rsid w:val="00190AC1"/>
    <w:rsid w:val="0019341A"/>
    <w:rsid w:val="00197DF9"/>
    <w:rsid w:val="001A1987"/>
    <w:rsid w:val="001A2564"/>
    <w:rsid w:val="001A3C7A"/>
    <w:rsid w:val="001A6173"/>
    <w:rsid w:val="001A6CBA"/>
    <w:rsid w:val="001A7832"/>
    <w:rsid w:val="001B0BE6"/>
    <w:rsid w:val="001B0D97"/>
    <w:rsid w:val="001B3F45"/>
    <w:rsid w:val="001B4F8F"/>
    <w:rsid w:val="001B5A5D"/>
    <w:rsid w:val="001C1CE5"/>
    <w:rsid w:val="001C2CF9"/>
    <w:rsid w:val="001C331F"/>
    <w:rsid w:val="001C3D2A"/>
    <w:rsid w:val="001D51BA"/>
    <w:rsid w:val="001D6342"/>
    <w:rsid w:val="001D6D53"/>
    <w:rsid w:val="001D72BF"/>
    <w:rsid w:val="001E58E2"/>
    <w:rsid w:val="001E7AED"/>
    <w:rsid w:val="001F06D7"/>
    <w:rsid w:val="001F3916"/>
    <w:rsid w:val="001F3BBF"/>
    <w:rsid w:val="001F42CE"/>
    <w:rsid w:val="001F54C5"/>
    <w:rsid w:val="001F662C"/>
    <w:rsid w:val="001F7074"/>
    <w:rsid w:val="001F7FE6"/>
    <w:rsid w:val="00200490"/>
    <w:rsid w:val="00201F3A"/>
    <w:rsid w:val="00203F96"/>
    <w:rsid w:val="002069B2"/>
    <w:rsid w:val="00207FA3"/>
    <w:rsid w:val="00211301"/>
    <w:rsid w:val="00214829"/>
    <w:rsid w:val="00214DA8"/>
    <w:rsid w:val="00215423"/>
    <w:rsid w:val="002158FA"/>
    <w:rsid w:val="002202F2"/>
    <w:rsid w:val="00220600"/>
    <w:rsid w:val="00221BE8"/>
    <w:rsid w:val="002224DB"/>
    <w:rsid w:val="00223FCB"/>
    <w:rsid w:val="002252C3"/>
    <w:rsid w:val="00225C54"/>
    <w:rsid w:val="00227772"/>
    <w:rsid w:val="00230765"/>
    <w:rsid w:val="002319E4"/>
    <w:rsid w:val="00232077"/>
    <w:rsid w:val="00233A3B"/>
    <w:rsid w:val="00235632"/>
    <w:rsid w:val="00235872"/>
    <w:rsid w:val="0023728F"/>
    <w:rsid w:val="00237810"/>
    <w:rsid w:val="002411B7"/>
    <w:rsid w:val="00241559"/>
    <w:rsid w:val="00243299"/>
    <w:rsid w:val="002435B3"/>
    <w:rsid w:val="002458EB"/>
    <w:rsid w:val="00246242"/>
    <w:rsid w:val="00247849"/>
    <w:rsid w:val="002500C8"/>
    <w:rsid w:val="002518BD"/>
    <w:rsid w:val="00251DA6"/>
    <w:rsid w:val="00257543"/>
    <w:rsid w:val="002617E7"/>
    <w:rsid w:val="00264228"/>
    <w:rsid w:val="00264334"/>
    <w:rsid w:val="0026473E"/>
    <w:rsid w:val="002651F3"/>
    <w:rsid w:val="00266214"/>
    <w:rsid w:val="00267C83"/>
    <w:rsid w:val="0027144F"/>
    <w:rsid w:val="00271F3A"/>
    <w:rsid w:val="00273278"/>
    <w:rsid w:val="002737F4"/>
    <w:rsid w:val="002747B2"/>
    <w:rsid w:val="0027497B"/>
    <w:rsid w:val="002805F5"/>
    <w:rsid w:val="0028069A"/>
    <w:rsid w:val="00280751"/>
    <w:rsid w:val="0028280A"/>
    <w:rsid w:val="002839BF"/>
    <w:rsid w:val="00283C48"/>
    <w:rsid w:val="0028627C"/>
    <w:rsid w:val="00286ACD"/>
    <w:rsid w:val="00287838"/>
    <w:rsid w:val="002907B5"/>
    <w:rsid w:val="002909AE"/>
    <w:rsid w:val="00292EB7"/>
    <w:rsid w:val="00296227"/>
    <w:rsid w:val="00296F44"/>
    <w:rsid w:val="002974E6"/>
    <w:rsid w:val="0029777D"/>
    <w:rsid w:val="002A055E"/>
    <w:rsid w:val="002A0D1B"/>
    <w:rsid w:val="002A0F68"/>
    <w:rsid w:val="002A1D4E"/>
    <w:rsid w:val="002A2869"/>
    <w:rsid w:val="002A4864"/>
    <w:rsid w:val="002B07C0"/>
    <w:rsid w:val="002B24D6"/>
    <w:rsid w:val="002B5AAA"/>
    <w:rsid w:val="002B65AB"/>
    <w:rsid w:val="002C0AE7"/>
    <w:rsid w:val="002C41E6"/>
    <w:rsid w:val="002C4FA3"/>
    <w:rsid w:val="002C7D8F"/>
    <w:rsid w:val="002D071A"/>
    <w:rsid w:val="002D23EE"/>
    <w:rsid w:val="002D34B2"/>
    <w:rsid w:val="002D6874"/>
    <w:rsid w:val="002D68F1"/>
    <w:rsid w:val="002D6A90"/>
    <w:rsid w:val="002D7637"/>
    <w:rsid w:val="002E17F2"/>
    <w:rsid w:val="002E1CF2"/>
    <w:rsid w:val="002E2C57"/>
    <w:rsid w:val="002E356B"/>
    <w:rsid w:val="002E4087"/>
    <w:rsid w:val="002E7CAE"/>
    <w:rsid w:val="002F2771"/>
    <w:rsid w:val="002F37A9"/>
    <w:rsid w:val="002F5537"/>
    <w:rsid w:val="002F7ED1"/>
    <w:rsid w:val="00301CE6"/>
    <w:rsid w:val="0030256B"/>
    <w:rsid w:val="00302949"/>
    <w:rsid w:val="0030501F"/>
    <w:rsid w:val="00305B0C"/>
    <w:rsid w:val="00307BA1"/>
    <w:rsid w:val="00311702"/>
    <w:rsid w:val="00311E82"/>
    <w:rsid w:val="00313377"/>
    <w:rsid w:val="00313FD6"/>
    <w:rsid w:val="003143BD"/>
    <w:rsid w:val="003144BF"/>
    <w:rsid w:val="003203ED"/>
    <w:rsid w:val="00320740"/>
    <w:rsid w:val="0032169A"/>
    <w:rsid w:val="00322C9F"/>
    <w:rsid w:val="00324D23"/>
    <w:rsid w:val="00326F21"/>
    <w:rsid w:val="00331492"/>
    <w:rsid w:val="00331699"/>
    <w:rsid w:val="00331751"/>
    <w:rsid w:val="00332E2D"/>
    <w:rsid w:val="00334579"/>
    <w:rsid w:val="00335858"/>
    <w:rsid w:val="00336963"/>
    <w:rsid w:val="00336995"/>
    <w:rsid w:val="00336BDA"/>
    <w:rsid w:val="00341671"/>
    <w:rsid w:val="00342BD7"/>
    <w:rsid w:val="00346DB5"/>
    <w:rsid w:val="003477B1"/>
    <w:rsid w:val="00355628"/>
    <w:rsid w:val="00357380"/>
    <w:rsid w:val="003602D9"/>
    <w:rsid w:val="003604CE"/>
    <w:rsid w:val="0036796B"/>
    <w:rsid w:val="00367ECE"/>
    <w:rsid w:val="00370E47"/>
    <w:rsid w:val="003742AC"/>
    <w:rsid w:val="00377CE1"/>
    <w:rsid w:val="00380309"/>
    <w:rsid w:val="00380B26"/>
    <w:rsid w:val="0038297C"/>
    <w:rsid w:val="00385BF0"/>
    <w:rsid w:val="00386E02"/>
    <w:rsid w:val="00387261"/>
    <w:rsid w:val="00392AC9"/>
    <w:rsid w:val="003939FF"/>
    <w:rsid w:val="003A2223"/>
    <w:rsid w:val="003A2A0F"/>
    <w:rsid w:val="003A43CE"/>
    <w:rsid w:val="003A45A1"/>
    <w:rsid w:val="003A4994"/>
    <w:rsid w:val="003A4B34"/>
    <w:rsid w:val="003A5B0A"/>
    <w:rsid w:val="003A6BAC"/>
    <w:rsid w:val="003A7EF3"/>
    <w:rsid w:val="003B159C"/>
    <w:rsid w:val="003B369F"/>
    <w:rsid w:val="003B36A3"/>
    <w:rsid w:val="003B3B2E"/>
    <w:rsid w:val="003B5D33"/>
    <w:rsid w:val="003B5DB4"/>
    <w:rsid w:val="003B7FE5"/>
    <w:rsid w:val="003C11C8"/>
    <w:rsid w:val="003C2702"/>
    <w:rsid w:val="003C2D75"/>
    <w:rsid w:val="003C3DD6"/>
    <w:rsid w:val="003C7806"/>
    <w:rsid w:val="003D01FD"/>
    <w:rsid w:val="003D109F"/>
    <w:rsid w:val="003D2478"/>
    <w:rsid w:val="003D3EF4"/>
    <w:rsid w:val="003D4796"/>
    <w:rsid w:val="003D5B1F"/>
    <w:rsid w:val="003D6389"/>
    <w:rsid w:val="003D7674"/>
    <w:rsid w:val="003D7D38"/>
    <w:rsid w:val="003E15FA"/>
    <w:rsid w:val="003E16A9"/>
    <w:rsid w:val="003E4683"/>
    <w:rsid w:val="003E478B"/>
    <w:rsid w:val="003E55E4"/>
    <w:rsid w:val="003E5F41"/>
    <w:rsid w:val="003E6E1C"/>
    <w:rsid w:val="003E74E3"/>
    <w:rsid w:val="003F05C7"/>
    <w:rsid w:val="003F0CD4"/>
    <w:rsid w:val="003F25BE"/>
    <w:rsid w:val="003F2CD4"/>
    <w:rsid w:val="003F3D33"/>
    <w:rsid w:val="003F6BBE"/>
    <w:rsid w:val="003F6F50"/>
    <w:rsid w:val="003F7A84"/>
    <w:rsid w:val="003F7D00"/>
    <w:rsid w:val="004000E8"/>
    <w:rsid w:val="00402E2B"/>
    <w:rsid w:val="00403285"/>
    <w:rsid w:val="00403FD3"/>
    <w:rsid w:val="00404464"/>
    <w:rsid w:val="0040512B"/>
    <w:rsid w:val="00405CA5"/>
    <w:rsid w:val="00406425"/>
    <w:rsid w:val="00407CD3"/>
    <w:rsid w:val="00410134"/>
    <w:rsid w:val="00410B72"/>
    <w:rsid w:val="00410F18"/>
    <w:rsid w:val="0041263E"/>
    <w:rsid w:val="00413AAC"/>
    <w:rsid w:val="004144FB"/>
    <w:rsid w:val="004149CE"/>
    <w:rsid w:val="00415C2C"/>
    <w:rsid w:val="00416BF8"/>
    <w:rsid w:val="004179AB"/>
    <w:rsid w:val="00421105"/>
    <w:rsid w:val="004242F4"/>
    <w:rsid w:val="00424A15"/>
    <w:rsid w:val="00427248"/>
    <w:rsid w:val="00432323"/>
    <w:rsid w:val="00437447"/>
    <w:rsid w:val="00441A92"/>
    <w:rsid w:val="004439D7"/>
    <w:rsid w:val="00444F56"/>
    <w:rsid w:val="00445424"/>
    <w:rsid w:val="00446488"/>
    <w:rsid w:val="004517AA"/>
    <w:rsid w:val="00452CAC"/>
    <w:rsid w:val="00453DF6"/>
    <w:rsid w:val="004557D9"/>
    <w:rsid w:val="00457565"/>
    <w:rsid w:val="00457B71"/>
    <w:rsid w:val="004669E2"/>
    <w:rsid w:val="00467B8E"/>
    <w:rsid w:val="00470A4E"/>
    <w:rsid w:val="00470C31"/>
    <w:rsid w:val="004734D0"/>
    <w:rsid w:val="0047556B"/>
    <w:rsid w:val="00477768"/>
    <w:rsid w:val="00480415"/>
    <w:rsid w:val="00483260"/>
    <w:rsid w:val="00487B99"/>
    <w:rsid w:val="00490F91"/>
    <w:rsid w:val="00492BC5"/>
    <w:rsid w:val="004964F1"/>
    <w:rsid w:val="0049765C"/>
    <w:rsid w:val="004A16BC"/>
    <w:rsid w:val="004A2B94"/>
    <w:rsid w:val="004A62D5"/>
    <w:rsid w:val="004B261A"/>
    <w:rsid w:val="004B5C77"/>
    <w:rsid w:val="004B7C0C"/>
    <w:rsid w:val="004B7EC1"/>
    <w:rsid w:val="004C3898"/>
    <w:rsid w:val="004C605F"/>
    <w:rsid w:val="004C6785"/>
    <w:rsid w:val="004C7ECF"/>
    <w:rsid w:val="004D1833"/>
    <w:rsid w:val="004D36B1"/>
    <w:rsid w:val="004D7EBD"/>
    <w:rsid w:val="004E1E3A"/>
    <w:rsid w:val="004E2680"/>
    <w:rsid w:val="004E28F9"/>
    <w:rsid w:val="004E462E"/>
    <w:rsid w:val="004E56DC"/>
    <w:rsid w:val="004E76F4"/>
    <w:rsid w:val="004F0B4E"/>
    <w:rsid w:val="004F0B6C"/>
    <w:rsid w:val="004F2078"/>
    <w:rsid w:val="004F39D6"/>
    <w:rsid w:val="004F4DA3"/>
    <w:rsid w:val="004F56AE"/>
    <w:rsid w:val="004F71BC"/>
    <w:rsid w:val="0050146E"/>
    <w:rsid w:val="00506557"/>
    <w:rsid w:val="00506738"/>
    <w:rsid w:val="0050677A"/>
    <w:rsid w:val="00507727"/>
    <w:rsid w:val="005108D8"/>
    <w:rsid w:val="005116F9"/>
    <w:rsid w:val="00512F8C"/>
    <w:rsid w:val="00513D9A"/>
    <w:rsid w:val="005153A7"/>
    <w:rsid w:val="00517CE2"/>
    <w:rsid w:val="005219CF"/>
    <w:rsid w:val="00526CC5"/>
    <w:rsid w:val="00530466"/>
    <w:rsid w:val="00531A28"/>
    <w:rsid w:val="0053389B"/>
    <w:rsid w:val="00533968"/>
    <w:rsid w:val="00534B59"/>
    <w:rsid w:val="00536759"/>
    <w:rsid w:val="00537C62"/>
    <w:rsid w:val="005403A5"/>
    <w:rsid w:val="00540686"/>
    <w:rsid w:val="00540FF2"/>
    <w:rsid w:val="00541FF8"/>
    <w:rsid w:val="00546970"/>
    <w:rsid w:val="0054798A"/>
    <w:rsid w:val="00550AB3"/>
    <w:rsid w:val="00550F05"/>
    <w:rsid w:val="0055136F"/>
    <w:rsid w:val="005517EE"/>
    <w:rsid w:val="0055325B"/>
    <w:rsid w:val="0055484C"/>
    <w:rsid w:val="00554DB4"/>
    <w:rsid w:val="00554E19"/>
    <w:rsid w:val="005562B6"/>
    <w:rsid w:val="00560D3B"/>
    <w:rsid w:val="0056121F"/>
    <w:rsid w:val="0056218F"/>
    <w:rsid w:val="00562DE1"/>
    <w:rsid w:val="00571D35"/>
    <w:rsid w:val="00572505"/>
    <w:rsid w:val="00573027"/>
    <w:rsid w:val="00574AAA"/>
    <w:rsid w:val="00575850"/>
    <w:rsid w:val="005776A1"/>
    <w:rsid w:val="00580E30"/>
    <w:rsid w:val="0058228A"/>
    <w:rsid w:val="00582625"/>
    <w:rsid w:val="00582809"/>
    <w:rsid w:val="00585081"/>
    <w:rsid w:val="0058798C"/>
    <w:rsid w:val="00587C75"/>
    <w:rsid w:val="005900FA"/>
    <w:rsid w:val="00590F41"/>
    <w:rsid w:val="005912D4"/>
    <w:rsid w:val="005935A4"/>
    <w:rsid w:val="005948C2"/>
    <w:rsid w:val="00595DCA"/>
    <w:rsid w:val="0059742A"/>
    <w:rsid w:val="0059779B"/>
    <w:rsid w:val="005A0E09"/>
    <w:rsid w:val="005A209A"/>
    <w:rsid w:val="005A299C"/>
    <w:rsid w:val="005A6149"/>
    <w:rsid w:val="005A662D"/>
    <w:rsid w:val="005A7BDF"/>
    <w:rsid w:val="005B0D2A"/>
    <w:rsid w:val="005B35D7"/>
    <w:rsid w:val="005B392A"/>
    <w:rsid w:val="005B3AA3"/>
    <w:rsid w:val="005B6F83"/>
    <w:rsid w:val="005C1E4E"/>
    <w:rsid w:val="005C2AD5"/>
    <w:rsid w:val="005C461C"/>
    <w:rsid w:val="005C4724"/>
    <w:rsid w:val="005C6498"/>
    <w:rsid w:val="005C6DF7"/>
    <w:rsid w:val="005C716E"/>
    <w:rsid w:val="005C74FB"/>
    <w:rsid w:val="005D1553"/>
    <w:rsid w:val="005D1602"/>
    <w:rsid w:val="005D28FC"/>
    <w:rsid w:val="005D309E"/>
    <w:rsid w:val="005D5F26"/>
    <w:rsid w:val="005D6A50"/>
    <w:rsid w:val="005E385F"/>
    <w:rsid w:val="005E41D1"/>
    <w:rsid w:val="005E4E62"/>
    <w:rsid w:val="005E5AC3"/>
    <w:rsid w:val="005E5B81"/>
    <w:rsid w:val="005F23AA"/>
    <w:rsid w:val="005F2CB1"/>
    <w:rsid w:val="005F618C"/>
    <w:rsid w:val="005F70BD"/>
    <w:rsid w:val="00600485"/>
    <w:rsid w:val="00601E2E"/>
    <w:rsid w:val="0060283C"/>
    <w:rsid w:val="00602ABC"/>
    <w:rsid w:val="00604F14"/>
    <w:rsid w:val="00611B83"/>
    <w:rsid w:val="00613257"/>
    <w:rsid w:val="0061584F"/>
    <w:rsid w:val="0061645B"/>
    <w:rsid w:val="00617C38"/>
    <w:rsid w:val="00620A71"/>
    <w:rsid w:val="00620D80"/>
    <w:rsid w:val="00622BD6"/>
    <w:rsid w:val="006234A6"/>
    <w:rsid w:val="00630001"/>
    <w:rsid w:val="006311B3"/>
    <w:rsid w:val="0063284C"/>
    <w:rsid w:val="00636398"/>
    <w:rsid w:val="006368D3"/>
    <w:rsid w:val="006377CA"/>
    <w:rsid w:val="006377EC"/>
    <w:rsid w:val="00637FB3"/>
    <w:rsid w:val="0064151F"/>
    <w:rsid w:val="00641533"/>
    <w:rsid w:val="0064208D"/>
    <w:rsid w:val="00643475"/>
    <w:rsid w:val="0064396A"/>
    <w:rsid w:val="006439CB"/>
    <w:rsid w:val="00644691"/>
    <w:rsid w:val="0064624E"/>
    <w:rsid w:val="00650AB9"/>
    <w:rsid w:val="00651026"/>
    <w:rsid w:val="00654156"/>
    <w:rsid w:val="00654228"/>
    <w:rsid w:val="00655733"/>
    <w:rsid w:val="00655ACD"/>
    <w:rsid w:val="00656303"/>
    <w:rsid w:val="00656A92"/>
    <w:rsid w:val="00656DDE"/>
    <w:rsid w:val="0066011D"/>
    <w:rsid w:val="006607C0"/>
    <w:rsid w:val="006611CB"/>
    <w:rsid w:val="006613A6"/>
    <w:rsid w:val="006627A2"/>
    <w:rsid w:val="006634E6"/>
    <w:rsid w:val="006655EE"/>
    <w:rsid w:val="00667290"/>
    <w:rsid w:val="00667DC3"/>
    <w:rsid w:val="00667EE7"/>
    <w:rsid w:val="00670922"/>
    <w:rsid w:val="00670BE1"/>
    <w:rsid w:val="00671D46"/>
    <w:rsid w:val="00671EE0"/>
    <w:rsid w:val="0067218F"/>
    <w:rsid w:val="006741F2"/>
    <w:rsid w:val="006744FC"/>
    <w:rsid w:val="00674CC3"/>
    <w:rsid w:val="00675C72"/>
    <w:rsid w:val="006771F9"/>
    <w:rsid w:val="00677662"/>
    <w:rsid w:val="006776D7"/>
    <w:rsid w:val="006777ED"/>
    <w:rsid w:val="00677AEE"/>
    <w:rsid w:val="00681003"/>
    <w:rsid w:val="006817C9"/>
    <w:rsid w:val="006837D4"/>
    <w:rsid w:val="00683ECE"/>
    <w:rsid w:val="00692F37"/>
    <w:rsid w:val="0069484A"/>
    <w:rsid w:val="00695A70"/>
    <w:rsid w:val="00695FC2"/>
    <w:rsid w:val="00696949"/>
    <w:rsid w:val="00697052"/>
    <w:rsid w:val="006A06A5"/>
    <w:rsid w:val="006A28E9"/>
    <w:rsid w:val="006A2B7A"/>
    <w:rsid w:val="006A2E4B"/>
    <w:rsid w:val="006A46FB"/>
    <w:rsid w:val="006A5E28"/>
    <w:rsid w:val="006A67C9"/>
    <w:rsid w:val="006A697B"/>
    <w:rsid w:val="006A7AFF"/>
    <w:rsid w:val="006B054A"/>
    <w:rsid w:val="006B1816"/>
    <w:rsid w:val="006B2099"/>
    <w:rsid w:val="006B2146"/>
    <w:rsid w:val="006B4E3C"/>
    <w:rsid w:val="006B50CF"/>
    <w:rsid w:val="006B698D"/>
    <w:rsid w:val="006C03B8"/>
    <w:rsid w:val="006C05C9"/>
    <w:rsid w:val="006C1235"/>
    <w:rsid w:val="006C5EC9"/>
    <w:rsid w:val="006C6059"/>
    <w:rsid w:val="006C7522"/>
    <w:rsid w:val="006D3FBE"/>
    <w:rsid w:val="006D511C"/>
    <w:rsid w:val="006D6356"/>
    <w:rsid w:val="006D6F08"/>
    <w:rsid w:val="006E062C"/>
    <w:rsid w:val="006E28B7"/>
    <w:rsid w:val="006E3310"/>
    <w:rsid w:val="006E47F0"/>
    <w:rsid w:val="006E4E39"/>
    <w:rsid w:val="006E5639"/>
    <w:rsid w:val="006E565E"/>
    <w:rsid w:val="006E673D"/>
    <w:rsid w:val="006E7D3B"/>
    <w:rsid w:val="006F1B70"/>
    <w:rsid w:val="006F2085"/>
    <w:rsid w:val="006F3202"/>
    <w:rsid w:val="006F3330"/>
    <w:rsid w:val="006F341D"/>
    <w:rsid w:val="006F3CDE"/>
    <w:rsid w:val="006F4319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2B8"/>
    <w:rsid w:val="007249E7"/>
    <w:rsid w:val="00725B0E"/>
    <w:rsid w:val="00726EA6"/>
    <w:rsid w:val="00727208"/>
    <w:rsid w:val="00727680"/>
    <w:rsid w:val="007305C1"/>
    <w:rsid w:val="00732F34"/>
    <w:rsid w:val="00733D53"/>
    <w:rsid w:val="00734519"/>
    <w:rsid w:val="007348B1"/>
    <w:rsid w:val="007362A6"/>
    <w:rsid w:val="00736D7D"/>
    <w:rsid w:val="00737117"/>
    <w:rsid w:val="00740E58"/>
    <w:rsid w:val="00742AB2"/>
    <w:rsid w:val="007445A0"/>
    <w:rsid w:val="0074524B"/>
    <w:rsid w:val="00745B81"/>
    <w:rsid w:val="00747D8B"/>
    <w:rsid w:val="00751228"/>
    <w:rsid w:val="007571E1"/>
    <w:rsid w:val="007579EC"/>
    <w:rsid w:val="007604B2"/>
    <w:rsid w:val="00762333"/>
    <w:rsid w:val="00763093"/>
    <w:rsid w:val="00765281"/>
    <w:rsid w:val="00766BAD"/>
    <w:rsid w:val="00767DD7"/>
    <w:rsid w:val="0077143F"/>
    <w:rsid w:val="00773AAF"/>
    <w:rsid w:val="007755F2"/>
    <w:rsid w:val="00776971"/>
    <w:rsid w:val="00781586"/>
    <w:rsid w:val="0078177E"/>
    <w:rsid w:val="00781B31"/>
    <w:rsid w:val="00782FE0"/>
    <w:rsid w:val="0078304C"/>
    <w:rsid w:val="00783673"/>
    <w:rsid w:val="00785490"/>
    <w:rsid w:val="007925EA"/>
    <w:rsid w:val="00793CD8"/>
    <w:rsid w:val="00793D1C"/>
    <w:rsid w:val="00795C32"/>
    <w:rsid w:val="00795C92"/>
    <w:rsid w:val="00796231"/>
    <w:rsid w:val="007A1CB3"/>
    <w:rsid w:val="007A306F"/>
    <w:rsid w:val="007A43A6"/>
    <w:rsid w:val="007A58A6"/>
    <w:rsid w:val="007B0B3F"/>
    <w:rsid w:val="007B10C5"/>
    <w:rsid w:val="007B16F4"/>
    <w:rsid w:val="007B36C6"/>
    <w:rsid w:val="007B36C7"/>
    <w:rsid w:val="007B3D2D"/>
    <w:rsid w:val="007B4B2D"/>
    <w:rsid w:val="007B50AE"/>
    <w:rsid w:val="007B51DF"/>
    <w:rsid w:val="007C05DD"/>
    <w:rsid w:val="007C3D18"/>
    <w:rsid w:val="007C5273"/>
    <w:rsid w:val="007C60BF"/>
    <w:rsid w:val="007C6393"/>
    <w:rsid w:val="007C6A07"/>
    <w:rsid w:val="007C6B55"/>
    <w:rsid w:val="007C75A1"/>
    <w:rsid w:val="007C77A5"/>
    <w:rsid w:val="007D04E5"/>
    <w:rsid w:val="007D1576"/>
    <w:rsid w:val="007D3E72"/>
    <w:rsid w:val="007D4A03"/>
    <w:rsid w:val="007D5901"/>
    <w:rsid w:val="007D7526"/>
    <w:rsid w:val="007D7E47"/>
    <w:rsid w:val="007E2A1B"/>
    <w:rsid w:val="007E3081"/>
    <w:rsid w:val="007E43EB"/>
    <w:rsid w:val="007E4610"/>
    <w:rsid w:val="007E4715"/>
    <w:rsid w:val="007E4ABA"/>
    <w:rsid w:val="007E505B"/>
    <w:rsid w:val="007E7091"/>
    <w:rsid w:val="007F3099"/>
    <w:rsid w:val="007F4C81"/>
    <w:rsid w:val="007F7810"/>
    <w:rsid w:val="00803FAE"/>
    <w:rsid w:val="0080535B"/>
    <w:rsid w:val="0080605F"/>
    <w:rsid w:val="00807786"/>
    <w:rsid w:val="00811FCB"/>
    <w:rsid w:val="00813D8F"/>
    <w:rsid w:val="00813F71"/>
    <w:rsid w:val="008149C3"/>
    <w:rsid w:val="008158D6"/>
    <w:rsid w:val="00815F92"/>
    <w:rsid w:val="00817196"/>
    <w:rsid w:val="00817A0E"/>
    <w:rsid w:val="008208B6"/>
    <w:rsid w:val="00821ABD"/>
    <w:rsid w:val="00821F8A"/>
    <w:rsid w:val="008235DB"/>
    <w:rsid w:val="00824AB4"/>
    <w:rsid w:val="00825C42"/>
    <w:rsid w:val="00825D25"/>
    <w:rsid w:val="00827D6F"/>
    <w:rsid w:val="00830078"/>
    <w:rsid w:val="00832E10"/>
    <w:rsid w:val="008376AC"/>
    <w:rsid w:val="00837865"/>
    <w:rsid w:val="00840923"/>
    <w:rsid w:val="0084310A"/>
    <w:rsid w:val="00843416"/>
    <w:rsid w:val="008444E8"/>
    <w:rsid w:val="00844E80"/>
    <w:rsid w:val="00846FE7"/>
    <w:rsid w:val="0085081D"/>
    <w:rsid w:val="00850B36"/>
    <w:rsid w:val="00853BAA"/>
    <w:rsid w:val="00856911"/>
    <w:rsid w:val="00856B06"/>
    <w:rsid w:val="00860F77"/>
    <w:rsid w:val="00866B9E"/>
    <w:rsid w:val="008677FD"/>
    <w:rsid w:val="008706D4"/>
    <w:rsid w:val="00870C24"/>
    <w:rsid w:val="00870CDD"/>
    <w:rsid w:val="00870F8A"/>
    <w:rsid w:val="008719A4"/>
    <w:rsid w:val="00871D23"/>
    <w:rsid w:val="00874312"/>
    <w:rsid w:val="0087437C"/>
    <w:rsid w:val="0087593A"/>
    <w:rsid w:val="00875CD7"/>
    <w:rsid w:val="00876B4D"/>
    <w:rsid w:val="00876EB8"/>
    <w:rsid w:val="00877F18"/>
    <w:rsid w:val="00883D62"/>
    <w:rsid w:val="00884886"/>
    <w:rsid w:val="00887388"/>
    <w:rsid w:val="008917F7"/>
    <w:rsid w:val="00891BFA"/>
    <w:rsid w:val="00893C38"/>
    <w:rsid w:val="00894A88"/>
    <w:rsid w:val="00895386"/>
    <w:rsid w:val="00895CA5"/>
    <w:rsid w:val="008A21FF"/>
    <w:rsid w:val="008A2CE2"/>
    <w:rsid w:val="008A3014"/>
    <w:rsid w:val="008A30AC"/>
    <w:rsid w:val="008A32AF"/>
    <w:rsid w:val="008A3DEC"/>
    <w:rsid w:val="008A44B8"/>
    <w:rsid w:val="008A51A8"/>
    <w:rsid w:val="008A547F"/>
    <w:rsid w:val="008A54C7"/>
    <w:rsid w:val="008A77D8"/>
    <w:rsid w:val="008B0483"/>
    <w:rsid w:val="008B07CC"/>
    <w:rsid w:val="008B0AFF"/>
    <w:rsid w:val="008B120C"/>
    <w:rsid w:val="008B1C9B"/>
    <w:rsid w:val="008B3FD2"/>
    <w:rsid w:val="008B51A0"/>
    <w:rsid w:val="008B592A"/>
    <w:rsid w:val="008B6C74"/>
    <w:rsid w:val="008B7B5C"/>
    <w:rsid w:val="008C0C99"/>
    <w:rsid w:val="008C152C"/>
    <w:rsid w:val="008C2017"/>
    <w:rsid w:val="008C4958"/>
    <w:rsid w:val="008C4BAA"/>
    <w:rsid w:val="008C561D"/>
    <w:rsid w:val="008C6336"/>
    <w:rsid w:val="008C6AE8"/>
    <w:rsid w:val="008C6E2D"/>
    <w:rsid w:val="008C7573"/>
    <w:rsid w:val="008C7675"/>
    <w:rsid w:val="008C7D17"/>
    <w:rsid w:val="008D1D72"/>
    <w:rsid w:val="008D2623"/>
    <w:rsid w:val="008D34F1"/>
    <w:rsid w:val="008D39D8"/>
    <w:rsid w:val="008D6D1A"/>
    <w:rsid w:val="008E0927"/>
    <w:rsid w:val="008E1909"/>
    <w:rsid w:val="008E5D33"/>
    <w:rsid w:val="008F07B1"/>
    <w:rsid w:val="008F1A7B"/>
    <w:rsid w:val="008F1EAB"/>
    <w:rsid w:val="008F33DC"/>
    <w:rsid w:val="008F477F"/>
    <w:rsid w:val="008F607C"/>
    <w:rsid w:val="0090060A"/>
    <w:rsid w:val="00902350"/>
    <w:rsid w:val="0090336B"/>
    <w:rsid w:val="00905055"/>
    <w:rsid w:val="009053AA"/>
    <w:rsid w:val="00906939"/>
    <w:rsid w:val="009071EC"/>
    <w:rsid w:val="009109CF"/>
    <w:rsid w:val="00910B7D"/>
    <w:rsid w:val="00911DFB"/>
    <w:rsid w:val="009139D9"/>
    <w:rsid w:val="009147D5"/>
    <w:rsid w:val="00914AD8"/>
    <w:rsid w:val="00916079"/>
    <w:rsid w:val="00917304"/>
    <w:rsid w:val="00917CE9"/>
    <w:rsid w:val="00920BF2"/>
    <w:rsid w:val="00922010"/>
    <w:rsid w:val="00924A4E"/>
    <w:rsid w:val="00927D27"/>
    <w:rsid w:val="00930CB8"/>
    <w:rsid w:val="00931BD9"/>
    <w:rsid w:val="00935725"/>
    <w:rsid w:val="009368F3"/>
    <w:rsid w:val="00937FCA"/>
    <w:rsid w:val="00941636"/>
    <w:rsid w:val="00942DC1"/>
    <w:rsid w:val="00943742"/>
    <w:rsid w:val="009442C8"/>
    <w:rsid w:val="00945C05"/>
    <w:rsid w:val="00946945"/>
    <w:rsid w:val="00947713"/>
    <w:rsid w:val="00950DE7"/>
    <w:rsid w:val="00952615"/>
    <w:rsid w:val="00953920"/>
    <w:rsid w:val="00953D47"/>
    <w:rsid w:val="00956583"/>
    <w:rsid w:val="0095681E"/>
    <w:rsid w:val="009570C6"/>
    <w:rsid w:val="009572D4"/>
    <w:rsid w:val="00960842"/>
    <w:rsid w:val="009612A0"/>
    <w:rsid w:val="00961328"/>
    <w:rsid w:val="00961921"/>
    <w:rsid w:val="0096430A"/>
    <w:rsid w:val="009645C7"/>
    <w:rsid w:val="0096489E"/>
    <w:rsid w:val="0096554B"/>
    <w:rsid w:val="0096584A"/>
    <w:rsid w:val="009677D3"/>
    <w:rsid w:val="00971F08"/>
    <w:rsid w:val="00972DFD"/>
    <w:rsid w:val="00973E87"/>
    <w:rsid w:val="00974108"/>
    <w:rsid w:val="0097603D"/>
    <w:rsid w:val="00976949"/>
    <w:rsid w:val="00980477"/>
    <w:rsid w:val="00980C94"/>
    <w:rsid w:val="00985253"/>
    <w:rsid w:val="009853B3"/>
    <w:rsid w:val="00986326"/>
    <w:rsid w:val="00990630"/>
    <w:rsid w:val="00990A7E"/>
    <w:rsid w:val="00991761"/>
    <w:rsid w:val="00992A0C"/>
    <w:rsid w:val="00994DCA"/>
    <w:rsid w:val="009960EC"/>
    <w:rsid w:val="009970DD"/>
    <w:rsid w:val="009A0FBA"/>
    <w:rsid w:val="009A1601"/>
    <w:rsid w:val="009A3577"/>
    <w:rsid w:val="009A3896"/>
    <w:rsid w:val="009A462D"/>
    <w:rsid w:val="009A5CBA"/>
    <w:rsid w:val="009A6561"/>
    <w:rsid w:val="009A78DA"/>
    <w:rsid w:val="009B1F30"/>
    <w:rsid w:val="009B3AC2"/>
    <w:rsid w:val="009B4DF4"/>
    <w:rsid w:val="009B564E"/>
    <w:rsid w:val="009B56D1"/>
    <w:rsid w:val="009B577D"/>
    <w:rsid w:val="009B7321"/>
    <w:rsid w:val="009B7E87"/>
    <w:rsid w:val="009C1AD0"/>
    <w:rsid w:val="009C403E"/>
    <w:rsid w:val="009C6DE9"/>
    <w:rsid w:val="009D2EF3"/>
    <w:rsid w:val="009D3A96"/>
    <w:rsid w:val="009D45FE"/>
    <w:rsid w:val="009D4FF0"/>
    <w:rsid w:val="009D703C"/>
    <w:rsid w:val="009D718F"/>
    <w:rsid w:val="009D7CAD"/>
    <w:rsid w:val="009E068F"/>
    <w:rsid w:val="009E14E0"/>
    <w:rsid w:val="009E315F"/>
    <w:rsid w:val="009E35DB"/>
    <w:rsid w:val="009E47A3"/>
    <w:rsid w:val="009F06CD"/>
    <w:rsid w:val="009F08F3"/>
    <w:rsid w:val="009F1471"/>
    <w:rsid w:val="009F3133"/>
    <w:rsid w:val="009F344F"/>
    <w:rsid w:val="009F4B69"/>
    <w:rsid w:val="00A011C8"/>
    <w:rsid w:val="00A020BC"/>
    <w:rsid w:val="00A048A8"/>
    <w:rsid w:val="00A13E54"/>
    <w:rsid w:val="00A17F63"/>
    <w:rsid w:val="00A2083C"/>
    <w:rsid w:val="00A2193B"/>
    <w:rsid w:val="00A234E7"/>
    <w:rsid w:val="00A2351A"/>
    <w:rsid w:val="00A264A9"/>
    <w:rsid w:val="00A26803"/>
    <w:rsid w:val="00A27785"/>
    <w:rsid w:val="00A27C74"/>
    <w:rsid w:val="00A30187"/>
    <w:rsid w:val="00A31940"/>
    <w:rsid w:val="00A33BC0"/>
    <w:rsid w:val="00A3448A"/>
    <w:rsid w:val="00A355AE"/>
    <w:rsid w:val="00A35DBB"/>
    <w:rsid w:val="00A36297"/>
    <w:rsid w:val="00A36A26"/>
    <w:rsid w:val="00A41E2B"/>
    <w:rsid w:val="00A4446E"/>
    <w:rsid w:val="00A45B74"/>
    <w:rsid w:val="00A51A67"/>
    <w:rsid w:val="00A521BA"/>
    <w:rsid w:val="00A52E1D"/>
    <w:rsid w:val="00A52EE0"/>
    <w:rsid w:val="00A5535A"/>
    <w:rsid w:val="00A55BF4"/>
    <w:rsid w:val="00A56E59"/>
    <w:rsid w:val="00A61499"/>
    <w:rsid w:val="00A61C67"/>
    <w:rsid w:val="00A62A77"/>
    <w:rsid w:val="00A62B98"/>
    <w:rsid w:val="00A63483"/>
    <w:rsid w:val="00A657D7"/>
    <w:rsid w:val="00A660AC"/>
    <w:rsid w:val="00A676EF"/>
    <w:rsid w:val="00A67E6C"/>
    <w:rsid w:val="00A71B99"/>
    <w:rsid w:val="00A739D0"/>
    <w:rsid w:val="00A761D4"/>
    <w:rsid w:val="00A7718E"/>
    <w:rsid w:val="00A77EC4"/>
    <w:rsid w:val="00A801A6"/>
    <w:rsid w:val="00A8044D"/>
    <w:rsid w:val="00A83278"/>
    <w:rsid w:val="00A834B9"/>
    <w:rsid w:val="00A921C1"/>
    <w:rsid w:val="00A92879"/>
    <w:rsid w:val="00A92EA5"/>
    <w:rsid w:val="00A9442A"/>
    <w:rsid w:val="00AA016F"/>
    <w:rsid w:val="00AA1ED6"/>
    <w:rsid w:val="00AA51D6"/>
    <w:rsid w:val="00AA6CD5"/>
    <w:rsid w:val="00AA7AF5"/>
    <w:rsid w:val="00AB0092"/>
    <w:rsid w:val="00AB0BC8"/>
    <w:rsid w:val="00AB11CA"/>
    <w:rsid w:val="00AB14D9"/>
    <w:rsid w:val="00AB4AB8"/>
    <w:rsid w:val="00AB655E"/>
    <w:rsid w:val="00AB6F89"/>
    <w:rsid w:val="00AC007F"/>
    <w:rsid w:val="00AC234F"/>
    <w:rsid w:val="00AC2ECD"/>
    <w:rsid w:val="00AC3119"/>
    <w:rsid w:val="00AC3547"/>
    <w:rsid w:val="00AC49FB"/>
    <w:rsid w:val="00AC5A10"/>
    <w:rsid w:val="00AD0AA3"/>
    <w:rsid w:val="00AD3F94"/>
    <w:rsid w:val="00AD4A5A"/>
    <w:rsid w:val="00AD4D51"/>
    <w:rsid w:val="00AD5282"/>
    <w:rsid w:val="00AE0C78"/>
    <w:rsid w:val="00AE27AC"/>
    <w:rsid w:val="00AE40E0"/>
    <w:rsid w:val="00AE4480"/>
    <w:rsid w:val="00AE4DBA"/>
    <w:rsid w:val="00AE4F07"/>
    <w:rsid w:val="00AE62C9"/>
    <w:rsid w:val="00AF1C5D"/>
    <w:rsid w:val="00AF2E11"/>
    <w:rsid w:val="00AF39FB"/>
    <w:rsid w:val="00AF42D7"/>
    <w:rsid w:val="00AF5086"/>
    <w:rsid w:val="00AF564E"/>
    <w:rsid w:val="00AF726A"/>
    <w:rsid w:val="00B00579"/>
    <w:rsid w:val="00B006FE"/>
    <w:rsid w:val="00B007CB"/>
    <w:rsid w:val="00B02AA9"/>
    <w:rsid w:val="00B02F8E"/>
    <w:rsid w:val="00B02FA3"/>
    <w:rsid w:val="00B05084"/>
    <w:rsid w:val="00B05A49"/>
    <w:rsid w:val="00B13882"/>
    <w:rsid w:val="00B15148"/>
    <w:rsid w:val="00B157F9"/>
    <w:rsid w:val="00B20256"/>
    <w:rsid w:val="00B20D09"/>
    <w:rsid w:val="00B21451"/>
    <w:rsid w:val="00B22D65"/>
    <w:rsid w:val="00B244F3"/>
    <w:rsid w:val="00B249C5"/>
    <w:rsid w:val="00B27337"/>
    <w:rsid w:val="00B2763F"/>
    <w:rsid w:val="00B27AAC"/>
    <w:rsid w:val="00B30929"/>
    <w:rsid w:val="00B30E71"/>
    <w:rsid w:val="00B33CDE"/>
    <w:rsid w:val="00B34287"/>
    <w:rsid w:val="00B372AA"/>
    <w:rsid w:val="00B40445"/>
    <w:rsid w:val="00B41487"/>
    <w:rsid w:val="00B41888"/>
    <w:rsid w:val="00B432F6"/>
    <w:rsid w:val="00B45A52"/>
    <w:rsid w:val="00B46175"/>
    <w:rsid w:val="00B47944"/>
    <w:rsid w:val="00B54B67"/>
    <w:rsid w:val="00B57C97"/>
    <w:rsid w:val="00B609DD"/>
    <w:rsid w:val="00B62C3C"/>
    <w:rsid w:val="00B6329A"/>
    <w:rsid w:val="00B65497"/>
    <w:rsid w:val="00B66116"/>
    <w:rsid w:val="00B664C7"/>
    <w:rsid w:val="00B714D6"/>
    <w:rsid w:val="00B71B36"/>
    <w:rsid w:val="00B71F27"/>
    <w:rsid w:val="00B739F6"/>
    <w:rsid w:val="00B73C5C"/>
    <w:rsid w:val="00B768C1"/>
    <w:rsid w:val="00B81A6C"/>
    <w:rsid w:val="00B8301F"/>
    <w:rsid w:val="00B85DE5"/>
    <w:rsid w:val="00B860D1"/>
    <w:rsid w:val="00B90ED6"/>
    <w:rsid w:val="00B90F73"/>
    <w:rsid w:val="00B928D6"/>
    <w:rsid w:val="00B93B59"/>
    <w:rsid w:val="00B9406A"/>
    <w:rsid w:val="00B942D2"/>
    <w:rsid w:val="00B94816"/>
    <w:rsid w:val="00BA1382"/>
    <w:rsid w:val="00BA2280"/>
    <w:rsid w:val="00BA2665"/>
    <w:rsid w:val="00BA2A08"/>
    <w:rsid w:val="00BA40F9"/>
    <w:rsid w:val="00BA5632"/>
    <w:rsid w:val="00BA56D2"/>
    <w:rsid w:val="00BA6310"/>
    <w:rsid w:val="00BA6806"/>
    <w:rsid w:val="00BA76E0"/>
    <w:rsid w:val="00BB2A25"/>
    <w:rsid w:val="00BB51E9"/>
    <w:rsid w:val="00BB52A4"/>
    <w:rsid w:val="00BB787E"/>
    <w:rsid w:val="00BC0FDC"/>
    <w:rsid w:val="00BC3053"/>
    <w:rsid w:val="00BC4D2E"/>
    <w:rsid w:val="00BC7DF7"/>
    <w:rsid w:val="00BD48AC"/>
    <w:rsid w:val="00BD552E"/>
    <w:rsid w:val="00BD5911"/>
    <w:rsid w:val="00BD5E1D"/>
    <w:rsid w:val="00BD5F1A"/>
    <w:rsid w:val="00BD7241"/>
    <w:rsid w:val="00BE08AF"/>
    <w:rsid w:val="00BE1234"/>
    <w:rsid w:val="00BE2FA6"/>
    <w:rsid w:val="00BE333F"/>
    <w:rsid w:val="00BE7406"/>
    <w:rsid w:val="00BE7603"/>
    <w:rsid w:val="00BF0181"/>
    <w:rsid w:val="00BF2D42"/>
    <w:rsid w:val="00BF3279"/>
    <w:rsid w:val="00BF400C"/>
    <w:rsid w:val="00BF74C7"/>
    <w:rsid w:val="00BF7C79"/>
    <w:rsid w:val="00BF7EFD"/>
    <w:rsid w:val="00C015F1"/>
    <w:rsid w:val="00C01F33"/>
    <w:rsid w:val="00C02CC6"/>
    <w:rsid w:val="00C031BF"/>
    <w:rsid w:val="00C0384A"/>
    <w:rsid w:val="00C040F7"/>
    <w:rsid w:val="00C044AB"/>
    <w:rsid w:val="00C05706"/>
    <w:rsid w:val="00C07377"/>
    <w:rsid w:val="00C073FE"/>
    <w:rsid w:val="00C10478"/>
    <w:rsid w:val="00C12107"/>
    <w:rsid w:val="00C12C38"/>
    <w:rsid w:val="00C14D4B"/>
    <w:rsid w:val="00C154BB"/>
    <w:rsid w:val="00C228A7"/>
    <w:rsid w:val="00C2478D"/>
    <w:rsid w:val="00C279B5"/>
    <w:rsid w:val="00C27C45"/>
    <w:rsid w:val="00C30143"/>
    <w:rsid w:val="00C3178B"/>
    <w:rsid w:val="00C31F10"/>
    <w:rsid w:val="00C36E57"/>
    <w:rsid w:val="00C3719D"/>
    <w:rsid w:val="00C416D2"/>
    <w:rsid w:val="00C425B2"/>
    <w:rsid w:val="00C4307D"/>
    <w:rsid w:val="00C4579E"/>
    <w:rsid w:val="00C51E74"/>
    <w:rsid w:val="00C53ADF"/>
    <w:rsid w:val="00C54368"/>
    <w:rsid w:val="00C54995"/>
    <w:rsid w:val="00C54D41"/>
    <w:rsid w:val="00C60783"/>
    <w:rsid w:val="00C61C59"/>
    <w:rsid w:val="00C64672"/>
    <w:rsid w:val="00C70697"/>
    <w:rsid w:val="00C72EF4"/>
    <w:rsid w:val="00C73196"/>
    <w:rsid w:val="00C73CEE"/>
    <w:rsid w:val="00C75D2F"/>
    <w:rsid w:val="00C767BE"/>
    <w:rsid w:val="00C76E3C"/>
    <w:rsid w:val="00C81568"/>
    <w:rsid w:val="00C86314"/>
    <w:rsid w:val="00C867DB"/>
    <w:rsid w:val="00C9027A"/>
    <w:rsid w:val="00C9068E"/>
    <w:rsid w:val="00C90736"/>
    <w:rsid w:val="00C91D9A"/>
    <w:rsid w:val="00C92145"/>
    <w:rsid w:val="00C92244"/>
    <w:rsid w:val="00C93C4B"/>
    <w:rsid w:val="00C9433A"/>
    <w:rsid w:val="00C944AB"/>
    <w:rsid w:val="00C95B40"/>
    <w:rsid w:val="00C95E04"/>
    <w:rsid w:val="00C9660C"/>
    <w:rsid w:val="00CA1ED8"/>
    <w:rsid w:val="00CA27F8"/>
    <w:rsid w:val="00CA2CD9"/>
    <w:rsid w:val="00CA5BC0"/>
    <w:rsid w:val="00CA5FB6"/>
    <w:rsid w:val="00CB0697"/>
    <w:rsid w:val="00CB1614"/>
    <w:rsid w:val="00CB1F63"/>
    <w:rsid w:val="00CB2E6F"/>
    <w:rsid w:val="00CB69EF"/>
    <w:rsid w:val="00CB7170"/>
    <w:rsid w:val="00CC040E"/>
    <w:rsid w:val="00CC055C"/>
    <w:rsid w:val="00CC0E4F"/>
    <w:rsid w:val="00CC111F"/>
    <w:rsid w:val="00CC2011"/>
    <w:rsid w:val="00CC3EA0"/>
    <w:rsid w:val="00CC41ED"/>
    <w:rsid w:val="00CC7303"/>
    <w:rsid w:val="00CC7B45"/>
    <w:rsid w:val="00CD04EB"/>
    <w:rsid w:val="00CD1188"/>
    <w:rsid w:val="00CD2ED1"/>
    <w:rsid w:val="00CD337B"/>
    <w:rsid w:val="00CD3449"/>
    <w:rsid w:val="00CD395E"/>
    <w:rsid w:val="00CD49C6"/>
    <w:rsid w:val="00CD4C5E"/>
    <w:rsid w:val="00CD5396"/>
    <w:rsid w:val="00CE183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EBB"/>
    <w:rsid w:val="00D13135"/>
    <w:rsid w:val="00D13E4E"/>
    <w:rsid w:val="00D239A7"/>
    <w:rsid w:val="00D23F47"/>
    <w:rsid w:val="00D24C4D"/>
    <w:rsid w:val="00D3139F"/>
    <w:rsid w:val="00D342A2"/>
    <w:rsid w:val="00D35A20"/>
    <w:rsid w:val="00D36E71"/>
    <w:rsid w:val="00D37D87"/>
    <w:rsid w:val="00D406E2"/>
    <w:rsid w:val="00D40B33"/>
    <w:rsid w:val="00D40DBD"/>
    <w:rsid w:val="00D42AEF"/>
    <w:rsid w:val="00D4318F"/>
    <w:rsid w:val="00D438BF"/>
    <w:rsid w:val="00D440F8"/>
    <w:rsid w:val="00D45A98"/>
    <w:rsid w:val="00D5283A"/>
    <w:rsid w:val="00D54058"/>
    <w:rsid w:val="00D5434C"/>
    <w:rsid w:val="00D546FF"/>
    <w:rsid w:val="00D55532"/>
    <w:rsid w:val="00D55AD5"/>
    <w:rsid w:val="00D576CA"/>
    <w:rsid w:val="00D61760"/>
    <w:rsid w:val="00D61AF5"/>
    <w:rsid w:val="00D61F85"/>
    <w:rsid w:val="00D652B5"/>
    <w:rsid w:val="00D65EC8"/>
    <w:rsid w:val="00D66155"/>
    <w:rsid w:val="00D708B0"/>
    <w:rsid w:val="00D718CB"/>
    <w:rsid w:val="00D7383B"/>
    <w:rsid w:val="00D74135"/>
    <w:rsid w:val="00D776DA"/>
    <w:rsid w:val="00D77B1D"/>
    <w:rsid w:val="00D8021F"/>
    <w:rsid w:val="00D80383"/>
    <w:rsid w:val="00D806D8"/>
    <w:rsid w:val="00D823C6"/>
    <w:rsid w:val="00D857D4"/>
    <w:rsid w:val="00D85D9D"/>
    <w:rsid w:val="00D860E4"/>
    <w:rsid w:val="00D86CA3"/>
    <w:rsid w:val="00D871CE"/>
    <w:rsid w:val="00D903C6"/>
    <w:rsid w:val="00D912AE"/>
    <w:rsid w:val="00D9196D"/>
    <w:rsid w:val="00D920AC"/>
    <w:rsid w:val="00D9235C"/>
    <w:rsid w:val="00D92982"/>
    <w:rsid w:val="00D93625"/>
    <w:rsid w:val="00D93E64"/>
    <w:rsid w:val="00D954AB"/>
    <w:rsid w:val="00DA305E"/>
    <w:rsid w:val="00DA3343"/>
    <w:rsid w:val="00DA5417"/>
    <w:rsid w:val="00DA56AF"/>
    <w:rsid w:val="00DA56E8"/>
    <w:rsid w:val="00DA591C"/>
    <w:rsid w:val="00DA6815"/>
    <w:rsid w:val="00DB1A24"/>
    <w:rsid w:val="00DB2B9E"/>
    <w:rsid w:val="00DB2D42"/>
    <w:rsid w:val="00DB377D"/>
    <w:rsid w:val="00DC2D36"/>
    <w:rsid w:val="00DC491A"/>
    <w:rsid w:val="00DC53EF"/>
    <w:rsid w:val="00DC6FA6"/>
    <w:rsid w:val="00DC7F89"/>
    <w:rsid w:val="00DD09CD"/>
    <w:rsid w:val="00DD7083"/>
    <w:rsid w:val="00DD7DC5"/>
    <w:rsid w:val="00DE076B"/>
    <w:rsid w:val="00DE0F0E"/>
    <w:rsid w:val="00DE5608"/>
    <w:rsid w:val="00DE58D0"/>
    <w:rsid w:val="00DE654F"/>
    <w:rsid w:val="00DF0B6E"/>
    <w:rsid w:val="00DF15E0"/>
    <w:rsid w:val="00DF37A0"/>
    <w:rsid w:val="00DF622C"/>
    <w:rsid w:val="00DF6666"/>
    <w:rsid w:val="00DF71B9"/>
    <w:rsid w:val="00DF7F69"/>
    <w:rsid w:val="00E02841"/>
    <w:rsid w:val="00E04C05"/>
    <w:rsid w:val="00E050EE"/>
    <w:rsid w:val="00E05EB7"/>
    <w:rsid w:val="00E10EDC"/>
    <w:rsid w:val="00E110E7"/>
    <w:rsid w:val="00E11B20"/>
    <w:rsid w:val="00E13284"/>
    <w:rsid w:val="00E1402E"/>
    <w:rsid w:val="00E17FA2"/>
    <w:rsid w:val="00E2108C"/>
    <w:rsid w:val="00E22330"/>
    <w:rsid w:val="00E2692E"/>
    <w:rsid w:val="00E30B5A"/>
    <w:rsid w:val="00E3123D"/>
    <w:rsid w:val="00E31461"/>
    <w:rsid w:val="00E31D43"/>
    <w:rsid w:val="00E3207C"/>
    <w:rsid w:val="00E32608"/>
    <w:rsid w:val="00E3262B"/>
    <w:rsid w:val="00E34188"/>
    <w:rsid w:val="00E34B6E"/>
    <w:rsid w:val="00E35559"/>
    <w:rsid w:val="00E367D9"/>
    <w:rsid w:val="00E3723A"/>
    <w:rsid w:val="00E37860"/>
    <w:rsid w:val="00E44082"/>
    <w:rsid w:val="00E446F1"/>
    <w:rsid w:val="00E462C9"/>
    <w:rsid w:val="00E46886"/>
    <w:rsid w:val="00E47AEF"/>
    <w:rsid w:val="00E53B75"/>
    <w:rsid w:val="00E54E3B"/>
    <w:rsid w:val="00E551AA"/>
    <w:rsid w:val="00E57565"/>
    <w:rsid w:val="00E63838"/>
    <w:rsid w:val="00E64434"/>
    <w:rsid w:val="00E665AE"/>
    <w:rsid w:val="00E67C51"/>
    <w:rsid w:val="00E71BB6"/>
    <w:rsid w:val="00E72EFC"/>
    <w:rsid w:val="00E73B48"/>
    <w:rsid w:val="00E758EC"/>
    <w:rsid w:val="00E81525"/>
    <w:rsid w:val="00E8234C"/>
    <w:rsid w:val="00E83AA9"/>
    <w:rsid w:val="00E83D40"/>
    <w:rsid w:val="00E85928"/>
    <w:rsid w:val="00E87822"/>
    <w:rsid w:val="00E90395"/>
    <w:rsid w:val="00E90E49"/>
    <w:rsid w:val="00E917F9"/>
    <w:rsid w:val="00E9291C"/>
    <w:rsid w:val="00E93FFE"/>
    <w:rsid w:val="00E94B33"/>
    <w:rsid w:val="00E94F8A"/>
    <w:rsid w:val="00E969F4"/>
    <w:rsid w:val="00EA141A"/>
    <w:rsid w:val="00EA5759"/>
    <w:rsid w:val="00EA6E37"/>
    <w:rsid w:val="00EA7A41"/>
    <w:rsid w:val="00EA7D86"/>
    <w:rsid w:val="00EB04D9"/>
    <w:rsid w:val="00EB077B"/>
    <w:rsid w:val="00EB0A93"/>
    <w:rsid w:val="00EB46F6"/>
    <w:rsid w:val="00EB4EA2"/>
    <w:rsid w:val="00EB546A"/>
    <w:rsid w:val="00EC2198"/>
    <w:rsid w:val="00EC27C6"/>
    <w:rsid w:val="00EC3475"/>
    <w:rsid w:val="00EC4207"/>
    <w:rsid w:val="00EC5653"/>
    <w:rsid w:val="00EC71CE"/>
    <w:rsid w:val="00ED1006"/>
    <w:rsid w:val="00EE35A5"/>
    <w:rsid w:val="00EE6FAC"/>
    <w:rsid w:val="00EF18FE"/>
    <w:rsid w:val="00EF4648"/>
    <w:rsid w:val="00EF5194"/>
    <w:rsid w:val="00EF5787"/>
    <w:rsid w:val="00EF60D0"/>
    <w:rsid w:val="00F00E41"/>
    <w:rsid w:val="00F022AC"/>
    <w:rsid w:val="00F0292E"/>
    <w:rsid w:val="00F03951"/>
    <w:rsid w:val="00F0528D"/>
    <w:rsid w:val="00F06C67"/>
    <w:rsid w:val="00F06DFD"/>
    <w:rsid w:val="00F071D1"/>
    <w:rsid w:val="00F07533"/>
    <w:rsid w:val="00F10629"/>
    <w:rsid w:val="00F11C03"/>
    <w:rsid w:val="00F12387"/>
    <w:rsid w:val="00F13659"/>
    <w:rsid w:val="00F14333"/>
    <w:rsid w:val="00F15FA5"/>
    <w:rsid w:val="00F209B7"/>
    <w:rsid w:val="00F22098"/>
    <w:rsid w:val="00F2376F"/>
    <w:rsid w:val="00F243D8"/>
    <w:rsid w:val="00F25D7C"/>
    <w:rsid w:val="00F26921"/>
    <w:rsid w:val="00F27F0B"/>
    <w:rsid w:val="00F30622"/>
    <w:rsid w:val="00F30828"/>
    <w:rsid w:val="00F313D6"/>
    <w:rsid w:val="00F33735"/>
    <w:rsid w:val="00F33D10"/>
    <w:rsid w:val="00F3620C"/>
    <w:rsid w:val="00F40F0C"/>
    <w:rsid w:val="00F46EAB"/>
    <w:rsid w:val="00F4766C"/>
    <w:rsid w:val="00F50173"/>
    <w:rsid w:val="00F507D1"/>
    <w:rsid w:val="00F519CE"/>
    <w:rsid w:val="00F51ADA"/>
    <w:rsid w:val="00F56542"/>
    <w:rsid w:val="00F57BD3"/>
    <w:rsid w:val="00F57F0F"/>
    <w:rsid w:val="00F607C5"/>
    <w:rsid w:val="00F60DEA"/>
    <w:rsid w:val="00F61BB5"/>
    <w:rsid w:val="00F6302A"/>
    <w:rsid w:val="00F64C2B"/>
    <w:rsid w:val="00F651BE"/>
    <w:rsid w:val="00F67F53"/>
    <w:rsid w:val="00F703BE"/>
    <w:rsid w:val="00F71F69"/>
    <w:rsid w:val="00F72B72"/>
    <w:rsid w:val="00F74021"/>
    <w:rsid w:val="00F74ADC"/>
    <w:rsid w:val="00F74BB9"/>
    <w:rsid w:val="00F75582"/>
    <w:rsid w:val="00F76EFA"/>
    <w:rsid w:val="00F77C15"/>
    <w:rsid w:val="00F804BE"/>
    <w:rsid w:val="00F80CC8"/>
    <w:rsid w:val="00F817CE"/>
    <w:rsid w:val="00F836F0"/>
    <w:rsid w:val="00F8456C"/>
    <w:rsid w:val="00F859D8"/>
    <w:rsid w:val="00F860E2"/>
    <w:rsid w:val="00F868F5"/>
    <w:rsid w:val="00F871AC"/>
    <w:rsid w:val="00F9056A"/>
    <w:rsid w:val="00F90F8D"/>
    <w:rsid w:val="00F92043"/>
    <w:rsid w:val="00F92782"/>
    <w:rsid w:val="00F93AA9"/>
    <w:rsid w:val="00F94820"/>
    <w:rsid w:val="00F96985"/>
    <w:rsid w:val="00F97838"/>
    <w:rsid w:val="00FA027C"/>
    <w:rsid w:val="00FA1140"/>
    <w:rsid w:val="00FA2BB3"/>
    <w:rsid w:val="00FA5024"/>
    <w:rsid w:val="00FA7723"/>
    <w:rsid w:val="00FB008A"/>
    <w:rsid w:val="00FB4870"/>
    <w:rsid w:val="00FB4C80"/>
    <w:rsid w:val="00FB4E9A"/>
    <w:rsid w:val="00FB5243"/>
    <w:rsid w:val="00FB6A6A"/>
    <w:rsid w:val="00FC2713"/>
    <w:rsid w:val="00FC327D"/>
    <w:rsid w:val="00FC7429"/>
    <w:rsid w:val="00FD07F6"/>
    <w:rsid w:val="00FD1EC8"/>
    <w:rsid w:val="00FD30D0"/>
    <w:rsid w:val="00FD3566"/>
    <w:rsid w:val="00FD47ED"/>
    <w:rsid w:val="00FD74DB"/>
    <w:rsid w:val="00FD7660"/>
    <w:rsid w:val="00FE0655"/>
    <w:rsid w:val="00FE07FF"/>
    <w:rsid w:val="00FE2365"/>
    <w:rsid w:val="00FE2C2A"/>
    <w:rsid w:val="00FE4C7B"/>
    <w:rsid w:val="00FE7336"/>
    <w:rsid w:val="00FE787C"/>
    <w:rsid w:val="00FF45A5"/>
    <w:rsid w:val="00FF5B2C"/>
    <w:rsid w:val="00FF5C91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80B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415C2C"/>
    <w:pPr>
      <w:keepNext/>
      <w:numPr>
        <w:numId w:val="32"/>
      </w:numPr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415C2C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380B26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380B26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415C2C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link w:val="B1Char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415C2C"/>
    <w:rPr>
      <w:rFonts w:ascii="Arial" w:eastAsia="SimSun" w:hAnsi="Arial"/>
      <w:sz w:val="24"/>
      <w:szCs w:val="24"/>
      <w:lang w:eastAsia="zh-CN"/>
    </w:rPr>
  </w:style>
  <w:style w:type="paragraph" w:styleId="afb">
    <w:name w:val="Revision"/>
    <w:hidden/>
    <w:uiPriority w:val="99"/>
    <w:semiHidden/>
    <w:rsid w:val="006777ED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B1Char">
    <w:name w:val="B1 Char"/>
    <w:link w:val="B1"/>
    <w:rsid w:val="00876EB8"/>
    <w:rPr>
      <w:rFonts w:asciiTheme="minorHAnsi" w:eastAsiaTheme="minorEastAsia" w:hAnsiTheme="minorHAnsi" w:cstheme="minorBidi"/>
      <w:kern w:val="2"/>
      <w:sz w:val="21"/>
      <w:szCs w:val="22"/>
      <w:lang w:eastAsia="en-US"/>
    </w:rPr>
  </w:style>
  <w:style w:type="character" w:customStyle="1" w:styleId="TALChar">
    <w:name w:val="TAL Char"/>
    <w:link w:val="TAL"/>
    <w:locked/>
    <w:rsid w:val="00211301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locked/>
    <w:rsid w:val="00211301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table" w:styleId="afc">
    <w:name w:val="Table Grid"/>
    <w:basedOn w:val="a2"/>
    <w:rsid w:val="0096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80B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415C2C"/>
    <w:pPr>
      <w:keepNext/>
      <w:numPr>
        <w:numId w:val="32"/>
      </w:numPr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415C2C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380B26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380B26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415C2C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link w:val="B1Char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415C2C"/>
    <w:rPr>
      <w:rFonts w:ascii="Arial" w:eastAsia="SimSun" w:hAnsi="Arial"/>
      <w:sz w:val="24"/>
      <w:szCs w:val="24"/>
      <w:lang w:eastAsia="zh-CN"/>
    </w:rPr>
  </w:style>
  <w:style w:type="paragraph" w:styleId="afb">
    <w:name w:val="Revision"/>
    <w:hidden/>
    <w:uiPriority w:val="99"/>
    <w:semiHidden/>
    <w:rsid w:val="006777ED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B1Char">
    <w:name w:val="B1 Char"/>
    <w:link w:val="B1"/>
    <w:rsid w:val="00876EB8"/>
    <w:rPr>
      <w:rFonts w:asciiTheme="minorHAnsi" w:eastAsiaTheme="minorEastAsia" w:hAnsiTheme="minorHAnsi" w:cstheme="minorBidi"/>
      <w:kern w:val="2"/>
      <w:sz w:val="21"/>
      <w:szCs w:val="22"/>
      <w:lang w:eastAsia="en-US"/>
    </w:rPr>
  </w:style>
  <w:style w:type="character" w:customStyle="1" w:styleId="TALChar">
    <w:name w:val="TAL Char"/>
    <w:link w:val="TAL"/>
    <w:locked/>
    <w:rsid w:val="00211301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locked/>
    <w:rsid w:val="00211301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table" w:styleId="afc">
    <w:name w:val="Table Grid"/>
    <w:basedOn w:val="a2"/>
    <w:rsid w:val="0096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1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3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1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9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3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3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4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24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1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0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C2DAC-6395-42AF-9B86-971A8BE73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1168</Words>
  <Characters>6663</Characters>
  <Application>Microsoft Office Word</Application>
  <DocSecurity>0</DocSecurity>
  <Lines>55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Li Yue (SEI)</cp:lastModifiedBy>
  <cp:revision>41</cp:revision>
  <cp:lastPrinted>2015-05-18T07:09:00Z</cp:lastPrinted>
  <dcterms:created xsi:type="dcterms:W3CDTF">2016-05-12T10:07:00Z</dcterms:created>
  <dcterms:modified xsi:type="dcterms:W3CDTF">2016-05-13T07:11:00Z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