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CC3" w:rsidRPr="00BA074D" w:rsidRDefault="007E7CC3" w:rsidP="00E47B0C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BA074D">
        <w:rPr>
          <w:rFonts w:cs="Arial"/>
          <w:sz w:val="24"/>
          <w:szCs w:val="24"/>
        </w:rPr>
        <w:t>3GPP TSG-RAN WG4 Meeting #</w:t>
      </w:r>
      <w:r w:rsidRPr="00D13A2D">
        <w:rPr>
          <w:rFonts w:cs="Arial"/>
          <w:sz w:val="24"/>
          <w:szCs w:val="24"/>
        </w:rPr>
        <w:t>7</w:t>
      </w:r>
      <w:r w:rsidRPr="00D13A2D">
        <w:rPr>
          <w:rFonts w:eastAsia="SimSun" w:cs="Arial"/>
          <w:sz w:val="24"/>
          <w:szCs w:val="24"/>
          <w:lang w:eastAsia="zh-CN"/>
        </w:rPr>
        <w:t>9</w:t>
      </w:r>
      <w:r w:rsidRPr="00BA074D">
        <w:rPr>
          <w:rFonts w:cs="Arial"/>
          <w:sz w:val="24"/>
          <w:szCs w:val="24"/>
        </w:rPr>
        <w:tab/>
        <w:t>R4-1</w:t>
      </w:r>
      <w:r w:rsidRPr="00BA074D">
        <w:rPr>
          <w:rFonts w:eastAsia="SimSun" w:cs="Arial" w:hint="eastAsia"/>
          <w:sz w:val="24"/>
          <w:szCs w:val="24"/>
          <w:lang w:eastAsia="zh-CN"/>
        </w:rPr>
        <w:t>6</w:t>
      </w:r>
      <w:r w:rsidR="00E47B0C">
        <w:rPr>
          <w:rFonts w:cs="Arial"/>
          <w:sz w:val="24"/>
          <w:szCs w:val="24"/>
        </w:rPr>
        <w:t>3504</w:t>
      </w:r>
    </w:p>
    <w:p w:rsidR="007E7CC3" w:rsidRPr="00BA074D" w:rsidRDefault="007E7CC3" w:rsidP="007E7CC3">
      <w:pPr>
        <w:pStyle w:val="Header"/>
        <w:tabs>
          <w:tab w:val="right" w:pos="9781"/>
          <w:tab w:val="right" w:pos="13323"/>
        </w:tabs>
        <w:outlineLvl w:val="0"/>
        <w:rPr>
          <w:rFonts w:eastAsia="SimSun" w:hint="eastAsia"/>
          <w:sz w:val="24"/>
          <w:szCs w:val="24"/>
          <w:lang w:eastAsia="zh-CN"/>
        </w:rPr>
      </w:pPr>
      <w:r w:rsidRPr="00BA074D">
        <w:rPr>
          <w:rFonts w:eastAsia="SimSun" w:hint="eastAsia"/>
          <w:sz w:val="24"/>
          <w:szCs w:val="24"/>
          <w:lang w:eastAsia="zh-CN"/>
        </w:rPr>
        <w:t>Nanjing, China</w:t>
      </w:r>
      <w:r w:rsidRPr="00BA074D">
        <w:rPr>
          <w:rFonts w:eastAsia="SimSun"/>
          <w:sz w:val="24"/>
          <w:szCs w:val="24"/>
          <w:lang w:val="pt-BR" w:eastAsia="zh-CN"/>
        </w:rPr>
        <w:t>,</w:t>
      </w:r>
      <w:r w:rsidRPr="00BA074D">
        <w:rPr>
          <w:sz w:val="24"/>
          <w:szCs w:val="24"/>
          <w:lang w:val="pt-BR" w:eastAsia="ja-JP"/>
        </w:rPr>
        <w:t xml:space="preserve"> </w:t>
      </w:r>
      <w:r w:rsidRPr="00BA074D">
        <w:rPr>
          <w:rFonts w:eastAsia="SimSun" w:hint="eastAsia"/>
          <w:sz w:val="24"/>
          <w:szCs w:val="24"/>
          <w:lang w:eastAsia="zh-CN"/>
        </w:rPr>
        <w:t>23</w:t>
      </w:r>
      <w:r w:rsidRPr="00BA074D">
        <w:rPr>
          <w:rFonts w:eastAsia="SimSun"/>
          <w:sz w:val="24"/>
          <w:szCs w:val="24"/>
          <w:lang w:eastAsia="zh-CN"/>
        </w:rPr>
        <w:t xml:space="preserve"> </w:t>
      </w:r>
      <w:r w:rsidRPr="00BA074D">
        <w:rPr>
          <w:rFonts w:eastAsia="SimSun" w:hint="eastAsia"/>
          <w:sz w:val="24"/>
          <w:szCs w:val="24"/>
          <w:lang w:eastAsia="zh-CN"/>
        </w:rPr>
        <w:t>- 27</w:t>
      </w:r>
      <w:r w:rsidRPr="00BA074D">
        <w:rPr>
          <w:sz w:val="24"/>
          <w:szCs w:val="24"/>
          <w:lang w:eastAsia="ja-JP"/>
        </w:rPr>
        <w:t xml:space="preserve"> </w:t>
      </w:r>
      <w:r w:rsidRPr="00BA074D">
        <w:rPr>
          <w:rFonts w:eastAsia="SimSun" w:hint="eastAsia"/>
          <w:sz w:val="24"/>
          <w:szCs w:val="24"/>
          <w:lang w:eastAsia="zh-CN"/>
        </w:rPr>
        <w:t>May</w:t>
      </w:r>
      <w:r w:rsidRPr="00BA074D">
        <w:rPr>
          <w:sz w:val="24"/>
          <w:szCs w:val="24"/>
          <w:lang w:eastAsia="ja-JP"/>
        </w:rPr>
        <w:t>, 201</w:t>
      </w:r>
      <w:r w:rsidRPr="00BA074D">
        <w:rPr>
          <w:rFonts w:eastAsia="SimSun" w:hint="eastAsia"/>
          <w:sz w:val="24"/>
          <w:szCs w:val="24"/>
          <w:lang w:eastAsia="zh-CN"/>
        </w:rPr>
        <w:t>6</w:t>
      </w:r>
    </w:p>
    <w:p w:rsidR="00BB3675" w:rsidRPr="009C1F2A" w:rsidRDefault="00BB3675" w:rsidP="007E7CC3">
      <w:pPr>
        <w:pStyle w:val="Header"/>
        <w:tabs>
          <w:tab w:val="right" w:pos="9450"/>
          <w:tab w:val="right" w:pos="13323"/>
        </w:tabs>
        <w:outlineLvl w:val="0"/>
        <w:rPr>
          <w:rFonts w:cs="Arial"/>
          <w:b w:val="0"/>
          <w:sz w:val="24"/>
          <w:szCs w:val="24"/>
          <w:lang w:eastAsia="ja-JP"/>
        </w:rPr>
      </w:pPr>
    </w:p>
    <w:p w:rsidR="00BB3675" w:rsidRPr="009C1F2A" w:rsidRDefault="00BB3675" w:rsidP="00BB3675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9C1F2A">
        <w:rPr>
          <w:rFonts w:ascii="Arial" w:hAnsi="Arial"/>
          <w:b/>
          <w:sz w:val="24"/>
          <w:szCs w:val="24"/>
        </w:rPr>
        <w:t>Agenda Item:</w:t>
      </w:r>
      <w:r w:rsidRPr="009C1F2A">
        <w:rPr>
          <w:rFonts w:ascii="Arial" w:hAnsi="Arial"/>
          <w:sz w:val="24"/>
          <w:szCs w:val="24"/>
        </w:rPr>
        <w:tab/>
      </w:r>
      <w:bookmarkStart w:id="13" w:name="Source"/>
      <w:bookmarkEnd w:id="13"/>
      <w:r w:rsidR="006F4DA1">
        <w:rPr>
          <w:rFonts w:ascii="Arial" w:hAnsi="Arial"/>
          <w:sz w:val="22"/>
          <w:szCs w:val="22"/>
        </w:rPr>
        <w:t>7</w:t>
      </w:r>
      <w:r w:rsidR="00507302">
        <w:rPr>
          <w:rFonts w:ascii="Arial" w:hAnsi="Arial"/>
          <w:sz w:val="22"/>
          <w:szCs w:val="22"/>
        </w:rPr>
        <w:t>.13.</w:t>
      </w:r>
      <w:r w:rsidR="007E7CC3">
        <w:rPr>
          <w:rFonts w:ascii="Arial" w:hAnsi="Arial"/>
          <w:sz w:val="22"/>
          <w:szCs w:val="22"/>
        </w:rPr>
        <w:t>1</w:t>
      </w:r>
    </w:p>
    <w:p w:rsidR="00BB3675" w:rsidRPr="00F13D4B" w:rsidRDefault="00BB3675" w:rsidP="00BB3675">
      <w:pPr>
        <w:tabs>
          <w:tab w:val="left" w:pos="1985"/>
        </w:tabs>
        <w:rPr>
          <w:rFonts w:ascii="Arial" w:hAnsi="Arial"/>
          <w:sz w:val="22"/>
          <w:szCs w:val="22"/>
          <w:lang w:eastAsia="ja-JP"/>
        </w:rPr>
      </w:pPr>
      <w:r w:rsidRPr="003D2895">
        <w:rPr>
          <w:rFonts w:ascii="Arial" w:hAnsi="Arial"/>
          <w:b/>
          <w:sz w:val="24"/>
          <w:szCs w:val="24"/>
        </w:rPr>
        <w:t xml:space="preserve">Source: </w:t>
      </w:r>
      <w:r w:rsidRPr="003D2895">
        <w:rPr>
          <w:rFonts w:ascii="Arial" w:hAnsi="Arial"/>
          <w:b/>
          <w:sz w:val="24"/>
          <w:szCs w:val="24"/>
        </w:rPr>
        <w:tab/>
      </w:r>
      <w:r w:rsidRPr="002477D8">
        <w:rPr>
          <w:rFonts w:ascii="Arial" w:hAnsi="Arial"/>
          <w:sz w:val="22"/>
          <w:szCs w:val="22"/>
        </w:rPr>
        <w:t>Ericsson</w:t>
      </w:r>
    </w:p>
    <w:p w:rsidR="009350C5" w:rsidRDefault="00BB3675" w:rsidP="00BB3675">
      <w:pPr>
        <w:rPr>
          <w:rFonts w:ascii="Arial" w:hAnsi="Arial"/>
          <w:sz w:val="22"/>
          <w:szCs w:val="22"/>
        </w:rPr>
      </w:pPr>
      <w:r w:rsidRPr="00F13D4B">
        <w:rPr>
          <w:rFonts w:ascii="Arial" w:hAnsi="Arial"/>
          <w:b/>
          <w:sz w:val="22"/>
          <w:szCs w:val="22"/>
        </w:rPr>
        <w:t>Title:</w:t>
      </w:r>
      <w:r w:rsidRPr="00F13D4B">
        <w:rPr>
          <w:rFonts w:ascii="Arial" w:hAnsi="Arial"/>
          <w:sz w:val="22"/>
          <w:szCs w:val="22"/>
        </w:rPr>
        <w:t xml:space="preserve"> </w:t>
      </w:r>
      <w:r w:rsidRPr="00F13D4B">
        <w:rPr>
          <w:rFonts w:ascii="Arial" w:hAnsi="Arial"/>
          <w:sz w:val="22"/>
          <w:szCs w:val="22"/>
        </w:rPr>
        <w:tab/>
      </w:r>
      <w:bookmarkStart w:id="14" w:name="Title"/>
      <w:bookmarkEnd w:id="14"/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0793">
        <w:rPr>
          <w:rFonts w:ascii="Arial" w:hAnsi="Arial"/>
          <w:sz w:val="22"/>
          <w:szCs w:val="22"/>
        </w:rPr>
        <w:t xml:space="preserve">Simulation Assumptions for </w:t>
      </w:r>
      <w:r w:rsidR="0057633F">
        <w:rPr>
          <w:rFonts w:ascii="Arial" w:hAnsi="Arial"/>
          <w:sz w:val="22"/>
          <w:szCs w:val="22"/>
        </w:rPr>
        <w:t xml:space="preserve">V2V </w:t>
      </w:r>
      <w:r w:rsidR="009D0793">
        <w:rPr>
          <w:rFonts w:ascii="Arial" w:hAnsi="Arial"/>
          <w:sz w:val="22"/>
          <w:szCs w:val="22"/>
        </w:rPr>
        <w:t>Co-existence</w:t>
      </w:r>
      <w:r w:rsidR="0057633F">
        <w:rPr>
          <w:rFonts w:ascii="Arial" w:hAnsi="Arial"/>
          <w:sz w:val="22"/>
          <w:szCs w:val="22"/>
        </w:rPr>
        <w:t xml:space="preserve"> Analysis</w:t>
      </w:r>
    </w:p>
    <w:p w:rsidR="00BB3675" w:rsidRDefault="00BB3675" w:rsidP="00BB3675">
      <w:pPr>
        <w:rPr>
          <w:rFonts w:ascii="Arial" w:hAnsi="Arial"/>
          <w:b/>
          <w:sz w:val="24"/>
          <w:szCs w:val="24"/>
        </w:rPr>
      </w:pPr>
      <w:r w:rsidRPr="003D2895">
        <w:rPr>
          <w:rFonts w:ascii="Arial" w:hAnsi="Arial"/>
          <w:b/>
          <w:sz w:val="24"/>
          <w:szCs w:val="24"/>
        </w:rPr>
        <w:t>Document for:</w:t>
      </w:r>
      <w:r w:rsidRPr="003D2895">
        <w:rPr>
          <w:rFonts w:ascii="Arial" w:hAnsi="Arial"/>
          <w:sz w:val="24"/>
          <w:szCs w:val="24"/>
        </w:rPr>
        <w:tab/>
      </w:r>
      <w:bookmarkStart w:id="15" w:name="DocumentFor"/>
      <w:bookmarkEnd w:id="15"/>
      <w:r w:rsidR="00A621D1">
        <w:rPr>
          <w:rFonts w:ascii="Arial" w:hAnsi="Arial"/>
          <w:sz w:val="24"/>
          <w:szCs w:val="24"/>
        </w:rPr>
        <w:tab/>
      </w:r>
      <w:r w:rsidR="00232103">
        <w:rPr>
          <w:rFonts w:ascii="Arial" w:hAnsi="Arial"/>
          <w:sz w:val="22"/>
          <w:szCs w:val="22"/>
        </w:rPr>
        <w:t>Approval</w:t>
      </w:r>
    </w:p>
    <w:p w:rsidR="00297E77" w:rsidRDefault="007456AF" w:rsidP="00D86D7B">
      <w:pPr>
        <w:pStyle w:val="Heading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297E77">
        <w:rPr>
          <w:lang w:val="en-US"/>
        </w:rPr>
        <w:t>Introduction</w:t>
      </w:r>
    </w:p>
    <w:p w:rsidR="006F4DA1" w:rsidRDefault="006F4DA1" w:rsidP="006F4DA1">
      <w:pPr>
        <w:rPr>
          <w:rFonts w:eastAsia="SimSun"/>
          <w:sz w:val="22"/>
          <w:szCs w:val="22"/>
          <w:lang w:eastAsia="zh-CN"/>
        </w:rPr>
      </w:pPr>
      <w:bookmarkStart w:id="16" w:name="_Ref352842173"/>
      <w:r w:rsidRPr="00E17B7D">
        <w:rPr>
          <w:sz w:val="22"/>
          <w:szCs w:val="22"/>
          <w:lang w:eastAsia="ko-KR"/>
        </w:rPr>
        <w:t xml:space="preserve">As per the </w:t>
      </w:r>
      <w:r>
        <w:rPr>
          <w:sz w:val="22"/>
          <w:szCs w:val="22"/>
          <w:lang w:eastAsia="ko-KR"/>
        </w:rPr>
        <w:t xml:space="preserve">revised </w:t>
      </w:r>
      <w:r w:rsidRPr="00E17B7D">
        <w:rPr>
          <w:sz w:val="22"/>
          <w:szCs w:val="22"/>
          <w:lang w:eastAsia="ko-KR"/>
        </w:rPr>
        <w:t>LTE Work Item entitled “</w:t>
      </w:r>
      <w:r>
        <w:rPr>
          <w:sz w:val="22"/>
          <w:szCs w:val="22"/>
          <w:lang w:eastAsia="ko-KR"/>
        </w:rPr>
        <w:t xml:space="preserve">Revised WID: </w:t>
      </w:r>
      <w:r w:rsidRPr="00E17B7D">
        <w:rPr>
          <w:rFonts w:eastAsia="Batang"/>
          <w:i/>
          <w:sz w:val="22"/>
          <w:szCs w:val="22"/>
          <w:lang w:eastAsia="ko-KR"/>
        </w:rPr>
        <w:t>Support for V2V services based on LTE sidelink</w:t>
      </w:r>
      <w:r>
        <w:rPr>
          <w:sz w:val="22"/>
          <w:szCs w:val="22"/>
          <w:lang w:eastAsia="ko-KR"/>
        </w:rPr>
        <w:t xml:space="preserve">” </w:t>
      </w:r>
      <w:r w:rsidR="003A72C1">
        <w:rPr>
          <w:sz w:val="22"/>
          <w:szCs w:val="22"/>
          <w:lang w:eastAsia="ko-KR"/>
        </w:rPr>
        <w:t xml:space="preserve">[1] </w:t>
      </w:r>
      <w:r>
        <w:rPr>
          <w:sz w:val="22"/>
          <w:szCs w:val="22"/>
          <w:lang w:eastAsia="ko-KR"/>
        </w:rPr>
        <w:t>[2</w:t>
      </w:r>
      <w:r w:rsidRPr="00E17B7D">
        <w:rPr>
          <w:sz w:val="22"/>
          <w:szCs w:val="22"/>
          <w:lang w:eastAsia="ko-KR"/>
        </w:rPr>
        <w:t xml:space="preserve">] LTE-based V2X (i.e. vehicle-to-vehicle, vehicle-infrastructure or vehicle-to-pedestrian) </w:t>
      </w:r>
      <w:r>
        <w:rPr>
          <w:sz w:val="22"/>
          <w:szCs w:val="22"/>
          <w:lang w:eastAsia="ko-KR"/>
        </w:rPr>
        <w:t>functionality</w:t>
      </w:r>
      <w:r w:rsidRPr="00E17B7D">
        <w:rPr>
          <w:rFonts w:hint="eastAsia"/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 xml:space="preserve">is to be defined as part of Release 14. </w:t>
      </w:r>
    </w:p>
    <w:p w:rsidR="0055676F" w:rsidRPr="00E17B7D" w:rsidRDefault="0055676F" w:rsidP="0055676F">
      <w:pPr>
        <w:rPr>
          <w:rFonts w:eastAsia="SimSun"/>
          <w:sz w:val="22"/>
          <w:szCs w:val="22"/>
          <w:lang w:eastAsia="zh-CN"/>
        </w:rPr>
      </w:pPr>
      <w:r w:rsidRPr="00E17B7D">
        <w:rPr>
          <w:rFonts w:eastAsia="SimSun"/>
          <w:sz w:val="22"/>
          <w:szCs w:val="22"/>
          <w:lang w:eastAsia="zh-CN"/>
        </w:rPr>
        <w:t xml:space="preserve">This contribution discusses </w:t>
      </w:r>
      <w:r w:rsidR="003A72C1">
        <w:rPr>
          <w:rFonts w:eastAsia="SimSun"/>
          <w:sz w:val="22"/>
          <w:szCs w:val="22"/>
          <w:lang w:eastAsia="zh-CN"/>
        </w:rPr>
        <w:t>additional adjacent</w:t>
      </w:r>
      <w:r>
        <w:rPr>
          <w:rFonts w:eastAsia="SimSun"/>
          <w:sz w:val="22"/>
          <w:szCs w:val="22"/>
          <w:lang w:eastAsia="zh-CN"/>
        </w:rPr>
        <w:t xml:space="preserve"> co-existence assumptions to be employed by RAN4 in Release 14 for the analysis of V2X performance</w:t>
      </w:r>
      <w:r w:rsidRPr="00E17B7D">
        <w:rPr>
          <w:rFonts w:eastAsia="SimSun"/>
          <w:sz w:val="22"/>
          <w:szCs w:val="22"/>
          <w:lang w:eastAsia="zh-CN"/>
        </w:rPr>
        <w:t>.</w:t>
      </w:r>
    </w:p>
    <w:bookmarkEnd w:id="16"/>
    <w:p w:rsidR="00472476" w:rsidRDefault="00472476" w:rsidP="00BB78D0">
      <w:pPr>
        <w:rPr>
          <w:noProof/>
          <w:sz w:val="22"/>
          <w:szCs w:val="22"/>
          <w:lang w:eastAsia="ko-KR"/>
        </w:rPr>
      </w:pPr>
    </w:p>
    <w:p w:rsidR="000E620C" w:rsidRPr="001706B8" w:rsidRDefault="000E620C" w:rsidP="000E620C">
      <w:pPr>
        <w:pStyle w:val="Heading1"/>
      </w:pPr>
      <w:r w:rsidRPr="001706B8">
        <w:t>2.</w:t>
      </w:r>
      <w:r w:rsidRPr="001706B8">
        <w:tab/>
      </w:r>
      <w:r w:rsidR="00CD3CDE" w:rsidRPr="001706B8">
        <w:t>V2X</w:t>
      </w:r>
      <w:r w:rsidRPr="001706B8">
        <w:t xml:space="preserve"> </w:t>
      </w:r>
      <w:r w:rsidR="00C74EA1" w:rsidRPr="001706B8">
        <w:t xml:space="preserve">Co-existence </w:t>
      </w:r>
      <w:r w:rsidR="000B5CDC">
        <w:t>Assumptions</w:t>
      </w:r>
    </w:p>
    <w:p w:rsidR="00571645" w:rsidRDefault="00571645" w:rsidP="003206D1">
      <w:pPr>
        <w:pStyle w:val="Heading2"/>
        <w:ind w:left="0" w:firstLine="0"/>
        <w:rPr>
          <w:rFonts w:ascii="Times New Roman" w:eastAsia="Malgun Gothic" w:hAnsi="Times New Roman"/>
          <w:sz w:val="22"/>
          <w:szCs w:val="22"/>
          <w:lang w:eastAsia="ko-KR"/>
        </w:rPr>
      </w:pPr>
    </w:p>
    <w:p w:rsidR="00571645" w:rsidRDefault="003A72C1" w:rsidP="00571645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A</w:t>
      </w:r>
      <w:r w:rsidR="00571645">
        <w:rPr>
          <w:rFonts w:eastAsia="SimSun"/>
          <w:sz w:val="22"/>
          <w:szCs w:val="22"/>
          <w:lang w:eastAsia="zh-CN"/>
        </w:rPr>
        <w:t>t RAN4#78</w:t>
      </w:r>
      <w:r>
        <w:rPr>
          <w:rFonts w:eastAsia="SimSun"/>
          <w:sz w:val="22"/>
          <w:szCs w:val="22"/>
          <w:lang w:eastAsia="zh-CN"/>
        </w:rPr>
        <w:t>bis</w:t>
      </w:r>
      <w:r w:rsidR="00571645">
        <w:rPr>
          <w:rFonts w:eastAsia="SimSun"/>
          <w:sz w:val="22"/>
          <w:szCs w:val="22"/>
          <w:lang w:eastAsia="zh-CN"/>
        </w:rPr>
        <w:t xml:space="preserve">, a number of assumptions with regard to simulation </w:t>
      </w:r>
      <w:r w:rsidR="005A23B2">
        <w:rPr>
          <w:rFonts w:eastAsia="SimSun"/>
          <w:sz w:val="22"/>
          <w:szCs w:val="22"/>
          <w:lang w:eastAsia="zh-CN"/>
        </w:rPr>
        <w:t xml:space="preserve">of </w:t>
      </w:r>
      <w:r w:rsidR="00571645">
        <w:rPr>
          <w:rFonts w:eastAsia="SimSun"/>
          <w:sz w:val="22"/>
          <w:szCs w:val="22"/>
          <w:lang w:eastAsia="zh-CN"/>
        </w:rPr>
        <w:t>V2V adjacent channel co-existence performance were agreed to in [3]</w:t>
      </w:r>
      <w:r>
        <w:rPr>
          <w:rFonts w:eastAsia="SimSun"/>
          <w:sz w:val="22"/>
          <w:szCs w:val="22"/>
          <w:lang w:eastAsia="zh-CN"/>
        </w:rPr>
        <w:t xml:space="preserve">, [4] [5] and [6], with additional details provided in TR36.885 [7]. This contribution proposes clarification of some of the simulation assumption details for adjacent channel </w:t>
      </w:r>
      <w:r w:rsidR="00666158">
        <w:rPr>
          <w:rFonts w:eastAsia="SimSun"/>
          <w:sz w:val="22"/>
          <w:szCs w:val="22"/>
          <w:lang w:eastAsia="zh-CN"/>
        </w:rPr>
        <w:t xml:space="preserve">co-existence </w:t>
      </w:r>
      <w:r>
        <w:rPr>
          <w:rFonts w:eastAsia="SimSun"/>
          <w:sz w:val="22"/>
          <w:szCs w:val="22"/>
          <w:lang w:eastAsia="zh-CN"/>
        </w:rPr>
        <w:t>as detailed below.</w:t>
      </w:r>
    </w:p>
    <w:p w:rsidR="00571645" w:rsidRDefault="00571645" w:rsidP="00666158">
      <w:pPr>
        <w:pStyle w:val="ListParagraph"/>
        <w:numPr>
          <w:ilvl w:val="6"/>
          <w:numId w:val="3"/>
        </w:numPr>
        <w:ind w:left="450" w:hanging="450"/>
        <w:rPr>
          <w:rFonts w:ascii="Times New Roman" w:eastAsia="Malgun Gothic" w:hAnsi="Times New Roman"/>
          <w:lang w:eastAsia="ko-KR"/>
        </w:rPr>
      </w:pPr>
      <w:r w:rsidRPr="00740EAB">
        <w:rPr>
          <w:rFonts w:ascii="Times New Roman" w:eastAsia="Malgun Gothic" w:hAnsi="Times New Roman"/>
          <w:u w:val="single"/>
          <w:lang w:eastAsia="ko-KR"/>
        </w:rPr>
        <w:t xml:space="preserve">The number active UEs based on </w:t>
      </w:r>
      <w:r w:rsidR="00FB3146" w:rsidRPr="00740EAB">
        <w:rPr>
          <w:rFonts w:ascii="Times New Roman" w:eastAsia="Malgun Gothic" w:hAnsi="Times New Roman"/>
          <w:u w:val="single"/>
          <w:lang w:eastAsia="ko-KR"/>
        </w:rPr>
        <w:t xml:space="preserve">a </w:t>
      </w:r>
      <w:r w:rsidR="003A72C1">
        <w:rPr>
          <w:rFonts w:ascii="Times New Roman" w:eastAsia="Malgun Gothic" w:hAnsi="Times New Roman"/>
          <w:u w:val="single"/>
          <w:lang w:eastAsia="ko-KR"/>
        </w:rPr>
        <w:t>1</w:t>
      </w:r>
      <w:r w:rsidR="00FB3146" w:rsidRPr="00740EAB">
        <w:rPr>
          <w:rFonts w:ascii="Times New Roman" w:eastAsia="Malgun Gothic" w:hAnsi="Times New Roman"/>
          <w:u w:val="single"/>
          <w:lang w:eastAsia="ko-KR"/>
        </w:rPr>
        <w:t>% activity rate</w:t>
      </w:r>
      <w:r w:rsidR="00740EAB">
        <w:rPr>
          <w:rFonts w:ascii="Times New Roman" w:eastAsia="Malgun Gothic" w:hAnsi="Times New Roman"/>
          <w:lang w:eastAsia="ko-KR"/>
        </w:rPr>
        <w:t xml:space="preserve">. </w:t>
      </w:r>
      <w:r w:rsidR="00FB3146" w:rsidRPr="00740EAB">
        <w:rPr>
          <w:rFonts w:ascii="Times New Roman" w:eastAsia="Malgun Gothic" w:hAnsi="Times New Roman"/>
          <w:lang w:eastAsia="ko-KR"/>
        </w:rPr>
        <w:t xml:space="preserve"> </w:t>
      </w:r>
      <w:r w:rsidR="003A72C1">
        <w:rPr>
          <w:rFonts w:ascii="Times New Roman" w:eastAsia="Malgun Gothic" w:hAnsi="Times New Roman"/>
          <w:lang w:eastAsia="ko-KR"/>
        </w:rPr>
        <w:t>The WF in [4</w:t>
      </w:r>
      <w:r w:rsidR="0071041B">
        <w:rPr>
          <w:rFonts w:ascii="Times New Roman" w:eastAsia="Malgun Gothic" w:hAnsi="Times New Roman"/>
          <w:lang w:eastAsia="ko-KR"/>
        </w:rPr>
        <w:t xml:space="preserve">] proposes a transmission </w:t>
      </w:r>
      <w:r w:rsidR="003A72C1">
        <w:rPr>
          <w:rFonts w:ascii="Times New Roman" w:eastAsia="Malgun Gothic" w:hAnsi="Times New Roman"/>
          <w:lang w:eastAsia="ko-KR"/>
        </w:rPr>
        <w:t>by a given V2V UE of once every 100 msec. Since a typical transmission will be completed in 1 frame, this assumption translates into an activity rate of less than 1% for a given population of V2V UEs</w:t>
      </w:r>
      <w:r w:rsidR="00C655D3">
        <w:rPr>
          <w:rFonts w:ascii="Times New Roman" w:eastAsia="Malgun Gothic" w:hAnsi="Times New Roman"/>
          <w:lang w:eastAsia="ko-KR"/>
        </w:rPr>
        <w:t>.</w:t>
      </w:r>
      <w:r w:rsidR="00156976">
        <w:rPr>
          <w:rFonts w:ascii="Times New Roman" w:eastAsia="Malgun Gothic" w:hAnsi="Times New Roman"/>
          <w:lang w:eastAsia="ko-KR"/>
        </w:rPr>
        <w:t xml:space="preserve"> For adjacent channel co-existence analysis for which </w:t>
      </w:r>
      <w:r w:rsidR="00A11349">
        <w:rPr>
          <w:rFonts w:ascii="Times New Roman" w:eastAsia="Malgun Gothic" w:hAnsi="Times New Roman"/>
          <w:lang w:eastAsia="ko-KR"/>
        </w:rPr>
        <w:t xml:space="preserve">V2V traffic is present in </w:t>
      </w:r>
      <w:r w:rsidR="00156976">
        <w:rPr>
          <w:rFonts w:ascii="Times New Roman" w:eastAsia="Malgun Gothic" w:hAnsi="Times New Roman"/>
          <w:lang w:eastAsia="ko-KR"/>
        </w:rPr>
        <w:t>both aggressor</w:t>
      </w:r>
      <w:r w:rsidR="00A11349">
        <w:rPr>
          <w:rFonts w:ascii="Times New Roman" w:eastAsia="Malgun Gothic" w:hAnsi="Times New Roman"/>
          <w:lang w:eastAsia="ko-KR"/>
        </w:rPr>
        <w:t xml:space="preserve"> and victim networks</w:t>
      </w:r>
      <w:r w:rsidR="00156976">
        <w:rPr>
          <w:rFonts w:ascii="Times New Roman" w:eastAsia="Malgun Gothic" w:hAnsi="Times New Roman"/>
          <w:lang w:eastAsia="ko-KR"/>
        </w:rPr>
        <w:t>, it is proposed that the total population of V2V UE’s as defined in [6] and [7] be divided equally between the victim and aggressor networks. Furthermore if safety and non-safety applications are assumed in a V2V network, it is proposed that the population for safety and non-safety applications be divided equally within the given networks (i.e. aggressor or victim).</w:t>
      </w:r>
    </w:p>
    <w:p w:rsidR="00C655D3" w:rsidRPr="00EB0F58" w:rsidRDefault="00C655D3" w:rsidP="00C655D3">
      <w:pPr>
        <w:rPr>
          <w:b/>
          <w:sz w:val="22"/>
          <w:szCs w:val="22"/>
          <w:u w:val="single"/>
          <w:lang w:val="en-US"/>
        </w:rPr>
      </w:pPr>
      <w:r>
        <w:rPr>
          <w:b/>
          <w:sz w:val="22"/>
          <w:szCs w:val="22"/>
          <w:u w:val="single"/>
          <w:lang w:val="en-US"/>
        </w:rPr>
        <w:t>Proposal #1</w:t>
      </w:r>
      <w:r w:rsidRPr="00EB0F58">
        <w:rPr>
          <w:b/>
          <w:sz w:val="22"/>
          <w:szCs w:val="22"/>
          <w:u w:val="single"/>
          <w:lang w:val="en-US"/>
        </w:rPr>
        <w:t>:</w:t>
      </w:r>
    </w:p>
    <w:p w:rsidR="00E10C68" w:rsidRDefault="00C655D3" w:rsidP="007B3A0B">
      <w:pPr>
        <w:numPr>
          <w:ilvl w:val="0"/>
          <w:numId w:val="13"/>
        </w:numPr>
        <w:rPr>
          <w:rFonts w:eastAsia="Malgun Gothic"/>
          <w:lang w:eastAsia="ko-KR"/>
        </w:rPr>
      </w:pPr>
      <w:r w:rsidRPr="00C655D3">
        <w:rPr>
          <w:rFonts w:eastAsia="Malgun Gothic"/>
          <w:b/>
          <w:sz w:val="22"/>
          <w:szCs w:val="22"/>
          <w:lang w:eastAsia="ko-KR"/>
        </w:rPr>
        <w:t>In order to have a consistent model of the V2V traffic density</w:t>
      </w:r>
      <w:r>
        <w:rPr>
          <w:rFonts w:eastAsia="Malgun Gothic"/>
          <w:b/>
          <w:sz w:val="22"/>
          <w:szCs w:val="22"/>
          <w:lang w:eastAsia="ko-KR"/>
        </w:rPr>
        <w:t xml:space="preserve"> for adjacent channel co-existence simulation</w:t>
      </w:r>
      <w:r w:rsidR="000E3260">
        <w:rPr>
          <w:rFonts w:eastAsia="Malgun Gothic"/>
          <w:b/>
          <w:sz w:val="22"/>
          <w:szCs w:val="22"/>
          <w:lang w:eastAsia="ko-KR"/>
        </w:rPr>
        <w:t>s</w:t>
      </w:r>
      <w:r w:rsidR="00A11349">
        <w:rPr>
          <w:rFonts w:eastAsia="Malgun Gothic"/>
          <w:b/>
          <w:sz w:val="22"/>
          <w:szCs w:val="22"/>
          <w:lang w:eastAsia="ko-KR"/>
        </w:rPr>
        <w:t xml:space="preserve"> in which V2V traffic is present in both aggressor and victim networks</w:t>
      </w:r>
      <w:r w:rsidRPr="00C655D3">
        <w:rPr>
          <w:rFonts w:eastAsia="Malgun Gothic"/>
          <w:b/>
          <w:sz w:val="22"/>
          <w:szCs w:val="22"/>
          <w:lang w:eastAsia="ko-KR"/>
        </w:rPr>
        <w:t xml:space="preserve"> it is proposed that the </w:t>
      </w:r>
      <w:r w:rsidR="00156976">
        <w:rPr>
          <w:rFonts w:eastAsia="Malgun Gothic"/>
          <w:b/>
          <w:sz w:val="22"/>
          <w:szCs w:val="22"/>
          <w:lang w:eastAsia="ko-KR"/>
        </w:rPr>
        <w:t xml:space="preserve">total V2V traffic be divided equally between aggressor and victim networks. </w:t>
      </w:r>
      <w:r w:rsidR="007B3A0B">
        <w:rPr>
          <w:rFonts w:eastAsia="Malgun Gothic"/>
          <w:b/>
          <w:sz w:val="22"/>
          <w:szCs w:val="22"/>
          <w:lang w:eastAsia="ko-KR"/>
        </w:rPr>
        <w:t>Furthermore, it is proposed that safety and non-safety applications be assumed to be equally divided with</w:t>
      </w:r>
      <w:r w:rsidRPr="00C655D3">
        <w:rPr>
          <w:rFonts w:eastAsia="Malgun Gothic"/>
          <w:b/>
          <w:sz w:val="22"/>
          <w:szCs w:val="22"/>
          <w:lang w:eastAsia="ko-KR"/>
        </w:rPr>
        <w:t>in</w:t>
      </w:r>
      <w:r w:rsidR="007B3A0B">
        <w:rPr>
          <w:rFonts w:eastAsia="Malgun Gothic"/>
          <w:b/>
          <w:sz w:val="22"/>
          <w:szCs w:val="22"/>
          <w:lang w:eastAsia="ko-KR"/>
        </w:rPr>
        <w:t xml:space="preserve"> a given network. </w:t>
      </w:r>
    </w:p>
    <w:p w:rsidR="00E10C68" w:rsidRDefault="00E10C68" w:rsidP="00FB3146">
      <w:pPr>
        <w:pStyle w:val="ListParagraph"/>
        <w:ind w:left="900"/>
        <w:rPr>
          <w:rFonts w:ascii="Times New Roman" w:eastAsia="Malgun Gothic" w:hAnsi="Times New Roman"/>
          <w:lang w:eastAsia="ko-KR"/>
        </w:rPr>
      </w:pPr>
    </w:p>
    <w:p w:rsidR="00FB3146" w:rsidRPr="00C655D3" w:rsidRDefault="00FB3146" w:rsidP="00FB3146">
      <w:pPr>
        <w:pStyle w:val="ListParagraph"/>
        <w:numPr>
          <w:ilvl w:val="6"/>
          <w:numId w:val="3"/>
        </w:numPr>
        <w:ind w:left="900"/>
        <w:rPr>
          <w:rFonts w:ascii="Times New Roman" w:eastAsia="Malgun Gothic" w:hAnsi="Times New Roman"/>
          <w:u w:val="single"/>
          <w:lang w:eastAsia="ko-KR"/>
        </w:rPr>
      </w:pPr>
      <w:r w:rsidRPr="00FB3146">
        <w:rPr>
          <w:rFonts w:ascii="Times New Roman" w:eastAsia="Malgun Gothic" w:hAnsi="Times New Roman"/>
          <w:u w:val="single"/>
          <w:lang w:eastAsia="ko-KR"/>
        </w:rPr>
        <w:t>Power control of V2V transmissions</w:t>
      </w:r>
      <w:r>
        <w:rPr>
          <w:rFonts w:ascii="Times New Roman" w:eastAsia="Malgun Gothic" w:hAnsi="Times New Roman"/>
          <w:u w:val="single"/>
          <w:lang w:eastAsia="ko-KR"/>
        </w:rPr>
        <w:t xml:space="preserve">: </w:t>
      </w:r>
      <w:r>
        <w:rPr>
          <w:rFonts w:ascii="Times New Roman" w:eastAsia="Malgun Gothic" w:hAnsi="Times New Roman"/>
          <w:lang w:eastAsia="ko-KR"/>
        </w:rPr>
        <w:t>The WF</w:t>
      </w:r>
      <w:r w:rsidR="007B3A0B">
        <w:rPr>
          <w:rFonts w:ascii="Times New Roman" w:eastAsia="Malgun Gothic" w:hAnsi="Times New Roman"/>
          <w:lang w:eastAsia="ko-KR"/>
        </w:rPr>
        <w:t xml:space="preserve"> documents</w:t>
      </w:r>
      <w:r>
        <w:rPr>
          <w:rFonts w:ascii="Times New Roman" w:eastAsia="Malgun Gothic" w:hAnsi="Times New Roman"/>
          <w:lang w:eastAsia="ko-KR"/>
        </w:rPr>
        <w:t xml:space="preserve"> in [3]</w:t>
      </w:r>
      <w:r w:rsidR="007B3A0B">
        <w:rPr>
          <w:rFonts w:ascii="Times New Roman" w:eastAsia="Malgun Gothic" w:hAnsi="Times New Roman"/>
          <w:lang w:eastAsia="ko-KR"/>
        </w:rPr>
        <w:t xml:space="preserve"> [4] [5] do</w:t>
      </w:r>
      <w:r>
        <w:rPr>
          <w:rFonts w:ascii="Times New Roman" w:eastAsia="Malgun Gothic" w:hAnsi="Times New Roman"/>
          <w:lang w:eastAsia="ko-KR"/>
        </w:rPr>
        <w:t xml:space="preserve"> not define the level of power control to be assumed for V2V transmissions. Given that RAN1 has not </w:t>
      </w:r>
      <w:r w:rsidR="00694D82">
        <w:rPr>
          <w:rFonts w:ascii="Times New Roman" w:eastAsia="Malgun Gothic" w:hAnsi="Times New Roman"/>
          <w:lang w:eastAsia="ko-KR"/>
        </w:rPr>
        <w:t xml:space="preserve">finalized </w:t>
      </w:r>
      <w:r>
        <w:rPr>
          <w:rFonts w:ascii="Times New Roman" w:eastAsia="Malgun Gothic" w:hAnsi="Times New Roman"/>
          <w:lang w:eastAsia="ko-KR"/>
        </w:rPr>
        <w:t xml:space="preserve">a V2V power control scheme, </w:t>
      </w:r>
      <w:r w:rsidR="007B3A0B">
        <w:rPr>
          <w:rFonts w:ascii="Times New Roman" w:eastAsia="Malgun Gothic" w:hAnsi="Times New Roman"/>
          <w:lang w:eastAsia="ko-KR"/>
        </w:rPr>
        <w:t>one possible initial assumption is</w:t>
      </w:r>
      <w:r>
        <w:rPr>
          <w:rFonts w:ascii="Times New Roman" w:eastAsia="Malgun Gothic" w:hAnsi="Times New Roman"/>
          <w:lang w:eastAsia="ko-KR"/>
        </w:rPr>
        <w:t xml:space="preserve"> that </w:t>
      </w:r>
      <w:r w:rsidR="00D46AEC">
        <w:rPr>
          <w:rFonts w:ascii="Times New Roman" w:eastAsia="Malgun Gothic" w:hAnsi="Times New Roman"/>
          <w:lang w:eastAsia="ko-KR"/>
        </w:rPr>
        <w:t>V2V transmissions occur at</w:t>
      </w:r>
      <w:r w:rsidR="000E3260">
        <w:rPr>
          <w:rFonts w:ascii="Times New Roman" w:eastAsia="Malgun Gothic" w:hAnsi="Times New Roman"/>
          <w:lang w:eastAsia="ko-KR"/>
        </w:rPr>
        <w:t xml:space="preserve"> the maximum transmit power</w:t>
      </w:r>
      <w:r w:rsidR="00D46AEC">
        <w:rPr>
          <w:rFonts w:ascii="Times New Roman" w:eastAsia="Malgun Gothic" w:hAnsi="Times New Roman"/>
          <w:lang w:eastAsia="ko-KR"/>
        </w:rPr>
        <w:t xml:space="preserve"> </w:t>
      </w:r>
      <w:proofErr w:type="spellStart"/>
      <w:r w:rsidR="00D46AEC">
        <w:rPr>
          <w:rFonts w:ascii="Times New Roman" w:eastAsia="Malgun Gothic" w:hAnsi="Times New Roman"/>
          <w:lang w:eastAsia="ko-KR"/>
        </w:rPr>
        <w:t>Pmax</w:t>
      </w:r>
      <w:proofErr w:type="spellEnd"/>
      <w:r w:rsidR="00D46AEC">
        <w:rPr>
          <w:rFonts w:ascii="Times New Roman" w:eastAsia="Malgun Gothic" w:hAnsi="Times New Roman"/>
          <w:lang w:eastAsia="ko-KR"/>
        </w:rPr>
        <w:t xml:space="preserve"> of the </w:t>
      </w:r>
      <w:r w:rsidR="000E3260">
        <w:rPr>
          <w:rFonts w:ascii="Times New Roman" w:eastAsia="Malgun Gothic" w:hAnsi="Times New Roman"/>
          <w:lang w:eastAsia="ko-KR"/>
        </w:rPr>
        <w:t xml:space="preserve">V2V </w:t>
      </w:r>
      <w:r w:rsidR="00D46AEC">
        <w:rPr>
          <w:rFonts w:ascii="Times New Roman" w:eastAsia="Malgun Gothic" w:hAnsi="Times New Roman"/>
          <w:lang w:eastAsia="ko-KR"/>
        </w:rPr>
        <w:t>UE.</w:t>
      </w:r>
      <w:r w:rsidR="007B3A0B">
        <w:rPr>
          <w:rFonts w:ascii="Times New Roman" w:eastAsia="Malgun Gothic" w:hAnsi="Times New Roman"/>
          <w:lang w:eastAsia="ko-KR"/>
        </w:rPr>
        <w:t xml:space="preserve"> However initial simulation results indicate that lack of power control in V2V transmissions can result in significant degradation of legacy LTE throughput when V2V transmissions are an aggressor network to a victim LTE network</w:t>
      </w:r>
      <w:r w:rsidR="00694D82">
        <w:rPr>
          <w:rFonts w:ascii="Times New Roman" w:eastAsia="Malgun Gothic" w:hAnsi="Times New Roman"/>
          <w:lang w:eastAsia="ko-KR"/>
        </w:rPr>
        <w:t xml:space="preserve"> [8]</w:t>
      </w:r>
      <w:r w:rsidR="007B3A0B">
        <w:rPr>
          <w:rFonts w:ascii="Times New Roman" w:eastAsia="Malgun Gothic" w:hAnsi="Times New Roman"/>
          <w:lang w:eastAsia="ko-KR"/>
        </w:rPr>
        <w:t xml:space="preserve">. As a </w:t>
      </w:r>
      <w:r w:rsidR="007B3A0B">
        <w:rPr>
          <w:rFonts w:ascii="Times New Roman" w:eastAsia="Malgun Gothic" w:hAnsi="Times New Roman"/>
          <w:lang w:eastAsia="ko-KR"/>
        </w:rPr>
        <w:lastRenderedPageBreak/>
        <w:t>possible solution to mitigate this degradation it is proposed that power control be considered for adjacent channel co-existence analysis for scenarios in which V2V acts as an aggressor to a victim LTE network in licensed bands.</w:t>
      </w:r>
    </w:p>
    <w:p w:rsidR="00C655D3" w:rsidRPr="00EB0F58" w:rsidRDefault="00C655D3" w:rsidP="00C655D3">
      <w:pPr>
        <w:rPr>
          <w:b/>
          <w:sz w:val="22"/>
          <w:szCs w:val="22"/>
          <w:u w:val="single"/>
          <w:lang w:val="en-US"/>
        </w:rPr>
      </w:pPr>
      <w:r>
        <w:rPr>
          <w:b/>
          <w:sz w:val="22"/>
          <w:szCs w:val="22"/>
          <w:u w:val="single"/>
          <w:lang w:val="en-US"/>
        </w:rPr>
        <w:t>Proposal #2</w:t>
      </w:r>
      <w:r w:rsidRPr="00EB0F58">
        <w:rPr>
          <w:b/>
          <w:sz w:val="22"/>
          <w:szCs w:val="22"/>
          <w:u w:val="single"/>
          <w:lang w:val="en-US"/>
        </w:rPr>
        <w:t>:</w:t>
      </w:r>
    </w:p>
    <w:p w:rsidR="00C655D3" w:rsidRPr="005D2C4C" w:rsidRDefault="007B3A0B" w:rsidP="00C655D3">
      <w:pPr>
        <w:numPr>
          <w:ilvl w:val="0"/>
          <w:numId w:val="13"/>
        </w:numPr>
        <w:rPr>
          <w:rFonts w:eastAsia="SimSun"/>
          <w:b/>
          <w:sz w:val="22"/>
          <w:szCs w:val="22"/>
          <w:lang w:eastAsia="zh-CN"/>
        </w:rPr>
      </w:pPr>
      <w:r w:rsidRPr="007B3A0B">
        <w:rPr>
          <w:rFonts w:eastAsia="Malgun Gothic"/>
          <w:b/>
          <w:sz w:val="22"/>
          <w:szCs w:val="22"/>
          <w:lang w:eastAsia="ko-KR"/>
        </w:rPr>
        <w:t xml:space="preserve">As a possible solution to mitigate </w:t>
      </w:r>
      <w:r w:rsidR="00704B3E">
        <w:rPr>
          <w:rFonts w:eastAsia="Malgun Gothic"/>
          <w:b/>
          <w:sz w:val="22"/>
          <w:szCs w:val="22"/>
          <w:lang w:eastAsia="ko-KR"/>
        </w:rPr>
        <w:t>V2V adjacent channel interference to LTE WAN networks</w:t>
      </w:r>
      <w:r w:rsidRPr="007B3A0B">
        <w:rPr>
          <w:rFonts w:eastAsia="Malgun Gothic"/>
          <w:b/>
          <w:sz w:val="22"/>
          <w:szCs w:val="22"/>
          <w:lang w:eastAsia="ko-KR"/>
        </w:rPr>
        <w:t xml:space="preserve"> it is proposed that power control be considered for adjacent channel co-existence analysis for scenarios in which V2V acts as an aggressor to a victim LTE network in licensed bands.</w:t>
      </w:r>
    </w:p>
    <w:p w:rsidR="00FB3146" w:rsidRPr="00FB3146" w:rsidRDefault="00FB3146" w:rsidP="00FB3146">
      <w:pPr>
        <w:spacing w:after="0"/>
        <w:rPr>
          <w:rFonts w:eastAsia="Malgun Gothic"/>
          <w:lang w:eastAsia="ko-KR"/>
        </w:rPr>
      </w:pPr>
    </w:p>
    <w:p w:rsidR="00FB3146" w:rsidRDefault="005D2C4C" w:rsidP="00571645">
      <w:pPr>
        <w:pStyle w:val="ListParagraph"/>
        <w:numPr>
          <w:ilvl w:val="6"/>
          <w:numId w:val="3"/>
        </w:numPr>
        <w:ind w:left="900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u w:val="single"/>
          <w:lang w:eastAsia="ko-KR"/>
        </w:rPr>
        <w:t>Position of urban grid relative to victim LTE networks</w:t>
      </w:r>
      <w:r w:rsidR="00FB3146">
        <w:rPr>
          <w:rFonts w:ascii="Times New Roman" w:eastAsia="Malgun Gothic" w:hAnsi="Times New Roman"/>
          <w:lang w:eastAsia="ko-KR"/>
        </w:rPr>
        <w:t xml:space="preserve">. </w:t>
      </w:r>
      <w:r>
        <w:rPr>
          <w:rFonts w:ascii="Times New Roman" w:eastAsia="Malgun Gothic" w:hAnsi="Times New Roman"/>
          <w:lang w:eastAsia="ko-KR"/>
        </w:rPr>
        <w:t>One of the scenarios under consideration for V2V adjacent channel co-existence analysis employs an urban grid to model the V2V traffic. For such scenarios in which V2V acts as an aggressor to a victim LTE network, it is proposed that the urban grid be centered about the victim network as illustrated in Figure 1 below for an inter-site distance (ISD) of 500 meters.</w:t>
      </w:r>
    </w:p>
    <w:p w:rsidR="00844105" w:rsidRPr="00EB0F58" w:rsidRDefault="00844105" w:rsidP="00844105">
      <w:pPr>
        <w:rPr>
          <w:b/>
          <w:sz w:val="22"/>
          <w:szCs w:val="22"/>
          <w:u w:val="single"/>
          <w:lang w:val="en-US"/>
        </w:rPr>
      </w:pPr>
      <w:r>
        <w:rPr>
          <w:b/>
          <w:sz w:val="22"/>
          <w:szCs w:val="22"/>
          <w:u w:val="single"/>
          <w:lang w:val="en-US"/>
        </w:rPr>
        <w:t>Proposal #3</w:t>
      </w:r>
      <w:r w:rsidRPr="00EB0F58">
        <w:rPr>
          <w:b/>
          <w:sz w:val="22"/>
          <w:szCs w:val="22"/>
          <w:u w:val="single"/>
          <w:lang w:val="en-US"/>
        </w:rPr>
        <w:t>:</w:t>
      </w:r>
    </w:p>
    <w:p w:rsidR="00BA38B1" w:rsidRPr="00BA38B1" w:rsidRDefault="00BA38B1" w:rsidP="00BA38B1">
      <w:pPr>
        <w:numPr>
          <w:ilvl w:val="0"/>
          <w:numId w:val="13"/>
        </w:numPr>
        <w:rPr>
          <w:rFonts w:eastAsia="SimSun"/>
          <w:b/>
          <w:sz w:val="22"/>
          <w:szCs w:val="22"/>
          <w:lang w:eastAsia="zh-CN"/>
        </w:rPr>
      </w:pPr>
      <w:r>
        <w:rPr>
          <w:rFonts w:eastAsia="Malgun Gothic"/>
          <w:b/>
          <w:sz w:val="22"/>
          <w:szCs w:val="22"/>
          <w:lang w:eastAsia="ko-KR"/>
        </w:rPr>
        <w:t xml:space="preserve">For </w:t>
      </w:r>
      <w:r w:rsidRPr="00BA38B1">
        <w:rPr>
          <w:rFonts w:eastAsia="Malgun Gothic"/>
          <w:b/>
          <w:sz w:val="22"/>
          <w:szCs w:val="22"/>
          <w:lang w:eastAsia="ko-KR"/>
        </w:rPr>
        <w:t xml:space="preserve">scenarios in which V2V acts as an aggressor to a victim LTE network, it is proposed that the urban grid be </w:t>
      </w:r>
      <w:proofErr w:type="spellStart"/>
      <w:r w:rsidRPr="00BA38B1">
        <w:rPr>
          <w:rFonts w:eastAsia="Malgun Gothic"/>
          <w:b/>
          <w:sz w:val="22"/>
          <w:szCs w:val="22"/>
          <w:lang w:eastAsia="ko-KR"/>
        </w:rPr>
        <w:t>centered</w:t>
      </w:r>
      <w:proofErr w:type="spellEnd"/>
      <w:r w:rsidRPr="00BA38B1">
        <w:rPr>
          <w:rFonts w:eastAsia="Malgun Gothic"/>
          <w:b/>
          <w:sz w:val="22"/>
          <w:szCs w:val="22"/>
          <w:lang w:eastAsia="ko-KR"/>
        </w:rPr>
        <w:t xml:space="preserve"> about the victim network.</w:t>
      </w:r>
    </w:p>
    <w:p w:rsidR="00D46AEC" w:rsidRDefault="00D46AEC" w:rsidP="00D46AEC">
      <w:pPr>
        <w:pStyle w:val="ListParagraph"/>
        <w:rPr>
          <w:rFonts w:ascii="Times New Roman" w:eastAsia="Malgun Gothic" w:hAnsi="Times New Roman"/>
          <w:lang w:eastAsia="ko-KR"/>
        </w:rPr>
      </w:pPr>
    </w:p>
    <w:p w:rsidR="00156976" w:rsidRDefault="00156976" w:rsidP="00D46AEC">
      <w:pPr>
        <w:pStyle w:val="ListParagraph"/>
        <w:rPr>
          <w:rFonts w:ascii="Times New Roman" w:eastAsia="Malgun Gothic" w:hAnsi="Times New Roman"/>
          <w:lang w:eastAsia="ko-KR"/>
        </w:rPr>
      </w:pPr>
    </w:p>
    <w:p w:rsidR="00156976" w:rsidRDefault="00156976" w:rsidP="00D46AEC">
      <w:pPr>
        <w:pStyle w:val="ListParagraph"/>
        <w:rPr>
          <w:rFonts w:ascii="Times New Roman" w:eastAsia="Malgun Gothic" w:hAnsi="Times New Roman"/>
          <w:lang w:eastAsia="ko-KR"/>
        </w:rPr>
      </w:pPr>
      <w:r w:rsidRPr="00156976">
        <w:drawing>
          <wp:inline distT="0" distB="0" distL="0" distR="0" wp14:anchorId="546CF4F9" wp14:editId="72FEC633">
            <wp:extent cx="5120640" cy="3840480"/>
            <wp:effectExtent l="0" t="0" r="381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384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976" w:rsidRPr="00D46AEC" w:rsidRDefault="00BA38B1" w:rsidP="00D46AEC">
      <w:pPr>
        <w:pStyle w:val="ListParagraph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Figure 1: Centering of urban grid V2V deployment model over a victim LTE network with an ISD of 500 meters.</w:t>
      </w:r>
    </w:p>
    <w:p w:rsidR="00F15D6B" w:rsidRPr="00571645" w:rsidRDefault="00F15D6B" w:rsidP="00F15D6B">
      <w:pPr>
        <w:rPr>
          <w:rFonts w:eastAsia="Malgun Gothic"/>
          <w:lang w:eastAsia="ko-KR"/>
        </w:rPr>
      </w:pPr>
    </w:p>
    <w:p w:rsidR="001748F3" w:rsidRDefault="001748F3" w:rsidP="001748F3">
      <w:pPr>
        <w:rPr>
          <w:rFonts w:eastAsia="Malgun Gothic"/>
          <w:lang w:eastAsia="ko-KR"/>
        </w:rPr>
      </w:pPr>
    </w:p>
    <w:p w:rsidR="001706B8" w:rsidRPr="00350491" w:rsidRDefault="001706B8" w:rsidP="001706B8">
      <w:pPr>
        <w:pStyle w:val="Heading1"/>
        <w:ind w:left="851" w:hanging="851"/>
      </w:pPr>
      <w:r w:rsidRPr="00350491">
        <w:lastRenderedPageBreak/>
        <w:t>3</w:t>
      </w:r>
      <w:r w:rsidRPr="00350491">
        <w:tab/>
        <w:t>Conclusions</w:t>
      </w:r>
    </w:p>
    <w:p w:rsidR="009A1832" w:rsidRPr="003206D1" w:rsidRDefault="00FB5ACA" w:rsidP="00713EA1">
      <w:pPr>
        <w:rPr>
          <w:sz w:val="22"/>
          <w:szCs w:val="22"/>
        </w:rPr>
      </w:pPr>
      <w:r w:rsidRPr="00350491">
        <w:rPr>
          <w:sz w:val="22"/>
          <w:szCs w:val="22"/>
        </w:rPr>
        <w:t xml:space="preserve">The following </w:t>
      </w:r>
      <w:r>
        <w:rPr>
          <w:sz w:val="22"/>
          <w:szCs w:val="22"/>
        </w:rPr>
        <w:t xml:space="preserve">proposals </w:t>
      </w:r>
      <w:r w:rsidRPr="00350491">
        <w:rPr>
          <w:sz w:val="22"/>
          <w:szCs w:val="22"/>
        </w:rPr>
        <w:t xml:space="preserve">should be taken into consideration when </w:t>
      </w:r>
      <w:r>
        <w:rPr>
          <w:sz w:val="22"/>
          <w:szCs w:val="22"/>
        </w:rPr>
        <w:t xml:space="preserve">defining the Release 14 V2X RF </w:t>
      </w:r>
      <w:r w:rsidR="00FF7F9C">
        <w:rPr>
          <w:sz w:val="22"/>
          <w:szCs w:val="22"/>
        </w:rPr>
        <w:t xml:space="preserve">co-existence </w:t>
      </w:r>
      <w:r w:rsidR="005A23B2">
        <w:rPr>
          <w:sz w:val="22"/>
          <w:szCs w:val="22"/>
        </w:rPr>
        <w:t>simulation assumptions</w:t>
      </w:r>
      <w:r>
        <w:rPr>
          <w:sz w:val="22"/>
          <w:szCs w:val="22"/>
        </w:rPr>
        <w:t>:</w:t>
      </w:r>
    </w:p>
    <w:p w:rsidR="00704B3E" w:rsidRPr="00EB0F58" w:rsidRDefault="00704B3E" w:rsidP="00704B3E">
      <w:pPr>
        <w:rPr>
          <w:b/>
          <w:sz w:val="22"/>
          <w:szCs w:val="22"/>
          <w:u w:val="single"/>
          <w:lang w:val="en-US"/>
        </w:rPr>
      </w:pPr>
      <w:r>
        <w:rPr>
          <w:b/>
          <w:sz w:val="22"/>
          <w:szCs w:val="22"/>
          <w:u w:val="single"/>
          <w:lang w:val="en-US"/>
        </w:rPr>
        <w:t>Proposal #1</w:t>
      </w:r>
      <w:r w:rsidRPr="00EB0F58">
        <w:rPr>
          <w:b/>
          <w:sz w:val="22"/>
          <w:szCs w:val="22"/>
          <w:u w:val="single"/>
          <w:lang w:val="en-US"/>
        </w:rPr>
        <w:t>:</w:t>
      </w:r>
    </w:p>
    <w:p w:rsidR="00704B3E" w:rsidRDefault="00704B3E" w:rsidP="00704B3E">
      <w:pPr>
        <w:numPr>
          <w:ilvl w:val="0"/>
          <w:numId w:val="13"/>
        </w:numPr>
        <w:rPr>
          <w:rFonts w:eastAsia="Malgun Gothic"/>
          <w:lang w:eastAsia="ko-KR"/>
        </w:rPr>
      </w:pPr>
      <w:r w:rsidRPr="00C655D3">
        <w:rPr>
          <w:rFonts w:eastAsia="Malgun Gothic"/>
          <w:b/>
          <w:sz w:val="22"/>
          <w:szCs w:val="22"/>
          <w:lang w:eastAsia="ko-KR"/>
        </w:rPr>
        <w:t>In order to have a consistent model of the V2V traffic density</w:t>
      </w:r>
      <w:r>
        <w:rPr>
          <w:rFonts w:eastAsia="Malgun Gothic"/>
          <w:b/>
          <w:sz w:val="22"/>
          <w:szCs w:val="22"/>
          <w:lang w:eastAsia="ko-KR"/>
        </w:rPr>
        <w:t xml:space="preserve"> for adjacent channel co-existence simulations in which V2V traffic is present in both aggressor and victim networks</w:t>
      </w:r>
      <w:r w:rsidRPr="00C655D3">
        <w:rPr>
          <w:rFonts w:eastAsia="Malgun Gothic"/>
          <w:b/>
          <w:sz w:val="22"/>
          <w:szCs w:val="22"/>
          <w:lang w:eastAsia="ko-KR"/>
        </w:rPr>
        <w:t xml:space="preserve"> it is proposed that the </w:t>
      </w:r>
      <w:r>
        <w:rPr>
          <w:rFonts w:eastAsia="Malgun Gothic"/>
          <w:b/>
          <w:sz w:val="22"/>
          <w:szCs w:val="22"/>
          <w:lang w:eastAsia="ko-KR"/>
        </w:rPr>
        <w:t>total V2V traffic be divided equally between aggressor and victim networks. Furthermore, it is proposed that safety and non-safety applications be assumed to be equally divided with</w:t>
      </w:r>
      <w:r w:rsidRPr="00C655D3">
        <w:rPr>
          <w:rFonts w:eastAsia="Malgun Gothic"/>
          <w:b/>
          <w:sz w:val="22"/>
          <w:szCs w:val="22"/>
          <w:lang w:eastAsia="ko-KR"/>
        </w:rPr>
        <w:t>in</w:t>
      </w:r>
      <w:r>
        <w:rPr>
          <w:rFonts w:eastAsia="Malgun Gothic"/>
          <w:b/>
          <w:sz w:val="22"/>
          <w:szCs w:val="22"/>
          <w:lang w:eastAsia="ko-KR"/>
        </w:rPr>
        <w:t xml:space="preserve"> a given network. </w:t>
      </w:r>
    </w:p>
    <w:p w:rsidR="00BA38B1" w:rsidRDefault="00BA38B1" w:rsidP="00BA38B1">
      <w:pPr>
        <w:ind w:left="720"/>
        <w:rPr>
          <w:rFonts w:eastAsia="Malgun Gothic"/>
          <w:lang w:eastAsia="ko-KR"/>
        </w:rPr>
      </w:pPr>
    </w:p>
    <w:p w:rsidR="00704B3E" w:rsidRPr="00EB0F58" w:rsidRDefault="00704B3E" w:rsidP="00704B3E">
      <w:pPr>
        <w:rPr>
          <w:b/>
          <w:sz w:val="22"/>
          <w:szCs w:val="22"/>
          <w:u w:val="single"/>
          <w:lang w:val="en-US"/>
        </w:rPr>
      </w:pPr>
      <w:r>
        <w:rPr>
          <w:b/>
          <w:sz w:val="22"/>
          <w:szCs w:val="22"/>
          <w:u w:val="single"/>
          <w:lang w:val="en-US"/>
        </w:rPr>
        <w:t>Proposal #2</w:t>
      </w:r>
      <w:r w:rsidRPr="00EB0F58">
        <w:rPr>
          <w:b/>
          <w:sz w:val="22"/>
          <w:szCs w:val="22"/>
          <w:u w:val="single"/>
          <w:lang w:val="en-US"/>
        </w:rPr>
        <w:t>:</w:t>
      </w:r>
    </w:p>
    <w:p w:rsidR="00704B3E" w:rsidRPr="005D2C4C" w:rsidRDefault="00704B3E" w:rsidP="00704B3E">
      <w:pPr>
        <w:numPr>
          <w:ilvl w:val="0"/>
          <w:numId w:val="13"/>
        </w:numPr>
        <w:rPr>
          <w:rFonts w:eastAsia="SimSun"/>
          <w:b/>
          <w:sz w:val="22"/>
          <w:szCs w:val="22"/>
          <w:lang w:eastAsia="zh-CN"/>
        </w:rPr>
      </w:pPr>
      <w:r w:rsidRPr="007B3A0B">
        <w:rPr>
          <w:rFonts w:eastAsia="Malgun Gothic"/>
          <w:b/>
          <w:sz w:val="22"/>
          <w:szCs w:val="22"/>
          <w:lang w:eastAsia="ko-KR"/>
        </w:rPr>
        <w:t xml:space="preserve">As a possible solution to mitigate </w:t>
      </w:r>
      <w:r>
        <w:rPr>
          <w:rFonts w:eastAsia="Malgun Gothic"/>
          <w:b/>
          <w:sz w:val="22"/>
          <w:szCs w:val="22"/>
          <w:lang w:eastAsia="ko-KR"/>
        </w:rPr>
        <w:t>V2V adjacent channel interference to LTE WAN networks</w:t>
      </w:r>
      <w:r w:rsidRPr="007B3A0B">
        <w:rPr>
          <w:rFonts w:eastAsia="Malgun Gothic"/>
          <w:b/>
          <w:sz w:val="22"/>
          <w:szCs w:val="22"/>
          <w:lang w:eastAsia="ko-KR"/>
        </w:rPr>
        <w:t xml:space="preserve"> it is proposed that power control be considered for adjacent channel co-existence analysis for scenarios in which V2V acts as an aggressor to a victim LTE network in licensed bands.</w:t>
      </w:r>
    </w:p>
    <w:p w:rsidR="00BA38B1" w:rsidRPr="005D2C4C" w:rsidRDefault="00BA38B1" w:rsidP="00BA38B1">
      <w:pPr>
        <w:ind w:left="720"/>
        <w:rPr>
          <w:rFonts w:eastAsia="SimSun"/>
          <w:b/>
          <w:sz w:val="22"/>
          <w:szCs w:val="22"/>
          <w:lang w:eastAsia="zh-CN"/>
        </w:rPr>
      </w:pPr>
    </w:p>
    <w:p w:rsidR="00BA38B1" w:rsidRPr="00EB0F58" w:rsidRDefault="00BA38B1" w:rsidP="00BA38B1">
      <w:pPr>
        <w:rPr>
          <w:b/>
          <w:sz w:val="22"/>
          <w:szCs w:val="22"/>
          <w:u w:val="single"/>
          <w:lang w:val="en-US"/>
        </w:rPr>
      </w:pPr>
      <w:r>
        <w:rPr>
          <w:b/>
          <w:sz w:val="22"/>
          <w:szCs w:val="22"/>
          <w:u w:val="single"/>
          <w:lang w:val="en-US"/>
        </w:rPr>
        <w:t>Proposal #3</w:t>
      </w:r>
      <w:r w:rsidRPr="00EB0F58">
        <w:rPr>
          <w:b/>
          <w:sz w:val="22"/>
          <w:szCs w:val="22"/>
          <w:u w:val="single"/>
          <w:lang w:val="en-US"/>
        </w:rPr>
        <w:t>:</w:t>
      </w:r>
    </w:p>
    <w:p w:rsidR="00BA38B1" w:rsidRPr="00BA38B1" w:rsidRDefault="00BA38B1" w:rsidP="00BA38B1">
      <w:pPr>
        <w:numPr>
          <w:ilvl w:val="0"/>
          <w:numId w:val="13"/>
        </w:numPr>
        <w:rPr>
          <w:rFonts w:eastAsia="SimSun"/>
          <w:b/>
          <w:sz w:val="22"/>
          <w:szCs w:val="22"/>
          <w:lang w:eastAsia="zh-CN"/>
        </w:rPr>
      </w:pPr>
      <w:r>
        <w:rPr>
          <w:rFonts w:eastAsia="Malgun Gothic"/>
          <w:b/>
          <w:sz w:val="22"/>
          <w:szCs w:val="22"/>
          <w:lang w:eastAsia="ko-KR"/>
        </w:rPr>
        <w:t xml:space="preserve">For </w:t>
      </w:r>
      <w:r w:rsidRPr="00BA38B1">
        <w:rPr>
          <w:rFonts w:eastAsia="Malgun Gothic"/>
          <w:b/>
          <w:sz w:val="22"/>
          <w:szCs w:val="22"/>
          <w:lang w:eastAsia="ko-KR"/>
        </w:rPr>
        <w:t>scenarios in which V2V acts as an aggressor to a victim LTE network, it is proposed that the urban grid be centered about the victim network.</w:t>
      </w:r>
    </w:p>
    <w:p w:rsidR="001706B8" w:rsidRPr="000D15B1" w:rsidRDefault="001706B8" w:rsidP="001706B8">
      <w:pPr>
        <w:rPr>
          <w:sz w:val="22"/>
          <w:szCs w:val="22"/>
          <w:lang w:val="en-US"/>
        </w:rPr>
      </w:pPr>
    </w:p>
    <w:p w:rsidR="001706B8" w:rsidRDefault="001706B8" w:rsidP="001706B8">
      <w:pPr>
        <w:pStyle w:val="Heading1"/>
        <w:ind w:left="0" w:firstLine="0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References</w:t>
      </w:r>
    </w:p>
    <w:p w:rsidR="001706B8" w:rsidRDefault="001706B8" w:rsidP="001706B8">
      <w:pPr>
        <w:ind w:left="564" w:hanging="564"/>
        <w:rPr>
          <w:sz w:val="22"/>
          <w:szCs w:val="22"/>
        </w:rPr>
      </w:pPr>
      <w:r w:rsidRPr="0039201C">
        <w:rPr>
          <w:b/>
          <w:sz w:val="22"/>
          <w:szCs w:val="22"/>
        </w:rPr>
        <w:t>[</w:t>
      </w:r>
      <w:r w:rsidRPr="0039201C">
        <w:rPr>
          <w:sz w:val="22"/>
          <w:szCs w:val="22"/>
        </w:rPr>
        <w:t>1</w:t>
      </w:r>
      <w:r w:rsidRPr="0039201C">
        <w:rPr>
          <w:b/>
          <w:sz w:val="22"/>
          <w:szCs w:val="22"/>
        </w:rPr>
        <w:t>]</w:t>
      </w:r>
      <w:r w:rsidRPr="0039201C">
        <w:rPr>
          <w:b/>
          <w:sz w:val="22"/>
          <w:szCs w:val="22"/>
        </w:rPr>
        <w:tab/>
      </w:r>
      <w:r w:rsidRPr="0039201C">
        <w:rPr>
          <w:sz w:val="22"/>
          <w:szCs w:val="22"/>
        </w:rPr>
        <w:t xml:space="preserve">RP-151109, </w:t>
      </w:r>
      <w:r w:rsidR="00A71B60">
        <w:rPr>
          <w:sz w:val="22"/>
          <w:szCs w:val="22"/>
        </w:rPr>
        <w:t>“</w:t>
      </w:r>
      <w:r w:rsidRPr="0039201C">
        <w:rPr>
          <w:sz w:val="22"/>
          <w:szCs w:val="22"/>
        </w:rPr>
        <w:t>Feasibility Study on LTE-based V2X Services</w:t>
      </w:r>
      <w:r w:rsidR="00A71B60">
        <w:rPr>
          <w:sz w:val="22"/>
          <w:szCs w:val="22"/>
        </w:rPr>
        <w:t>”</w:t>
      </w:r>
      <w:r w:rsidRPr="0039201C">
        <w:rPr>
          <w:sz w:val="22"/>
          <w:szCs w:val="22"/>
        </w:rPr>
        <w:t>, LG Electronics, CATT, Vodafone, Huawei</w:t>
      </w:r>
      <w:r>
        <w:rPr>
          <w:sz w:val="22"/>
          <w:szCs w:val="22"/>
        </w:rPr>
        <w:t>.</w:t>
      </w:r>
    </w:p>
    <w:p w:rsidR="00A71B60" w:rsidRPr="00BA38B1" w:rsidRDefault="00A71B60" w:rsidP="001706B8">
      <w:pPr>
        <w:ind w:left="564" w:hanging="564"/>
        <w:rPr>
          <w:sz w:val="22"/>
          <w:szCs w:val="22"/>
          <w:lang w:val="en-US" w:eastAsia="ko-KR"/>
        </w:rPr>
      </w:pPr>
      <w:r w:rsidRPr="00BA38B1">
        <w:rPr>
          <w:sz w:val="22"/>
          <w:szCs w:val="22"/>
        </w:rPr>
        <w:t>[2]</w:t>
      </w:r>
      <w:r w:rsidRPr="00BA38B1">
        <w:rPr>
          <w:sz w:val="22"/>
          <w:szCs w:val="22"/>
        </w:rPr>
        <w:tab/>
        <w:t>RP-160220, “</w:t>
      </w:r>
      <w:r w:rsidRPr="00BA38B1">
        <w:rPr>
          <w:rFonts w:eastAsia="Batang"/>
          <w:sz w:val="22"/>
          <w:szCs w:val="22"/>
          <w:lang w:eastAsia="zh-CN"/>
        </w:rPr>
        <w:t xml:space="preserve">Revised </w:t>
      </w:r>
      <w:r w:rsidRPr="00BA38B1">
        <w:rPr>
          <w:rFonts w:eastAsia="Batang"/>
          <w:sz w:val="22"/>
          <w:szCs w:val="22"/>
          <w:lang w:eastAsia="ko-KR"/>
        </w:rPr>
        <w:t xml:space="preserve">WID: Support for V2V services based on LTE sidelink”, </w:t>
      </w:r>
      <w:r w:rsidRPr="00BA38B1">
        <w:rPr>
          <w:rFonts w:eastAsia="Batang"/>
          <w:sz w:val="22"/>
          <w:szCs w:val="22"/>
          <w:lang w:val="en-US" w:eastAsia="ko-KR"/>
        </w:rPr>
        <w:t xml:space="preserve">LG Electronics, </w:t>
      </w:r>
      <w:r w:rsidRPr="00BA38B1">
        <w:rPr>
          <w:rFonts w:eastAsia="SimSun"/>
          <w:sz w:val="22"/>
          <w:szCs w:val="22"/>
          <w:lang w:val="en-US" w:eastAsia="zh-CN"/>
        </w:rPr>
        <w:t>Huaw</w:t>
      </w:r>
      <w:r w:rsidRPr="00BA38B1">
        <w:rPr>
          <w:sz w:val="22"/>
          <w:szCs w:val="22"/>
          <w:lang w:val="en-US" w:eastAsia="ko-KR"/>
        </w:rPr>
        <w:t>e</w:t>
      </w:r>
      <w:r w:rsidRPr="00BA38B1">
        <w:rPr>
          <w:rFonts w:eastAsia="SimSun"/>
          <w:sz w:val="22"/>
          <w:szCs w:val="22"/>
          <w:lang w:val="en-US" w:eastAsia="zh-CN"/>
        </w:rPr>
        <w:t>i, HiSilicon</w:t>
      </w:r>
      <w:r w:rsidRPr="00BA38B1">
        <w:rPr>
          <w:sz w:val="22"/>
          <w:szCs w:val="22"/>
          <w:lang w:val="en-US" w:eastAsia="ko-KR"/>
        </w:rPr>
        <w:t>, CATT, CATR</w:t>
      </w:r>
      <w:r w:rsidR="005A23B2" w:rsidRPr="00BA38B1">
        <w:rPr>
          <w:sz w:val="22"/>
          <w:szCs w:val="22"/>
          <w:lang w:val="en-US" w:eastAsia="ko-KR"/>
        </w:rPr>
        <w:t>.</w:t>
      </w:r>
    </w:p>
    <w:p w:rsidR="003A72C1" w:rsidRPr="00BA38B1" w:rsidRDefault="003A72C1" w:rsidP="003A72C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 w:rsidRPr="00BA38B1">
        <w:rPr>
          <w:rFonts w:ascii="Times New Roman" w:hAnsi="Times New Roman"/>
          <w:b w:val="0"/>
          <w:sz w:val="22"/>
          <w:szCs w:val="22"/>
        </w:rPr>
        <w:t>[3]</w:t>
      </w:r>
      <w:r w:rsidRPr="00BA38B1">
        <w:rPr>
          <w:rFonts w:ascii="Times New Roman" w:hAnsi="Times New Roman"/>
          <w:b w:val="0"/>
          <w:sz w:val="22"/>
          <w:szCs w:val="22"/>
        </w:rPr>
        <w:tab/>
      </w:r>
      <w:r w:rsidRPr="00BA38B1">
        <w:rPr>
          <w:rFonts w:ascii="Times New Roman" w:hAnsi="Times New Roman"/>
          <w:b w:val="0"/>
          <w:sz w:val="22"/>
          <w:szCs w:val="22"/>
        </w:rPr>
        <w:tab/>
        <w:t>R4-163144, “WF on Operating Band Plan for V2V Services”, LG</w:t>
      </w:r>
    </w:p>
    <w:p w:rsidR="003A72C1" w:rsidRPr="00BA38B1" w:rsidRDefault="003A72C1" w:rsidP="003A72C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3A72C1" w:rsidRPr="00BA38B1" w:rsidRDefault="003A72C1" w:rsidP="003A72C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 w:rsidRPr="00BA38B1">
        <w:rPr>
          <w:rFonts w:ascii="Times New Roman" w:hAnsi="Times New Roman"/>
          <w:b w:val="0"/>
          <w:sz w:val="22"/>
          <w:szCs w:val="22"/>
        </w:rPr>
        <w:t>[4]</w:t>
      </w:r>
      <w:r w:rsidRPr="00BA38B1">
        <w:rPr>
          <w:rFonts w:ascii="Times New Roman" w:hAnsi="Times New Roman"/>
          <w:b w:val="0"/>
          <w:sz w:val="22"/>
          <w:szCs w:val="22"/>
        </w:rPr>
        <w:tab/>
      </w:r>
      <w:r w:rsidRPr="00BA38B1">
        <w:rPr>
          <w:rFonts w:ascii="Times New Roman" w:hAnsi="Times New Roman"/>
          <w:b w:val="0"/>
          <w:sz w:val="22"/>
          <w:szCs w:val="22"/>
        </w:rPr>
        <w:tab/>
        <w:t>R4-160003, “Way forward on performance metric for V2V system”, Huawei, CATT</w:t>
      </w:r>
    </w:p>
    <w:p w:rsidR="003A72C1" w:rsidRPr="00BA38B1" w:rsidRDefault="003A72C1" w:rsidP="003A72C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3A72C1" w:rsidRPr="00BA38B1" w:rsidRDefault="003A72C1" w:rsidP="003A72C1">
      <w:pPr>
        <w:spacing w:after="0"/>
        <w:rPr>
          <w:bCs/>
          <w:sz w:val="22"/>
          <w:szCs w:val="22"/>
          <w:lang w:val="en-US" w:eastAsia="ko-KR"/>
        </w:rPr>
      </w:pPr>
      <w:r w:rsidRPr="00BA38B1">
        <w:rPr>
          <w:sz w:val="22"/>
          <w:szCs w:val="22"/>
        </w:rPr>
        <w:t xml:space="preserve">[5]   </w:t>
      </w:r>
      <w:r w:rsidRPr="00BA38B1">
        <w:rPr>
          <w:sz w:val="22"/>
          <w:szCs w:val="22"/>
        </w:rPr>
        <w:tab/>
        <w:t>R4-163004, “</w:t>
      </w:r>
      <w:r w:rsidRPr="00BA38B1">
        <w:rPr>
          <w:bCs/>
          <w:sz w:val="22"/>
          <w:szCs w:val="22"/>
          <w:lang w:val="sv-SE" w:eastAsia="ko-KR"/>
        </w:rPr>
        <w:t xml:space="preserve">WF on adjacent channel coexistence scenarios </w:t>
      </w:r>
      <w:r w:rsidRPr="00BA38B1">
        <w:rPr>
          <w:bCs/>
          <w:sz w:val="22"/>
          <w:szCs w:val="22"/>
          <w:lang w:val="en-US" w:eastAsia="ko-KR"/>
        </w:rPr>
        <w:t>and parameters at 5.9GHz”, LG</w:t>
      </w:r>
    </w:p>
    <w:p w:rsidR="003A72C1" w:rsidRPr="00BA38B1" w:rsidRDefault="003A72C1" w:rsidP="003A72C1">
      <w:pPr>
        <w:spacing w:after="0"/>
        <w:rPr>
          <w:bCs/>
          <w:sz w:val="22"/>
          <w:szCs w:val="22"/>
          <w:lang w:val="en-US" w:eastAsia="ko-KR"/>
        </w:rPr>
      </w:pPr>
    </w:p>
    <w:p w:rsidR="003A72C1" w:rsidRDefault="003A72C1" w:rsidP="003A72C1">
      <w:pPr>
        <w:spacing w:before="60" w:after="60"/>
        <w:ind w:leftChars="-11" w:left="1555" w:hangingChars="717" w:hanging="1577"/>
        <w:jc w:val="both"/>
        <w:rPr>
          <w:sz w:val="22"/>
        </w:rPr>
      </w:pPr>
      <w:r w:rsidRPr="00BA38B1">
        <w:rPr>
          <w:bCs/>
          <w:sz w:val="22"/>
          <w:szCs w:val="22"/>
          <w:lang w:val="en-US" w:eastAsia="ko-KR"/>
        </w:rPr>
        <w:t>[6]      R4-163005, “</w:t>
      </w:r>
      <w:r w:rsidRPr="00BA38B1">
        <w:rPr>
          <w:sz w:val="22"/>
        </w:rPr>
        <w:t>TP on adjacent channel co-existence scenarios and parameters for V2V service”, L</w:t>
      </w:r>
      <w:r w:rsidRPr="00BA38B1">
        <w:rPr>
          <w:sz w:val="22"/>
        </w:rPr>
        <w:t>G</w:t>
      </w:r>
    </w:p>
    <w:p w:rsidR="003A72C1" w:rsidRDefault="003A72C1" w:rsidP="003A72C1">
      <w:pPr>
        <w:spacing w:before="60" w:after="60"/>
        <w:ind w:leftChars="-11" w:left="1555" w:hangingChars="717" w:hanging="1577"/>
        <w:jc w:val="both"/>
        <w:rPr>
          <w:sz w:val="22"/>
        </w:rPr>
      </w:pPr>
    </w:p>
    <w:p w:rsidR="003A72C1" w:rsidRDefault="003A72C1" w:rsidP="003A72C1">
      <w:pPr>
        <w:spacing w:before="60" w:after="60"/>
        <w:ind w:leftChars="-11" w:left="1555" w:hangingChars="717" w:hanging="1577"/>
        <w:jc w:val="both"/>
        <w:rPr>
          <w:sz w:val="22"/>
        </w:rPr>
      </w:pPr>
      <w:r>
        <w:rPr>
          <w:sz w:val="22"/>
        </w:rPr>
        <w:t>[7]</w:t>
      </w:r>
      <w:r w:rsidRPr="003A72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Pr="00E4560B">
        <w:rPr>
          <w:sz w:val="22"/>
          <w:szCs w:val="22"/>
        </w:rPr>
        <w:t>3GPP TR36.885, “</w:t>
      </w:r>
      <w:r>
        <w:rPr>
          <w:sz w:val="22"/>
          <w:szCs w:val="22"/>
        </w:rPr>
        <w:t xml:space="preserve">3GPP E-UTRA </w:t>
      </w:r>
      <w:r w:rsidRPr="00E4560B">
        <w:rPr>
          <w:rFonts w:eastAsia="MS Mincho"/>
          <w:sz w:val="22"/>
          <w:szCs w:val="22"/>
        </w:rPr>
        <w:t xml:space="preserve">Study on </w:t>
      </w:r>
      <w:r w:rsidRPr="00E4560B">
        <w:rPr>
          <w:rFonts w:eastAsia="Malgun Gothic"/>
          <w:sz w:val="22"/>
          <w:szCs w:val="22"/>
          <w:lang w:eastAsia="ko-KR"/>
        </w:rPr>
        <w:t>LTE-based V2X Services</w:t>
      </w:r>
      <w:r w:rsidRPr="00E4560B">
        <w:rPr>
          <w:sz w:val="22"/>
          <w:szCs w:val="22"/>
        </w:rPr>
        <w:t>;</w:t>
      </w:r>
      <w:r>
        <w:rPr>
          <w:sz w:val="22"/>
          <w:szCs w:val="22"/>
        </w:rPr>
        <w:t xml:space="preserve"> </w:t>
      </w:r>
      <w:r w:rsidRPr="00E4560B">
        <w:rPr>
          <w:sz w:val="22"/>
          <w:szCs w:val="22"/>
        </w:rPr>
        <w:t>(</w:t>
      </w:r>
      <w:r w:rsidRPr="00E4560B">
        <w:rPr>
          <w:rStyle w:val="ZGSM"/>
          <w:sz w:val="22"/>
          <w:szCs w:val="22"/>
        </w:rPr>
        <w:t>Release 1</w:t>
      </w:r>
      <w:r w:rsidRPr="00E4560B">
        <w:rPr>
          <w:rStyle w:val="ZGSM"/>
          <w:rFonts w:eastAsia="Malgun Gothic"/>
          <w:sz w:val="22"/>
          <w:szCs w:val="22"/>
          <w:lang w:eastAsia="ko-KR"/>
        </w:rPr>
        <w:t>4</w:t>
      </w:r>
      <w:r w:rsidRPr="00E4560B">
        <w:rPr>
          <w:sz w:val="22"/>
          <w:szCs w:val="22"/>
        </w:rPr>
        <w:t>)</w:t>
      </w:r>
      <w:r>
        <w:rPr>
          <w:sz w:val="22"/>
          <w:szCs w:val="22"/>
        </w:rPr>
        <w:t>.</w:t>
      </w:r>
      <w:r>
        <w:rPr>
          <w:sz w:val="22"/>
        </w:rPr>
        <w:tab/>
      </w:r>
    </w:p>
    <w:p w:rsidR="00694D82" w:rsidRPr="007408EB" w:rsidRDefault="00694D82" w:rsidP="00694D82">
      <w:pPr>
        <w:spacing w:before="60" w:after="60"/>
        <w:ind w:leftChars="-11" w:left="1555" w:hangingChars="717" w:hanging="1577"/>
        <w:jc w:val="both"/>
        <w:rPr>
          <w:rFonts w:ascii="Arial" w:hAnsi="Arial" w:cs="Arial"/>
          <w:sz w:val="24"/>
          <w:szCs w:val="24"/>
          <w:lang w:val="en-US" w:eastAsia="ja-JP"/>
        </w:rPr>
      </w:pPr>
      <w:r>
        <w:rPr>
          <w:sz w:val="22"/>
        </w:rPr>
        <w:t>[8]      R4-163501, “</w:t>
      </w:r>
      <w:r w:rsidRPr="00694D82">
        <w:rPr>
          <w:sz w:val="22"/>
        </w:rPr>
        <w:t>Simulation results for V2V adjacent co-existence in licensed bands</w:t>
      </w:r>
      <w:r>
        <w:rPr>
          <w:sz w:val="22"/>
        </w:rPr>
        <w:t>”, Ericsson.</w:t>
      </w:r>
    </w:p>
    <w:p w:rsidR="003A72C1" w:rsidRDefault="003A72C1" w:rsidP="001706B8">
      <w:pPr>
        <w:ind w:left="564" w:hanging="564"/>
        <w:rPr>
          <w:sz w:val="22"/>
          <w:szCs w:val="22"/>
          <w:lang w:val="en-US" w:eastAsia="ko-KR"/>
        </w:rPr>
      </w:pPr>
    </w:p>
    <w:p w:rsidR="001706B8" w:rsidRDefault="001706B8" w:rsidP="001706B8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3A72C1" w:rsidRDefault="003A72C1" w:rsidP="003A72C1">
      <w:pPr>
        <w:spacing w:after="0"/>
        <w:rPr>
          <w:bCs/>
          <w:sz w:val="22"/>
          <w:szCs w:val="22"/>
          <w:lang w:val="en-US" w:eastAsia="ko-KR"/>
        </w:rPr>
      </w:pPr>
    </w:p>
    <w:p w:rsidR="003A72C1" w:rsidRDefault="003A72C1" w:rsidP="003A72C1">
      <w:pPr>
        <w:spacing w:after="0"/>
        <w:rPr>
          <w:bCs/>
          <w:sz w:val="22"/>
          <w:szCs w:val="22"/>
          <w:lang w:val="en-US" w:eastAsia="ko-KR"/>
        </w:rPr>
      </w:pPr>
    </w:p>
    <w:p w:rsidR="003A72C1" w:rsidRDefault="003A72C1" w:rsidP="003A72C1">
      <w:pPr>
        <w:spacing w:after="0"/>
        <w:rPr>
          <w:bCs/>
          <w:sz w:val="22"/>
          <w:szCs w:val="22"/>
          <w:lang w:val="en-US" w:eastAsia="ko-KR"/>
        </w:rPr>
      </w:pPr>
    </w:p>
    <w:p w:rsidR="003A72C1" w:rsidRDefault="003A72C1" w:rsidP="003A72C1">
      <w:pPr>
        <w:spacing w:after="0"/>
        <w:rPr>
          <w:bCs/>
          <w:sz w:val="22"/>
          <w:szCs w:val="22"/>
          <w:lang w:val="en-US" w:eastAsia="ko-KR"/>
        </w:rPr>
      </w:pPr>
    </w:p>
    <w:p w:rsidR="003A72C1" w:rsidRPr="004071AB" w:rsidRDefault="003A72C1" w:rsidP="003A72C1">
      <w:pPr>
        <w:spacing w:after="0"/>
        <w:rPr>
          <w:sz w:val="22"/>
          <w:szCs w:val="22"/>
          <w:lang w:val="en-US" w:eastAsia="ko-KR"/>
        </w:rPr>
      </w:pPr>
    </w:p>
    <w:p w:rsidR="001706B8" w:rsidRPr="00D70BF5" w:rsidRDefault="001706B8" w:rsidP="003206D1">
      <w:pPr>
        <w:spacing w:after="0"/>
        <w:rPr>
          <w:lang w:eastAsia="ko-KR"/>
        </w:rPr>
      </w:pPr>
      <w:bookmarkStart w:id="17" w:name="_GoBack"/>
      <w:bookmarkEnd w:id="17"/>
    </w:p>
    <w:sectPr w:rsidR="001706B8" w:rsidRPr="00D70BF5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673" w:rsidRDefault="00841673">
      <w:r>
        <w:separator/>
      </w:r>
    </w:p>
  </w:endnote>
  <w:endnote w:type="continuationSeparator" w:id="0">
    <w:p w:rsidR="00841673" w:rsidRDefault="00841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AB0" w:rsidRDefault="00B57A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673" w:rsidRDefault="00841673">
      <w:r>
        <w:separator/>
      </w:r>
    </w:p>
  </w:footnote>
  <w:footnote w:type="continuationSeparator" w:id="0">
    <w:p w:rsidR="00841673" w:rsidRDefault="00841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4C0"/>
    <w:multiLevelType w:val="hybridMultilevel"/>
    <w:tmpl w:val="431034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">
    <w:nsid w:val="15B44CE7"/>
    <w:multiLevelType w:val="hybridMultilevel"/>
    <w:tmpl w:val="EE82A368"/>
    <w:lvl w:ilvl="0" w:tplc="3D3ED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AC39FC"/>
    <w:multiLevelType w:val="hybridMultilevel"/>
    <w:tmpl w:val="4EF21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ED0D63"/>
    <w:multiLevelType w:val="hybridMultilevel"/>
    <w:tmpl w:val="8160B364"/>
    <w:lvl w:ilvl="0" w:tplc="A7168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05B98">
      <w:start w:val="6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CAF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68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143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48F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6A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26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38C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57F341F"/>
    <w:multiLevelType w:val="multilevel"/>
    <w:tmpl w:val="6EC4EAAA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5FC61E3"/>
    <w:multiLevelType w:val="hybridMultilevel"/>
    <w:tmpl w:val="024C9EDC"/>
    <w:lvl w:ilvl="0" w:tplc="D07CE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E24A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3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D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E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2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ED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E6B6BBC"/>
    <w:multiLevelType w:val="hybridMultilevel"/>
    <w:tmpl w:val="AFBEB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E368F1"/>
    <w:multiLevelType w:val="hybridMultilevel"/>
    <w:tmpl w:val="734EE0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882B68"/>
    <w:multiLevelType w:val="hybridMultilevel"/>
    <w:tmpl w:val="C3E0E8AA"/>
    <w:lvl w:ilvl="0" w:tplc="67860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24D1E">
      <w:start w:val="56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D05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864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8F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27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E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85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0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82D24DF"/>
    <w:multiLevelType w:val="hybridMultilevel"/>
    <w:tmpl w:val="69069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A21D5"/>
    <w:multiLevelType w:val="hybridMultilevel"/>
    <w:tmpl w:val="5E66D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7C2E67"/>
    <w:multiLevelType w:val="hybridMultilevel"/>
    <w:tmpl w:val="9FBC99AC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C1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5DA21E5"/>
    <w:multiLevelType w:val="hybridMultilevel"/>
    <w:tmpl w:val="1250E54A"/>
    <w:lvl w:ilvl="0" w:tplc="35905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6ABC2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D22A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0D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A4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F28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88B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0E1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F26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B8D20F1"/>
    <w:multiLevelType w:val="hybridMultilevel"/>
    <w:tmpl w:val="FB0A6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9"/>
  </w:num>
  <w:num w:numId="5">
    <w:abstractNumId w:val="3"/>
  </w:num>
  <w:num w:numId="6">
    <w:abstractNumId w:val="14"/>
  </w:num>
  <w:num w:numId="7">
    <w:abstractNumId w:val="7"/>
  </w:num>
  <w:num w:numId="8">
    <w:abstractNumId w:val="6"/>
  </w:num>
  <w:num w:numId="9">
    <w:abstractNumId w:val="8"/>
  </w:num>
  <w:num w:numId="10">
    <w:abstractNumId w:val="2"/>
  </w:num>
  <w:num w:numId="11">
    <w:abstractNumId w:val="10"/>
  </w:num>
  <w:num w:numId="12">
    <w:abstractNumId w:val="17"/>
  </w:num>
  <w:num w:numId="13">
    <w:abstractNumId w:val="4"/>
  </w:num>
  <w:num w:numId="14">
    <w:abstractNumId w:val="5"/>
  </w:num>
  <w:num w:numId="15">
    <w:abstractNumId w:val="12"/>
  </w:num>
  <w:num w:numId="16">
    <w:abstractNumId w:val="13"/>
  </w:num>
  <w:num w:numId="17">
    <w:abstractNumId w:val="16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342"/>
    <w:rsid w:val="000017B0"/>
    <w:rsid w:val="00003116"/>
    <w:rsid w:val="00003252"/>
    <w:rsid w:val="00004E6B"/>
    <w:rsid w:val="00006E93"/>
    <w:rsid w:val="00007CEC"/>
    <w:rsid w:val="0001165E"/>
    <w:rsid w:val="00014250"/>
    <w:rsid w:val="0001492E"/>
    <w:rsid w:val="00016606"/>
    <w:rsid w:val="00031BB4"/>
    <w:rsid w:val="00031C1D"/>
    <w:rsid w:val="000373D2"/>
    <w:rsid w:val="000411DC"/>
    <w:rsid w:val="0004226D"/>
    <w:rsid w:val="00043111"/>
    <w:rsid w:val="000442F4"/>
    <w:rsid w:val="000476A0"/>
    <w:rsid w:val="000549CA"/>
    <w:rsid w:val="00056E46"/>
    <w:rsid w:val="000603A4"/>
    <w:rsid w:val="000641EF"/>
    <w:rsid w:val="00067BFB"/>
    <w:rsid w:val="00071AB9"/>
    <w:rsid w:val="000749D8"/>
    <w:rsid w:val="00080A7D"/>
    <w:rsid w:val="00080DE9"/>
    <w:rsid w:val="0008513C"/>
    <w:rsid w:val="00085F68"/>
    <w:rsid w:val="00093E7E"/>
    <w:rsid w:val="00096A78"/>
    <w:rsid w:val="000A1FA3"/>
    <w:rsid w:val="000A23EC"/>
    <w:rsid w:val="000A3D9F"/>
    <w:rsid w:val="000A6679"/>
    <w:rsid w:val="000B2179"/>
    <w:rsid w:val="000B5CDC"/>
    <w:rsid w:val="000C2862"/>
    <w:rsid w:val="000C2B0F"/>
    <w:rsid w:val="000C3894"/>
    <w:rsid w:val="000C3E7C"/>
    <w:rsid w:val="000C5C99"/>
    <w:rsid w:val="000C7C84"/>
    <w:rsid w:val="000D15B1"/>
    <w:rsid w:val="000D698F"/>
    <w:rsid w:val="000D6A56"/>
    <w:rsid w:val="000D6AEA"/>
    <w:rsid w:val="000D6CFC"/>
    <w:rsid w:val="000E3260"/>
    <w:rsid w:val="000E620C"/>
    <w:rsid w:val="000F025F"/>
    <w:rsid w:val="000F1F14"/>
    <w:rsid w:val="000F3829"/>
    <w:rsid w:val="00101C91"/>
    <w:rsid w:val="00101D35"/>
    <w:rsid w:val="001025B0"/>
    <w:rsid w:val="00105ABB"/>
    <w:rsid w:val="001103CF"/>
    <w:rsid w:val="001103FC"/>
    <w:rsid w:val="00113541"/>
    <w:rsid w:val="001270B2"/>
    <w:rsid w:val="00141252"/>
    <w:rsid w:val="00141A28"/>
    <w:rsid w:val="00142463"/>
    <w:rsid w:val="00143700"/>
    <w:rsid w:val="00144257"/>
    <w:rsid w:val="00144F8A"/>
    <w:rsid w:val="001477F3"/>
    <w:rsid w:val="001508E1"/>
    <w:rsid w:val="00153A20"/>
    <w:rsid w:val="00156174"/>
    <w:rsid w:val="00156976"/>
    <w:rsid w:val="00162B8C"/>
    <w:rsid w:val="001706B8"/>
    <w:rsid w:val="00170D93"/>
    <w:rsid w:val="00171D06"/>
    <w:rsid w:val="00172973"/>
    <w:rsid w:val="00173284"/>
    <w:rsid w:val="001748F3"/>
    <w:rsid w:val="00174DEF"/>
    <w:rsid w:val="00180C3A"/>
    <w:rsid w:val="00180FFC"/>
    <w:rsid w:val="0018207B"/>
    <w:rsid w:val="001824F7"/>
    <w:rsid w:val="00183A49"/>
    <w:rsid w:val="001904C1"/>
    <w:rsid w:val="00192DB0"/>
    <w:rsid w:val="00193B39"/>
    <w:rsid w:val="00193C8D"/>
    <w:rsid w:val="001961D0"/>
    <w:rsid w:val="001A08AA"/>
    <w:rsid w:val="001A1DB5"/>
    <w:rsid w:val="001A6C13"/>
    <w:rsid w:val="001A7169"/>
    <w:rsid w:val="001C7C5C"/>
    <w:rsid w:val="001D27C1"/>
    <w:rsid w:val="001E20ED"/>
    <w:rsid w:val="001E3A61"/>
    <w:rsid w:val="001F2573"/>
    <w:rsid w:val="001F6E23"/>
    <w:rsid w:val="001F7900"/>
    <w:rsid w:val="002051F4"/>
    <w:rsid w:val="00206670"/>
    <w:rsid w:val="0020766B"/>
    <w:rsid w:val="0021047D"/>
    <w:rsid w:val="00210759"/>
    <w:rsid w:val="00211A0D"/>
    <w:rsid w:val="00216825"/>
    <w:rsid w:val="00222E08"/>
    <w:rsid w:val="00223704"/>
    <w:rsid w:val="0023010C"/>
    <w:rsid w:val="00230157"/>
    <w:rsid w:val="002310A0"/>
    <w:rsid w:val="00231D15"/>
    <w:rsid w:val="00232103"/>
    <w:rsid w:val="00232500"/>
    <w:rsid w:val="00232597"/>
    <w:rsid w:val="0023351F"/>
    <w:rsid w:val="00237CB8"/>
    <w:rsid w:val="00244972"/>
    <w:rsid w:val="00244FC6"/>
    <w:rsid w:val="002477D8"/>
    <w:rsid w:val="00247990"/>
    <w:rsid w:val="002542AB"/>
    <w:rsid w:val="00255509"/>
    <w:rsid w:val="00262901"/>
    <w:rsid w:val="00262CEA"/>
    <w:rsid w:val="00267494"/>
    <w:rsid w:val="00267CF4"/>
    <w:rsid w:val="002765A5"/>
    <w:rsid w:val="0027714C"/>
    <w:rsid w:val="00282213"/>
    <w:rsid w:val="00285046"/>
    <w:rsid w:val="0028764F"/>
    <w:rsid w:val="00294208"/>
    <w:rsid w:val="00296269"/>
    <w:rsid w:val="00297E77"/>
    <w:rsid w:val="002A08B3"/>
    <w:rsid w:val="002A1553"/>
    <w:rsid w:val="002A1720"/>
    <w:rsid w:val="002A499B"/>
    <w:rsid w:val="002B4211"/>
    <w:rsid w:val="002C0B25"/>
    <w:rsid w:val="002C395C"/>
    <w:rsid w:val="002C79F8"/>
    <w:rsid w:val="002D02D1"/>
    <w:rsid w:val="002D1E59"/>
    <w:rsid w:val="002D1F7F"/>
    <w:rsid w:val="002D7589"/>
    <w:rsid w:val="002D7B75"/>
    <w:rsid w:val="002E0707"/>
    <w:rsid w:val="002E0D08"/>
    <w:rsid w:val="002E0EDF"/>
    <w:rsid w:val="002E43FE"/>
    <w:rsid w:val="002E4F90"/>
    <w:rsid w:val="002E56A2"/>
    <w:rsid w:val="002E71AC"/>
    <w:rsid w:val="002F1CA5"/>
    <w:rsid w:val="002F337C"/>
    <w:rsid w:val="002F3783"/>
    <w:rsid w:val="002F4093"/>
    <w:rsid w:val="002F454B"/>
    <w:rsid w:val="002F57C6"/>
    <w:rsid w:val="002F6786"/>
    <w:rsid w:val="002F67F2"/>
    <w:rsid w:val="002F6BF0"/>
    <w:rsid w:val="00301B75"/>
    <w:rsid w:val="00302FFB"/>
    <w:rsid w:val="003045F8"/>
    <w:rsid w:val="00306ACD"/>
    <w:rsid w:val="00310E6C"/>
    <w:rsid w:val="00313A18"/>
    <w:rsid w:val="00313EB7"/>
    <w:rsid w:val="003206D1"/>
    <w:rsid w:val="00322DAA"/>
    <w:rsid w:val="00324683"/>
    <w:rsid w:val="003354D6"/>
    <w:rsid w:val="003365D5"/>
    <w:rsid w:val="0034083A"/>
    <w:rsid w:val="00350491"/>
    <w:rsid w:val="003505A1"/>
    <w:rsid w:val="0035107E"/>
    <w:rsid w:val="00351BE4"/>
    <w:rsid w:val="00352A2D"/>
    <w:rsid w:val="0035376C"/>
    <w:rsid w:val="00353A3B"/>
    <w:rsid w:val="003554AE"/>
    <w:rsid w:val="0035554B"/>
    <w:rsid w:val="00355A5A"/>
    <w:rsid w:val="0036025D"/>
    <w:rsid w:val="00361361"/>
    <w:rsid w:val="00361FD2"/>
    <w:rsid w:val="0036204A"/>
    <w:rsid w:val="00362662"/>
    <w:rsid w:val="00362C5A"/>
    <w:rsid w:val="0036610A"/>
    <w:rsid w:val="0036612C"/>
    <w:rsid w:val="00376729"/>
    <w:rsid w:val="003805C8"/>
    <w:rsid w:val="003814D6"/>
    <w:rsid w:val="00383A47"/>
    <w:rsid w:val="00384157"/>
    <w:rsid w:val="00384430"/>
    <w:rsid w:val="00384532"/>
    <w:rsid w:val="0038473B"/>
    <w:rsid w:val="00386C6B"/>
    <w:rsid w:val="003874F3"/>
    <w:rsid w:val="003904B2"/>
    <w:rsid w:val="0039201C"/>
    <w:rsid w:val="00392D1C"/>
    <w:rsid w:val="0039443F"/>
    <w:rsid w:val="00396A88"/>
    <w:rsid w:val="003A20F7"/>
    <w:rsid w:val="003A288C"/>
    <w:rsid w:val="003A30F1"/>
    <w:rsid w:val="003A310B"/>
    <w:rsid w:val="003A3DE2"/>
    <w:rsid w:val="003A6C7A"/>
    <w:rsid w:val="003A72C1"/>
    <w:rsid w:val="003B0DE3"/>
    <w:rsid w:val="003B3BE1"/>
    <w:rsid w:val="003B4D21"/>
    <w:rsid w:val="003B5AF5"/>
    <w:rsid w:val="003C1E58"/>
    <w:rsid w:val="003C22C9"/>
    <w:rsid w:val="003C4C87"/>
    <w:rsid w:val="003C6E42"/>
    <w:rsid w:val="003C70C4"/>
    <w:rsid w:val="003D54EA"/>
    <w:rsid w:val="003D6530"/>
    <w:rsid w:val="003D66FD"/>
    <w:rsid w:val="003D78EB"/>
    <w:rsid w:val="003E3484"/>
    <w:rsid w:val="003E4234"/>
    <w:rsid w:val="003E75B3"/>
    <w:rsid w:val="003F25A4"/>
    <w:rsid w:val="003F492E"/>
    <w:rsid w:val="003F7209"/>
    <w:rsid w:val="003F7E09"/>
    <w:rsid w:val="00404033"/>
    <w:rsid w:val="0040632A"/>
    <w:rsid w:val="00407368"/>
    <w:rsid w:val="004077A1"/>
    <w:rsid w:val="00411F92"/>
    <w:rsid w:val="00412928"/>
    <w:rsid w:val="004149BD"/>
    <w:rsid w:val="00416DDC"/>
    <w:rsid w:val="004212D0"/>
    <w:rsid w:val="00425C00"/>
    <w:rsid w:val="00430AF2"/>
    <w:rsid w:val="00431B27"/>
    <w:rsid w:val="00434138"/>
    <w:rsid w:val="00441CAA"/>
    <w:rsid w:val="00441F1D"/>
    <w:rsid w:val="00441FD0"/>
    <w:rsid w:val="00442206"/>
    <w:rsid w:val="004429AC"/>
    <w:rsid w:val="00444352"/>
    <w:rsid w:val="0044699B"/>
    <w:rsid w:val="004532CC"/>
    <w:rsid w:val="00453923"/>
    <w:rsid w:val="004543D6"/>
    <w:rsid w:val="00455077"/>
    <w:rsid w:val="00455AA0"/>
    <w:rsid w:val="004665E2"/>
    <w:rsid w:val="00470215"/>
    <w:rsid w:val="004712CA"/>
    <w:rsid w:val="00471771"/>
    <w:rsid w:val="00471D84"/>
    <w:rsid w:val="00472476"/>
    <w:rsid w:val="004728FF"/>
    <w:rsid w:val="0048142A"/>
    <w:rsid w:val="00482629"/>
    <w:rsid w:val="004829D8"/>
    <w:rsid w:val="00483C57"/>
    <w:rsid w:val="0048734B"/>
    <w:rsid w:val="00487B57"/>
    <w:rsid w:val="00491A27"/>
    <w:rsid w:val="004936D0"/>
    <w:rsid w:val="00494EE0"/>
    <w:rsid w:val="00496912"/>
    <w:rsid w:val="00496AFE"/>
    <w:rsid w:val="004A6024"/>
    <w:rsid w:val="004A6658"/>
    <w:rsid w:val="004A775B"/>
    <w:rsid w:val="004B0E52"/>
    <w:rsid w:val="004B1C29"/>
    <w:rsid w:val="004B21A9"/>
    <w:rsid w:val="004B77FE"/>
    <w:rsid w:val="004C10AC"/>
    <w:rsid w:val="004C1A96"/>
    <w:rsid w:val="004C5485"/>
    <w:rsid w:val="004D29CB"/>
    <w:rsid w:val="004D2C45"/>
    <w:rsid w:val="004D7D3C"/>
    <w:rsid w:val="004E0D80"/>
    <w:rsid w:val="004E285C"/>
    <w:rsid w:val="004F086C"/>
    <w:rsid w:val="004F0F9B"/>
    <w:rsid w:val="004F1A05"/>
    <w:rsid w:val="004F1B35"/>
    <w:rsid w:val="004F1D99"/>
    <w:rsid w:val="004F28D6"/>
    <w:rsid w:val="004F435E"/>
    <w:rsid w:val="0050137B"/>
    <w:rsid w:val="00505BFA"/>
    <w:rsid w:val="005063EE"/>
    <w:rsid w:val="0050643D"/>
    <w:rsid w:val="00507302"/>
    <w:rsid w:val="00507DDB"/>
    <w:rsid w:val="0051127A"/>
    <w:rsid w:val="0051260E"/>
    <w:rsid w:val="00514801"/>
    <w:rsid w:val="0052049F"/>
    <w:rsid w:val="0052066E"/>
    <w:rsid w:val="00520C6A"/>
    <w:rsid w:val="00525ABB"/>
    <w:rsid w:val="0053106C"/>
    <w:rsid w:val="00532DEF"/>
    <w:rsid w:val="00533EF4"/>
    <w:rsid w:val="00535CA6"/>
    <w:rsid w:val="00535FE5"/>
    <w:rsid w:val="005400CB"/>
    <w:rsid w:val="00540B3F"/>
    <w:rsid w:val="00541EC8"/>
    <w:rsid w:val="00544EB5"/>
    <w:rsid w:val="00544FF5"/>
    <w:rsid w:val="00546045"/>
    <w:rsid w:val="00550A1D"/>
    <w:rsid w:val="00551313"/>
    <w:rsid w:val="00553D95"/>
    <w:rsid w:val="00554859"/>
    <w:rsid w:val="0055676F"/>
    <w:rsid w:val="00561164"/>
    <w:rsid w:val="00562153"/>
    <w:rsid w:val="005638F2"/>
    <w:rsid w:val="00563A42"/>
    <w:rsid w:val="005700B9"/>
    <w:rsid w:val="00571091"/>
    <w:rsid w:val="00571645"/>
    <w:rsid w:val="00573535"/>
    <w:rsid w:val="00575D63"/>
    <w:rsid w:val="0057633F"/>
    <w:rsid w:val="005845BC"/>
    <w:rsid w:val="005879A8"/>
    <w:rsid w:val="00595614"/>
    <w:rsid w:val="00595BA3"/>
    <w:rsid w:val="005A23B2"/>
    <w:rsid w:val="005A25E8"/>
    <w:rsid w:val="005A45BA"/>
    <w:rsid w:val="005A4C61"/>
    <w:rsid w:val="005A55F6"/>
    <w:rsid w:val="005A75E0"/>
    <w:rsid w:val="005B2989"/>
    <w:rsid w:val="005B2A76"/>
    <w:rsid w:val="005B2FD6"/>
    <w:rsid w:val="005B4472"/>
    <w:rsid w:val="005B580E"/>
    <w:rsid w:val="005B7BE7"/>
    <w:rsid w:val="005C01B3"/>
    <w:rsid w:val="005C20E1"/>
    <w:rsid w:val="005C2B23"/>
    <w:rsid w:val="005C50D5"/>
    <w:rsid w:val="005C5D16"/>
    <w:rsid w:val="005C5E98"/>
    <w:rsid w:val="005C7798"/>
    <w:rsid w:val="005D0A1A"/>
    <w:rsid w:val="005D2C4C"/>
    <w:rsid w:val="005D326A"/>
    <w:rsid w:val="005D5842"/>
    <w:rsid w:val="005D5C0F"/>
    <w:rsid w:val="005D7109"/>
    <w:rsid w:val="005E6B5C"/>
    <w:rsid w:val="005E6F81"/>
    <w:rsid w:val="005E7505"/>
    <w:rsid w:val="005F15D2"/>
    <w:rsid w:val="005F257F"/>
    <w:rsid w:val="005F33EC"/>
    <w:rsid w:val="005F3D43"/>
    <w:rsid w:val="005F4422"/>
    <w:rsid w:val="005F7E43"/>
    <w:rsid w:val="00603BCE"/>
    <w:rsid w:val="006106C1"/>
    <w:rsid w:val="0061167A"/>
    <w:rsid w:val="00611A99"/>
    <w:rsid w:val="006136D7"/>
    <w:rsid w:val="0061539B"/>
    <w:rsid w:val="006203ED"/>
    <w:rsid w:val="00621251"/>
    <w:rsid w:val="00626903"/>
    <w:rsid w:val="00631257"/>
    <w:rsid w:val="00633C2F"/>
    <w:rsid w:val="006356A0"/>
    <w:rsid w:val="00636022"/>
    <w:rsid w:val="006405DA"/>
    <w:rsid w:val="00645E32"/>
    <w:rsid w:val="0064630E"/>
    <w:rsid w:val="00650C7B"/>
    <w:rsid w:val="0065127C"/>
    <w:rsid w:val="006531A1"/>
    <w:rsid w:val="00653A72"/>
    <w:rsid w:val="00653F8F"/>
    <w:rsid w:val="00655F5F"/>
    <w:rsid w:val="00656955"/>
    <w:rsid w:val="00657E0D"/>
    <w:rsid w:val="0066022C"/>
    <w:rsid w:val="00662397"/>
    <w:rsid w:val="00662ADF"/>
    <w:rsid w:val="00662F23"/>
    <w:rsid w:val="0066366E"/>
    <w:rsid w:val="00663E87"/>
    <w:rsid w:val="00664D68"/>
    <w:rsid w:val="00666158"/>
    <w:rsid w:val="00667532"/>
    <w:rsid w:val="00667ADC"/>
    <w:rsid w:val="00670C94"/>
    <w:rsid w:val="006729B8"/>
    <w:rsid w:val="00675E29"/>
    <w:rsid w:val="006823FB"/>
    <w:rsid w:val="00683EAB"/>
    <w:rsid w:val="006867E8"/>
    <w:rsid w:val="00687F75"/>
    <w:rsid w:val="006904F4"/>
    <w:rsid w:val="00690711"/>
    <w:rsid w:val="00690C8A"/>
    <w:rsid w:val="0069131B"/>
    <w:rsid w:val="0069297E"/>
    <w:rsid w:val="00694D82"/>
    <w:rsid w:val="00695C68"/>
    <w:rsid w:val="00696914"/>
    <w:rsid w:val="00696ED4"/>
    <w:rsid w:val="006B14AC"/>
    <w:rsid w:val="006B1DB9"/>
    <w:rsid w:val="006B376C"/>
    <w:rsid w:val="006B5225"/>
    <w:rsid w:val="006B667D"/>
    <w:rsid w:val="006C1175"/>
    <w:rsid w:val="006C126A"/>
    <w:rsid w:val="006C2C58"/>
    <w:rsid w:val="006C3C91"/>
    <w:rsid w:val="006C4EDC"/>
    <w:rsid w:val="006C5235"/>
    <w:rsid w:val="006C7268"/>
    <w:rsid w:val="006D3F96"/>
    <w:rsid w:val="006D7EDC"/>
    <w:rsid w:val="006E0E6A"/>
    <w:rsid w:val="006E3FB3"/>
    <w:rsid w:val="006E4175"/>
    <w:rsid w:val="006E5B9C"/>
    <w:rsid w:val="006E5DF3"/>
    <w:rsid w:val="006E63A6"/>
    <w:rsid w:val="006E684B"/>
    <w:rsid w:val="006E7AB1"/>
    <w:rsid w:val="006F3F8B"/>
    <w:rsid w:val="006F40CC"/>
    <w:rsid w:val="006F4DA1"/>
    <w:rsid w:val="006F4E28"/>
    <w:rsid w:val="006F4ED6"/>
    <w:rsid w:val="006F57A7"/>
    <w:rsid w:val="006F5955"/>
    <w:rsid w:val="006F7DED"/>
    <w:rsid w:val="007003F3"/>
    <w:rsid w:val="007021CF"/>
    <w:rsid w:val="0070417D"/>
    <w:rsid w:val="00704266"/>
    <w:rsid w:val="00704B3E"/>
    <w:rsid w:val="0070646B"/>
    <w:rsid w:val="00706B4E"/>
    <w:rsid w:val="007070A2"/>
    <w:rsid w:val="00707508"/>
    <w:rsid w:val="0071041B"/>
    <w:rsid w:val="00711A75"/>
    <w:rsid w:val="00713EA1"/>
    <w:rsid w:val="00715A53"/>
    <w:rsid w:val="00716808"/>
    <w:rsid w:val="00716E57"/>
    <w:rsid w:val="00722452"/>
    <w:rsid w:val="007273E5"/>
    <w:rsid w:val="00735204"/>
    <w:rsid w:val="00740EAB"/>
    <w:rsid w:val="007416E7"/>
    <w:rsid w:val="007434AF"/>
    <w:rsid w:val="0074442F"/>
    <w:rsid w:val="007456AF"/>
    <w:rsid w:val="0075097F"/>
    <w:rsid w:val="00751119"/>
    <w:rsid w:val="007531C7"/>
    <w:rsid w:val="00756B15"/>
    <w:rsid w:val="0075761F"/>
    <w:rsid w:val="00760F54"/>
    <w:rsid w:val="00762D12"/>
    <w:rsid w:val="00763DDB"/>
    <w:rsid w:val="00763F54"/>
    <w:rsid w:val="00764528"/>
    <w:rsid w:val="00764DA1"/>
    <w:rsid w:val="00767E34"/>
    <w:rsid w:val="00770042"/>
    <w:rsid w:val="00773529"/>
    <w:rsid w:val="00783C17"/>
    <w:rsid w:val="0078490D"/>
    <w:rsid w:val="00785914"/>
    <w:rsid w:val="0078698D"/>
    <w:rsid w:val="00786CCC"/>
    <w:rsid w:val="007922A9"/>
    <w:rsid w:val="00792609"/>
    <w:rsid w:val="00792E16"/>
    <w:rsid w:val="0079444F"/>
    <w:rsid w:val="00796D8D"/>
    <w:rsid w:val="00796FA2"/>
    <w:rsid w:val="0079799F"/>
    <w:rsid w:val="007A172C"/>
    <w:rsid w:val="007A2800"/>
    <w:rsid w:val="007A2D23"/>
    <w:rsid w:val="007A648B"/>
    <w:rsid w:val="007A7D68"/>
    <w:rsid w:val="007B15CF"/>
    <w:rsid w:val="007B1856"/>
    <w:rsid w:val="007B2E33"/>
    <w:rsid w:val="007B3766"/>
    <w:rsid w:val="007B3A0B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E7CC3"/>
    <w:rsid w:val="007F02EC"/>
    <w:rsid w:val="007F6390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77A2"/>
    <w:rsid w:val="00832E10"/>
    <w:rsid w:val="008338E2"/>
    <w:rsid w:val="00835FCC"/>
    <w:rsid w:val="00836852"/>
    <w:rsid w:val="0084025A"/>
    <w:rsid w:val="00841673"/>
    <w:rsid w:val="00841BAF"/>
    <w:rsid w:val="008425F6"/>
    <w:rsid w:val="0084318A"/>
    <w:rsid w:val="00844105"/>
    <w:rsid w:val="008451D2"/>
    <w:rsid w:val="008452E1"/>
    <w:rsid w:val="00845661"/>
    <w:rsid w:val="008463A0"/>
    <w:rsid w:val="008478CB"/>
    <w:rsid w:val="00850A95"/>
    <w:rsid w:val="008572EB"/>
    <w:rsid w:val="00857D5E"/>
    <w:rsid w:val="00862D12"/>
    <w:rsid w:val="008644F5"/>
    <w:rsid w:val="00864DDE"/>
    <w:rsid w:val="00866303"/>
    <w:rsid w:val="00866733"/>
    <w:rsid w:val="0086799C"/>
    <w:rsid w:val="00867D4F"/>
    <w:rsid w:val="00872C80"/>
    <w:rsid w:val="0087436E"/>
    <w:rsid w:val="008753B2"/>
    <w:rsid w:val="00877F1F"/>
    <w:rsid w:val="00880672"/>
    <w:rsid w:val="008813F0"/>
    <w:rsid w:val="008829F9"/>
    <w:rsid w:val="00882B36"/>
    <w:rsid w:val="00883F55"/>
    <w:rsid w:val="00886255"/>
    <w:rsid w:val="00890B72"/>
    <w:rsid w:val="00895581"/>
    <w:rsid w:val="0089600D"/>
    <w:rsid w:val="008A1D90"/>
    <w:rsid w:val="008A2A9B"/>
    <w:rsid w:val="008A3BF9"/>
    <w:rsid w:val="008B71D3"/>
    <w:rsid w:val="008B76A0"/>
    <w:rsid w:val="008B7850"/>
    <w:rsid w:val="008C60E9"/>
    <w:rsid w:val="008D1E52"/>
    <w:rsid w:val="008D271B"/>
    <w:rsid w:val="008D6410"/>
    <w:rsid w:val="008D6882"/>
    <w:rsid w:val="008D7A7E"/>
    <w:rsid w:val="008D7EEC"/>
    <w:rsid w:val="008E3C33"/>
    <w:rsid w:val="008E3E88"/>
    <w:rsid w:val="008E4463"/>
    <w:rsid w:val="008E566F"/>
    <w:rsid w:val="008E685D"/>
    <w:rsid w:val="008F026D"/>
    <w:rsid w:val="008F098B"/>
    <w:rsid w:val="008F1B0E"/>
    <w:rsid w:val="008F4EC2"/>
    <w:rsid w:val="008F7E6E"/>
    <w:rsid w:val="00900906"/>
    <w:rsid w:val="00903023"/>
    <w:rsid w:val="00904D27"/>
    <w:rsid w:val="00914C2E"/>
    <w:rsid w:val="00915F20"/>
    <w:rsid w:val="00920BEC"/>
    <w:rsid w:val="00924701"/>
    <w:rsid w:val="00926D9F"/>
    <w:rsid w:val="00933124"/>
    <w:rsid w:val="0093482B"/>
    <w:rsid w:val="009350C5"/>
    <w:rsid w:val="009358E4"/>
    <w:rsid w:val="0094065E"/>
    <w:rsid w:val="00950D82"/>
    <w:rsid w:val="00950DF2"/>
    <w:rsid w:val="00951E8D"/>
    <w:rsid w:val="009557D1"/>
    <w:rsid w:val="009559E1"/>
    <w:rsid w:val="0095693B"/>
    <w:rsid w:val="00957AB6"/>
    <w:rsid w:val="00957E92"/>
    <w:rsid w:val="00960154"/>
    <w:rsid w:val="0096051C"/>
    <w:rsid w:val="00961EB9"/>
    <w:rsid w:val="009632FC"/>
    <w:rsid w:val="009662CB"/>
    <w:rsid w:val="00966922"/>
    <w:rsid w:val="00972033"/>
    <w:rsid w:val="00977B52"/>
    <w:rsid w:val="00980DF3"/>
    <w:rsid w:val="00981403"/>
    <w:rsid w:val="00983910"/>
    <w:rsid w:val="00983AD4"/>
    <w:rsid w:val="00990BB1"/>
    <w:rsid w:val="00992C36"/>
    <w:rsid w:val="00992C3D"/>
    <w:rsid w:val="0099649E"/>
    <w:rsid w:val="009A0C4A"/>
    <w:rsid w:val="009A0ECC"/>
    <w:rsid w:val="009A1832"/>
    <w:rsid w:val="009B0108"/>
    <w:rsid w:val="009B6666"/>
    <w:rsid w:val="009C03C6"/>
    <w:rsid w:val="009C1F13"/>
    <w:rsid w:val="009C7712"/>
    <w:rsid w:val="009D0793"/>
    <w:rsid w:val="009D3EE9"/>
    <w:rsid w:val="009D4B80"/>
    <w:rsid w:val="009D4DE5"/>
    <w:rsid w:val="009F0550"/>
    <w:rsid w:val="009F0EB5"/>
    <w:rsid w:val="009F1891"/>
    <w:rsid w:val="009F2623"/>
    <w:rsid w:val="009F3A7D"/>
    <w:rsid w:val="009F70AC"/>
    <w:rsid w:val="00A00C8C"/>
    <w:rsid w:val="00A035F7"/>
    <w:rsid w:val="00A03EE0"/>
    <w:rsid w:val="00A06697"/>
    <w:rsid w:val="00A06F1B"/>
    <w:rsid w:val="00A1123A"/>
    <w:rsid w:val="00A11349"/>
    <w:rsid w:val="00A12083"/>
    <w:rsid w:val="00A12713"/>
    <w:rsid w:val="00A13A86"/>
    <w:rsid w:val="00A1432B"/>
    <w:rsid w:val="00A16DCD"/>
    <w:rsid w:val="00A2058A"/>
    <w:rsid w:val="00A20F20"/>
    <w:rsid w:val="00A21BA3"/>
    <w:rsid w:val="00A2334F"/>
    <w:rsid w:val="00A23D41"/>
    <w:rsid w:val="00A27AA3"/>
    <w:rsid w:val="00A3047F"/>
    <w:rsid w:val="00A42BFF"/>
    <w:rsid w:val="00A45AE4"/>
    <w:rsid w:val="00A46DC6"/>
    <w:rsid w:val="00A4739F"/>
    <w:rsid w:val="00A556BF"/>
    <w:rsid w:val="00A56128"/>
    <w:rsid w:val="00A561C9"/>
    <w:rsid w:val="00A621D1"/>
    <w:rsid w:val="00A631F3"/>
    <w:rsid w:val="00A6595C"/>
    <w:rsid w:val="00A65DC1"/>
    <w:rsid w:val="00A66150"/>
    <w:rsid w:val="00A66332"/>
    <w:rsid w:val="00A66DB6"/>
    <w:rsid w:val="00A71B60"/>
    <w:rsid w:val="00A8119F"/>
    <w:rsid w:val="00A83229"/>
    <w:rsid w:val="00A84D74"/>
    <w:rsid w:val="00A84E1A"/>
    <w:rsid w:val="00A8649B"/>
    <w:rsid w:val="00A87461"/>
    <w:rsid w:val="00A92CF9"/>
    <w:rsid w:val="00A96F81"/>
    <w:rsid w:val="00AA148B"/>
    <w:rsid w:val="00AA1A9C"/>
    <w:rsid w:val="00AA1C2F"/>
    <w:rsid w:val="00AA526A"/>
    <w:rsid w:val="00AA64AB"/>
    <w:rsid w:val="00AA79CE"/>
    <w:rsid w:val="00AB2933"/>
    <w:rsid w:val="00AB6FB7"/>
    <w:rsid w:val="00AC1D78"/>
    <w:rsid w:val="00AC2B41"/>
    <w:rsid w:val="00AC423D"/>
    <w:rsid w:val="00AC4A12"/>
    <w:rsid w:val="00AC5D95"/>
    <w:rsid w:val="00AD5249"/>
    <w:rsid w:val="00AD683C"/>
    <w:rsid w:val="00AE491E"/>
    <w:rsid w:val="00AE52E2"/>
    <w:rsid w:val="00AF1036"/>
    <w:rsid w:val="00AF44D4"/>
    <w:rsid w:val="00AF4CF5"/>
    <w:rsid w:val="00B01091"/>
    <w:rsid w:val="00B03EFC"/>
    <w:rsid w:val="00B07566"/>
    <w:rsid w:val="00B11040"/>
    <w:rsid w:val="00B110C9"/>
    <w:rsid w:val="00B11483"/>
    <w:rsid w:val="00B13408"/>
    <w:rsid w:val="00B14705"/>
    <w:rsid w:val="00B17831"/>
    <w:rsid w:val="00B20236"/>
    <w:rsid w:val="00B214E9"/>
    <w:rsid w:val="00B22B62"/>
    <w:rsid w:val="00B23172"/>
    <w:rsid w:val="00B274F7"/>
    <w:rsid w:val="00B32559"/>
    <w:rsid w:val="00B340D0"/>
    <w:rsid w:val="00B34D63"/>
    <w:rsid w:val="00B35A30"/>
    <w:rsid w:val="00B366F6"/>
    <w:rsid w:val="00B430ED"/>
    <w:rsid w:val="00B448FE"/>
    <w:rsid w:val="00B457DD"/>
    <w:rsid w:val="00B50334"/>
    <w:rsid w:val="00B53398"/>
    <w:rsid w:val="00B53AC2"/>
    <w:rsid w:val="00B57AB0"/>
    <w:rsid w:val="00B617BF"/>
    <w:rsid w:val="00B67B4E"/>
    <w:rsid w:val="00B71A2F"/>
    <w:rsid w:val="00B7365B"/>
    <w:rsid w:val="00B75B3B"/>
    <w:rsid w:val="00B802B4"/>
    <w:rsid w:val="00B822A4"/>
    <w:rsid w:val="00B83DEE"/>
    <w:rsid w:val="00B83ED6"/>
    <w:rsid w:val="00B860AB"/>
    <w:rsid w:val="00B86270"/>
    <w:rsid w:val="00B8627E"/>
    <w:rsid w:val="00B907B5"/>
    <w:rsid w:val="00B911BE"/>
    <w:rsid w:val="00B92186"/>
    <w:rsid w:val="00BA2456"/>
    <w:rsid w:val="00BA38B1"/>
    <w:rsid w:val="00BA407C"/>
    <w:rsid w:val="00BA478D"/>
    <w:rsid w:val="00BA4FCB"/>
    <w:rsid w:val="00BB1117"/>
    <w:rsid w:val="00BB2503"/>
    <w:rsid w:val="00BB27A9"/>
    <w:rsid w:val="00BB2931"/>
    <w:rsid w:val="00BB3675"/>
    <w:rsid w:val="00BB736B"/>
    <w:rsid w:val="00BB78D0"/>
    <w:rsid w:val="00BC0681"/>
    <w:rsid w:val="00BC1449"/>
    <w:rsid w:val="00BC1A8A"/>
    <w:rsid w:val="00BC3748"/>
    <w:rsid w:val="00BC38B7"/>
    <w:rsid w:val="00BC6F10"/>
    <w:rsid w:val="00BC7924"/>
    <w:rsid w:val="00BD1808"/>
    <w:rsid w:val="00BD6EF9"/>
    <w:rsid w:val="00BE2963"/>
    <w:rsid w:val="00BE5A4E"/>
    <w:rsid w:val="00BF735D"/>
    <w:rsid w:val="00C0259E"/>
    <w:rsid w:val="00C12867"/>
    <w:rsid w:val="00C12ECE"/>
    <w:rsid w:val="00C15619"/>
    <w:rsid w:val="00C15C92"/>
    <w:rsid w:val="00C15FBF"/>
    <w:rsid w:val="00C16F19"/>
    <w:rsid w:val="00C2092A"/>
    <w:rsid w:val="00C22AA3"/>
    <w:rsid w:val="00C252BD"/>
    <w:rsid w:val="00C344BF"/>
    <w:rsid w:val="00C352A6"/>
    <w:rsid w:val="00C35A56"/>
    <w:rsid w:val="00C37EBD"/>
    <w:rsid w:val="00C4028C"/>
    <w:rsid w:val="00C41003"/>
    <w:rsid w:val="00C41EC5"/>
    <w:rsid w:val="00C44E24"/>
    <w:rsid w:val="00C46E70"/>
    <w:rsid w:val="00C50C8E"/>
    <w:rsid w:val="00C5257A"/>
    <w:rsid w:val="00C64195"/>
    <w:rsid w:val="00C6422E"/>
    <w:rsid w:val="00C64A00"/>
    <w:rsid w:val="00C65411"/>
    <w:rsid w:val="00C655D3"/>
    <w:rsid w:val="00C65623"/>
    <w:rsid w:val="00C675B0"/>
    <w:rsid w:val="00C7096A"/>
    <w:rsid w:val="00C7154F"/>
    <w:rsid w:val="00C73FC3"/>
    <w:rsid w:val="00C74EA1"/>
    <w:rsid w:val="00C75874"/>
    <w:rsid w:val="00C763CC"/>
    <w:rsid w:val="00C772B7"/>
    <w:rsid w:val="00C77939"/>
    <w:rsid w:val="00C80A7E"/>
    <w:rsid w:val="00C82246"/>
    <w:rsid w:val="00C90CEC"/>
    <w:rsid w:val="00C9104E"/>
    <w:rsid w:val="00C93024"/>
    <w:rsid w:val="00C940DE"/>
    <w:rsid w:val="00CA0A87"/>
    <w:rsid w:val="00CA1019"/>
    <w:rsid w:val="00CA1C73"/>
    <w:rsid w:val="00CA1D67"/>
    <w:rsid w:val="00CA20B7"/>
    <w:rsid w:val="00CA4903"/>
    <w:rsid w:val="00CA5683"/>
    <w:rsid w:val="00CA5E4D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460D"/>
    <w:rsid w:val="00CC4EEF"/>
    <w:rsid w:val="00CC5ECD"/>
    <w:rsid w:val="00CD1A46"/>
    <w:rsid w:val="00CD1E4D"/>
    <w:rsid w:val="00CD294D"/>
    <w:rsid w:val="00CD3CDE"/>
    <w:rsid w:val="00CD4240"/>
    <w:rsid w:val="00CD4DDF"/>
    <w:rsid w:val="00CD77DA"/>
    <w:rsid w:val="00CE082D"/>
    <w:rsid w:val="00CE268A"/>
    <w:rsid w:val="00CE27B9"/>
    <w:rsid w:val="00CE3AB5"/>
    <w:rsid w:val="00CE4E0F"/>
    <w:rsid w:val="00CF16DB"/>
    <w:rsid w:val="00CF272E"/>
    <w:rsid w:val="00D00978"/>
    <w:rsid w:val="00D04562"/>
    <w:rsid w:val="00D0612D"/>
    <w:rsid w:val="00D07049"/>
    <w:rsid w:val="00D13B8C"/>
    <w:rsid w:val="00D14742"/>
    <w:rsid w:val="00D1659E"/>
    <w:rsid w:val="00D2396B"/>
    <w:rsid w:val="00D242D0"/>
    <w:rsid w:val="00D25228"/>
    <w:rsid w:val="00D30243"/>
    <w:rsid w:val="00D31C0A"/>
    <w:rsid w:val="00D31FF8"/>
    <w:rsid w:val="00D324D0"/>
    <w:rsid w:val="00D32A83"/>
    <w:rsid w:val="00D412D9"/>
    <w:rsid w:val="00D45F42"/>
    <w:rsid w:val="00D46AEC"/>
    <w:rsid w:val="00D46C49"/>
    <w:rsid w:val="00D47A6C"/>
    <w:rsid w:val="00D50523"/>
    <w:rsid w:val="00D50E91"/>
    <w:rsid w:val="00D5199F"/>
    <w:rsid w:val="00D51C55"/>
    <w:rsid w:val="00D51C5F"/>
    <w:rsid w:val="00D543EC"/>
    <w:rsid w:val="00D55C71"/>
    <w:rsid w:val="00D56673"/>
    <w:rsid w:val="00D60632"/>
    <w:rsid w:val="00D60A6D"/>
    <w:rsid w:val="00D61B2B"/>
    <w:rsid w:val="00D67D73"/>
    <w:rsid w:val="00D70BF5"/>
    <w:rsid w:val="00D714E4"/>
    <w:rsid w:val="00D72A08"/>
    <w:rsid w:val="00D72E5C"/>
    <w:rsid w:val="00D74E5D"/>
    <w:rsid w:val="00D77279"/>
    <w:rsid w:val="00D8091A"/>
    <w:rsid w:val="00D8441C"/>
    <w:rsid w:val="00D84C55"/>
    <w:rsid w:val="00D86D7B"/>
    <w:rsid w:val="00D96610"/>
    <w:rsid w:val="00D97A78"/>
    <w:rsid w:val="00D97C1F"/>
    <w:rsid w:val="00DA1A73"/>
    <w:rsid w:val="00DA3E04"/>
    <w:rsid w:val="00DA4205"/>
    <w:rsid w:val="00DA67A1"/>
    <w:rsid w:val="00DB01D7"/>
    <w:rsid w:val="00DB1955"/>
    <w:rsid w:val="00DB2313"/>
    <w:rsid w:val="00DB6081"/>
    <w:rsid w:val="00DC0B68"/>
    <w:rsid w:val="00DC1BA4"/>
    <w:rsid w:val="00DC1FAF"/>
    <w:rsid w:val="00DC2ADB"/>
    <w:rsid w:val="00DC3924"/>
    <w:rsid w:val="00DC3C6D"/>
    <w:rsid w:val="00DC60D8"/>
    <w:rsid w:val="00DC61C0"/>
    <w:rsid w:val="00DC75C4"/>
    <w:rsid w:val="00DD0C2C"/>
    <w:rsid w:val="00DD0C87"/>
    <w:rsid w:val="00DD23D3"/>
    <w:rsid w:val="00DD4901"/>
    <w:rsid w:val="00DE1F2D"/>
    <w:rsid w:val="00DE52EF"/>
    <w:rsid w:val="00DE538D"/>
    <w:rsid w:val="00DE56AB"/>
    <w:rsid w:val="00DF00BF"/>
    <w:rsid w:val="00DF18AC"/>
    <w:rsid w:val="00DF240F"/>
    <w:rsid w:val="00DF50CF"/>
    <w:rsid w:val="00DF544A"/>
    <w:rsid w:val="00E00D3E"/>
    <w:rsid w:val="00E012B4"/>
    <w:rsid w:val="00E032FA"/>
    <w:rsid w:val="00E03D6D"/>
    <w:rsid w:val="00E0693D"/>
    <w:rsid w:val="00E0715E"/>
    <w:rsid w:val="00E07E52"/>
    <w:rsid w:val="00E10C68"/>
    <w:rsid w:val="00E155AB"/>
    <w:rsid w:val="00E20FBF"/>
    <w:rsid w:val="00E21109"/>
    <w:rsid w:val="00E21342"/>
    <w:rsid w:val="00E23CA6"/>
    <w:rsid w:val="00E23F60"/>
    <w:rsid w:val="00E246D4"/>
    <w:rsid w:val="00E250E2"/>
    <w:rsid w:val="00E25F2C"/>
    <w:rsid w:val="00E26ADA"/>
    <w:rsid w:val="00E31364"/>
    <w:rsid w:val="00E36773"/>
    <w:rsid w:val="00E403E0"/>
    <w:rsid w:val="00E40455"/>
    <w:rsid w:val="00E416C8"/>
    <w:rsid w:val="00E4560B"/>
    <w:rsid w:val="00E47B0C"/>
    <w:rsid w:val="00E50FF6"/>
    <w:rsid w:val="00E54043"/>
    <w:rsid w:val="00E54696"/>
    <w:rsid w:val="00E56E4B"/>
    <w:rsid w:val="00E5708B"/>
    <w:rsid w:val="00E57B74"/>
    <w:rsid w:val="00E6088C"/>
    <w:rsid w:val="00E614EB"/>
    <w:rsid w:val="00E6283F"/>
    <w:rsid w:val="00E63C5E"/>
    <w:rsid w:val="00E6510B"/>
    <w:rsid w:val="00E65DDB"/>
    <w:rsid w:val="00E67247"/>
    <w:rsid w:val="00E67A27"/>
    <w:rsid w:val="00E70D54"/>
    <w:rsid w:val="00E718A5"/>
    <w:rsid w:val="00E71BB9"/>
    <w:rsid w:val="00E71E4A"/>
    <w:rsid w:val="00E72289"/>
    <w:rsid w:val="00E77D1E"/>
    <w:rsid w:val="00E83C21"/>
    <w:rsid w:val="00E849A7"/>
    <w:rsid w:val="00E8629F"/>
    <w:rsid w:val="00E86ECA"/>
    <w:rsid w:val="00E9130D"/>
    <w:rsid w:val="00E931B8"/>
    <w:rsid w:val="00E9421A"/>
    <w:rsid w:val="00E95AD8"/>
    <w:rsid w:val="00E96523"/>
    <w:rsid w:val="00EA3C24"/>
    <w:rsid w:val="00EA7BDC"/>
    <w:rsid w:val="00EB1A47"/>
    <w:rsid w:val="00EB2898"/>
    <w:rsid w:val="00EB793D"/>
    <w:rsid w:val="00EC0619"/>
    <w:rsid w:val="00EC06BF"/>
    <w:rsid w:val="00EC39B1"/>
    <w:rsid w:val="00EC408B"/>
    <w:rsid w:val="00EC48AE"/>
    <w:rsid w:val="00ED2595"/>
    <w:rsid w:val="00ED57AA"/>
    <w:rsid w:val="00EE4A73"/>
    <w:rsid w:val="00EE5CBF"/>
    <w:rsid w:val="00EE6583"/>
    <w:rsid w:val="00EE79CC"/>
    <w:rsid w:val="00EF0D02"/>
    <w:rsid w:val="00EF1A3C"/>
    <w:rsid w:val="00EF39D1"/>
    <w:rsid w:val="00EF477F"/>
    <w:rsid w:val="00EF4A19"/>
    <w:rsid w:val="00EF5870"/>
    <w:rsid w:val="00EF59F2"/>
    <w:rsid w:val="00F0241C"/>
    <w:rsid w:val="00F049A7"/>
    <w:rsid w:val="00F114F1"/>
    <w:rsid w:val="00F1375E"/>
    <w:rsid w:val="00F13D4B"/>
    <w:rsid w:val="00F1458D"/>
    <w:rsid w:val="00F15832"/>
    <w:rsid w:val="00F15D6B"/>
    <w:rsid w:val="00F16A88"/>
    <w:rsid w:val="00F1745E"/>
    <w:rsid w:val="00F22726"/>
    <w:rsid w:val="00F2411B"/>
    <w:rsid w:val="00F26129"/>
    <w:rsid w:val="00F33072"/>
    <w:rsid w:val="00F3551D"/>
    <w:rsid w:val="00F36A5F"/>
    <w:rsid w:val="00F414EE"/>
    <w:rsid w:val="00F427BE"/>
    <w:rsid w:val="00F429D0"/>
    <w:rsid w:val="00F43946"/>
    <w:rsid w:val="00F474B8"/>
    <w:rsid w:val="00F47A3F"/>
    <w:rsid w:val="00F50678"/>
    <w:rsid w:val="00F507BD"/>
    <w:rsid w:val="00F50E1D"/>
    <w:rsid w:val="00F51C68"/>
    <w:rsid w:val="00F53355"/>
    <w:rsid w:val="00F53FEF"/>
    <w:rsid w:val="00F62C4A"/>
    <w:rsid w:val="00F62FEB"/>
    <w:rsid w:val="00F64F7F"/>
    <w:rsid w:val="00F65C90"/>
    <w:rsid w:val="00F66836"/>
    <w:rsid w:val="00F679A8"/>
    <w:rsid w:val="00F7051B"/>
    <w:rsid w:val="00F7138E"/>
    <w:rsid w:val="00F73C9B"/>
    <w:rsid w:val="00F73CBF"/>
    <w:rsid w:val="00F740DE"/>
    <w:rsid w:val="00F7452E"/>
    <w:rsid w:val="00F7677D"/>
    <w:rsid w:val="00F7745D"/>
    <w:rsid w:val="00F777B8"/>
    <w:rsid w:val="00F81A67"/>
    <w:rsid w:val="00F82400"/>
    <w:rsid w:val="00F830BA"/>
    <w:rsid w:val="00F90675"/>
    <w:rsid w:val="00F926A4"/>
    <w:rsid w:val="00F93901"/>
    <w:rsid w:val="00FA0C79"/>
    <w:rsid w:val="00FA27C1"/>
    <w:rsid w:val="00FA36C1"/>
    <w:rsid w:val="00FA3DCE"/>
    <w:rsid w:val="00FA4297"/>
    <w:rsid w:val="00FA748A"/>
    <w:rsid w:val="00FB21A2"/>
    <w:rsid w:val="00FB2B91"/>
    <w:rsid w:val="00FB3146"/>
    <w:rsid w:val="00FB5ACA"/>
    <w:rsid w:val="00FB6EAE"/>
    <w:rsid w:val="00FB7655"/>
    <w:rsid w:val="00FC1681"/>
    <w:rsid w:val="00FC1759"/>
    <w:rsid w:val="00FC3351"/>
    <w:rsid w:val="00FC5539"/>
    <w:rsid w:val="00FD64C1"/>
    <w:rsid w:val="00FD72F6"/>
    <w:rsid w:val="00FD7BD0"/>
    <w:rsid w:val="00FE050F"/>
    <w:rsid w:val="00FE339F"/>
    <w:rsid w:val="00FE5C3D"/>
    <w:rsid w:val="00FF01FD"/>
    <w:rsid w:val="00FF5CB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aliases w:val="footer odd,footer,fo,pie de página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3GPP Caption Table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rsid w:val="00E72289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Figure">
    <w:name w:val="Figure"/>
    <w:basedOn w:val="Normal"/>
    <w:next w:val="Caption"/>
    <w:rsid w:val="00352A2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CaptionChar">
    <w:name w:val="Caption Char"/>
    <w:aliases w:val="cap Char,3GPP Caption Table Char"/>
    <w:link w:val="Caption"/>
    <w:rsid w:val="00352A2D"/>
    <w:rPr>
      <w:b/>
      <w:lang w:val="en-GB" w:eastAsia="en-US"/>
    </w:rPr>
  </w:style>
  <w:style w:type="character" w:customStyle="1" w:styleId="PlainTextChar">
    <w:name w:val="Plain Text Char"/>
    <w:link w:val="PlainText"/>
    <w:uiPriority w:val="99"/>
    <w:rsid w:val="00836852"/>
    <w:rPr>
      <w:rFonts w:ascii="Courier New" w:hAnsi="Courier New"/>
      <w:lang w:val="nb-NO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B3675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link w:val="TF"/>
    <w:rsid w:val="00E4560B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4560B"/>
    <w:rPr>
      <w:lang w:val="en-GB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rsid w:val="00D70BF5"/>
    <w:rPr>
      <w:rFonts w:ascii="Arial" w:hAnsi="Arial"/>
      <w:b/>
      <w:i/>
      <w:noProof/>
      <w:sz w:val="18"/>
      <w:lang w:val="en-GB"/>
    </w:rPr>
  </w:style>
  <w:style w:type="paragraph" w:customStyle="1" w:styleId="LGTdoc">
    <w:name w:val="LGTdoc_본문"/>
    <w:basedOn w:val="Normal"/>
    <w:rsid w:val="00D70BF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9F70AC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aliases w:val="footer odd,footer,fo,pie de página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3GPP Caption Table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rsid w:val="00E72289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Figure">
    <w:name w:val="Figure"/>
    <w:basedOn w:val="Normal"/>
    <w:next w:val="Caption"/>
    <w:rsid w:val="00352A2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CaptionChar">
    <w:name w:val="Caption Char"/>
    <w:aliases w:val="cap Char,3GPP Caption Table Char"/>
    <w:link w:val="Caption"/>
    <w:rsid w:val="00352A2D"/>
    <w:rPr>
      <w:b/>
      <w:lang w:val="en-GB" w:eastAsia="en-US"/>
    </w:rPr>
  </w:style>
  <w:style w:type="character" w:customStyle="1" w:styleId="PlainTextChar">
    <w:name w:val="Plain Text Char"/>
    <w:link w:val="PlainText"/>
    <w:uiPriority w:val="99"/>
    <w:rsid w:val="00836852"/>
    <w:rPr>
      <w:rFonts w:ascii="Courier New" w:hAnsi="Courier New"/>
      <w:lang w:val="nb-NO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B3675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link w:val="TF"/>
    <w:rsid w:val="00E4560B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4560B"/>
    <w:rPr>
      <w:lang w:val="en-GB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rsid w:val="00D70BF5"/>
    <w:rPr>
      <w:rFonts w:ascii="Arial" w:hAnsi="Arial"/>
      <w:b/>
      <w:i/>
      <w:noProof/>
      <w:sz w:val="18"/>
      <w:lang w:val="en-GB"/>
    </w:rPr>
  </w:style>
  <w:style w:type="paragraph" w:customStyle="1" w:styleId="LGTdoc">
    <w:name w:val="LGTdoc_본문"/>
    <w:basedOn w:val="Normal"/>
    <w:rsid w:val="00D70BF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9F70AC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655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484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607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28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569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714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608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01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241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161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01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211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9935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393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346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7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5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57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3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4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6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4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2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2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7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8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1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3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41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07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01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29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3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56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5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4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73F89-1D0C-4F8E-8CD1-4A8668B9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Gary Boudreau</cp:lastModifiedBy>
  <cp:revision>2</cp:revision>
  <cp:lastPrinted>2011-11-07T16:11:00Z</cp:lastPrinted>
  <dcterms:created xsi:type="dcterms:W3CDTF">2016-05-13T13:49:00Z</dcterms:created>
  <dcterms:modified xsi:type="dcterms:W3CDTF">2016-05-13T13:49:00Z</dcterms:modified>
</cp:coreProperties>
</file>