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4FF" w:rsidRDefault="00CE24FF" w:rsidP="00A07F7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3GPP TSG RAN WG4 Meeting #78bis</w:t>
      </w:r>
      <w:r>
        <w:rPr>
          <w:rFonts w:ascii="Arial" w:hAnsi="Arial" w:cs="Arial"/>
          <w:b/>
          <w:bCs/>
          <w:sz w:val="28"/>
          <w:lang w:eastAsia="ja-JP"/>
        </w:rPr>
        <w:tab/>
      </w:r>
      <w:r w:rsidR="00A07F7D" w:rsidRPr="00A07F7D">
        <w:rPr>
          <w:rFonts w:ascii="Arial" w:hAnsi="Arial" w:cs="Arial"/>
          <w:b/>
          <w:bCs/>
          <w:sz w:val="28"/>
          <w:lang w:eastAsia="ja-JP"/>
        </w:rPr>
        <w:t>R4-163126</w:t>
      </w:r>
    </w:p>
    <w:p w:rsidR="00CE24FF" w:rsidRDefault="00CE24FF" w:rsidP="00CE24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San Jose del </w:t>
      </w:r>
      <w:proofErr w:type="spellStart"/>
      <w:r>
        <w:rPr>
          <w:rFonts w:ascii="Arial" w:hAnsi="Arial" w:cs="Arial"/>
          <w:b/>
          <w:bCs/>
          <w:sz w:val="28"/>
          <w:lang w:eastAsia="ja-JP"/>
        </w:rPr>
        <w:t>Cabo</w:t>
      </w:r>
      <w:proofErr w:type="spellEnd"/>
      <w:r>
        <w:rPr>
          <w:rFonts w:ascii="Arial" w:hAnsi="Arial" w:cs="Arial"/>
          <w:b/>
          <w:bCs/>
          <w:sz w:val="28"/>
          <w:lang w:eastAsia="ja-JP"/>
        </w:rPr>
        <w:t>, Mexico, 11 - 15 April, 2016</w:t>
      </w:r>
    </w:p>
    <w:p w:rsidR="00CE24FF" w:rsidRPr="00CE24FF" w:rsidRDefault="00CE24FF" w:rsidP="00CE24F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  <w:lang w:eastAsia="ja-JP"/>
        </w:rPr>
      </w:pPr>
    </w:p>
    <w:p w:rsidR="00CE24FF" w:rsidRDefault="00CE24F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9309CE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 w:rsidRPr="003959D5">
        <w:rPr>
          <w:rFonts w:ascii="Arial" w:hAnsi="Arial" w:cs="Arial"/>
          <w:b/>
          <w:bCs/>
          <w:sz w:val="22"/>
        </w:rPr>
        <w:t>3GPP TSG RAN WG</w:t>
      </w:r>
      <w:r w:rsidRPr="003959D5">
        <w:rPr>
          <w:rFonts w:ascii="Arial" w:hAnsi="Arial" w:cs="Arial"/>
          <w:b/>
          <w:bCs/>
          <w:sz w:val="22"/>
          <w:lang w:eastAsia="ja-JP"/>
        </w:rPr>
        <w:t>1</w:t>
      </w:r>
      <w:r w:rsidRPr="003959D5">
        <w:rPr>
          <w:rFonts w:ascii="Arial" w:hAnsi="Arial" w:cs="Arial"/>
          <w:b/>
          <w:bCs/>
          <w:sz w:val="22"/>
        </w:rPr>
        <w:t xml:space="preserve"> Meeting #</w:t>
      </w:r>
      <w:r w:rsidR="00E16F3A">
        <w:rPr>
          <w:rFonts w:ascii="Arial" w:hAnsi="Arial" w:cs="Arial" w:hint="eastAsia"/>
          <w:b/>
          <w:bCs/>
          <w:sz w:val="22"/>
          <w:lang w:eastAsia="ja-JP"/>
        </w:rPr>
        <w:t>84</w:t>
      </w:r>
      <w:r w:rsidR="00B4147E">
        <w:rPr>
          <w:rFonts w:ascii="Arial" w:hAnsi="Arial" w:cs="Arial"/>
          <w:b/>
          <w:bCs/>
          <w:sz w:val="22"/>
          <w:lang w:eastAsia="ja-JP"/>
        </w:rPr>
        <w:t>bis</w:t>
      </w:r>
      <w:r w:rsidRPr="003959D5">
        <w:rPr>
          <w:rFonts w:ascii="Arial" w:hAnsi="Arial" w:cs="Arial"/>
          <w:b/>
          <w:bCs/>
          <w:sz w:val="22"/>
          <w:lang w:eastAsia="ja-JP"/>
        </w:rPr>
        <w:tab/>
      </w:r>
      <w:r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Pr="003959D5">
        <w:rPr>
          <w:rFonts w:ascii="Arial" w:hAnsi="Arial" w:cs="Arial"/>
          <w:b/>
          <w:bCs/>
          <w:sz w:val="22"/>
        </w:rPr>
        <w:tab/>
      </w:r>
      <w:r w:rsidRPr="003959D5">
        <w:rPr>
          <w:rFonts w:ascii="Arial" w:hAnsi="Arial" w:cs="Arial"/>
          <w:b/>
          <w:bCs/>
          <w:sz w:val="22"/>
        </w:rPr>
        <w:tab/>
      </w:r>
      <w:r w:rsidR="0082549E">
        <w:rPr>
          <w:rFonts w:ascii="Arial" w:hAnsi="Arial" w:cs="Arial"/>
          <w:b/>
          <w:bCs/>
          <w:sz w:val="22"/>
        </w:rPr>
        <w:t>R1-16</w:t>
      </w:r>
      <w:r w:rsidR="002F0910">
        <w:rPr>
          <w:rFonts w:ascii="Arial" w:hAnsi="Arial" w:cs="Arial"/>
          <w:b/>
          <w:bCs/>
          <w:sz w:val="22"/>
        </w:rPr>
        <w:t>3928</w:t>
      </w:r>
    </w:p>
    <w:p w:rsidR="009309CE" w:rsidRDefault="00B4147E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proofErr w:type="spellStart"/>
      <w:r>
        <w:rPr>
          <w:rFonts w:ascii="Arial" w:hAnsi="Arial" w:cs="Arial"/>
          <w:b/>
          <w:bCs/>
          <w:sz w:val="22"/>
          <w:lang w:eastAsia="ja-JP"/>
        </w:rPr>
        <w:t>Busan</w:t>
      </w:r>
      <w:proofErr w:type="spellEnd"/>
      <w:r>
        <w:rPr>
          <w:rFonts w:ascii="Arial" w:hAnsi="Arial" w:cs="Arial"/>
          <w:b/>
          <w:bCs/>
          <w:sz w:val="22"/>
          <w:lang w:eastAsia="ja-JP"/>
        </w:rPr>
        <w:t>, Korea</w:t>
      </w:r>
      <w:r w:rsidR="009309CE">
        <w:rPr>
          <w:rFonts w:ascii="Arial" w:hAnsi="Arial" w:cs="Arial"/>
          <w:b/>
          <w:bCs/>
          <w:sz w:val="22"/>
        </w:rPr>
        <w:t xml:space="preserve">, </w:t>
      </w:r>
      <w:r w:rsidR="00E16F3A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lang w:eastAsia="ja-JP"/>
        </w:rPr>
        <w:t>1</w:t>
      </w:r>
      <w:r w:rsidR="005F5130">
        <w:rPr>
          <w:rFonts w:ascii="Arial" w:hAnsi="Arial" w:cs="Arial" w:hint="eastAsia"/>
          <w:b/>
          <w:bCs/>
          <w:sz w:val="22"/>
          <w:lang w:eastAsia="ja-JP"/>
        </w:rPr>
        <w:t>th</w:t>
      </w:r>
      <w:r w:rsidR="00E030DD">
        <w:rPr>
          <w:rFonts w:ascii="Arial" w:hAnsi="Arial" w:cs="Arial"/>
          <w:b/>
          <w:bCs/>
          <w:sz w:val="22"/>
        </w:rPr>
        <w:t xml:space="preserve"> – </w:t>
      </w:r>
      <w:r w:rsidR="00E16F3A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lang w:eastAsia="ja-JP"/>
        </w:rPr>
        <w:t>5</w:t>
      </w:r>
      <w:r w:rsidR="005F5130">
        <w:rPr>
          <w:rFonts w:ascii="Arial" w:hAnsi="Arial" w:cs="Arial" w:hint="eastAsia"/>
          <w:b/>
          <w:bCs/>
          <w:sz w:val="22"/>
          <w:lang w:eastAsia="ja-JP"/>
        </w:rPr>
        <w:t>th</w:t>
      </w:r>
      <w:r w:rsidR="009309CE" w:rsidRPr="0099444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ja-JP"/>
        </w:rPr>
        <w:t>April</w:t>
      </w:r>
      <w:r w:rsidR="00E16F3A">
        <w:rPr>
          <w:rFonts w:ascii="Arial" w:hAnsi="Arial" w:cs="Arial"/>
          <w:b/>
          <w:bCs/>
          <w:sz w:val="22"/>
          <w:lang w:eastAsia="ja-JP"/>
        </w:rPr>
        <w:t xml:space="preserve"> 2016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671B00" w:rsidRPr="00671B00">
        <w:rPr>
          <w:rFonts w:ascii="Arial" w:hAnsi="Arial" w:cs="Arial"/>
          <w:bCs/>
          <w:color w:val="000000"/>
        </w:rPr>
        <w:t>LS on</w:t>
      </w:r>
      <w:r w:rsidR="00F0474C">
        <w:rPr>
          <w:rFonts w:ascii="Arial" w:hAnsi="Arial" w:cs="Arial"/>
          <w:bCs/>
          <w:color w:val="000000"/>
        </w:rPr>
        <w:t xml:space="preserve"> </w:t>
      </w:r>
      <w:r w:rsidR="002F0910">
        <w:rPr>
          <w:rFonts w:ascii="Arial" w:hAnsi="Arial" w:cs="Arial"/>
          <w:bCs/>
          <w:color w:val="000000"/>
        </w:rPr>
        <w:t>UE assumption on the number of CRS ports for DRS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CF1447">
        <w:rPr>
          <w:rFonts w:ascii="Arial" w:hAnsi="Arial" w:cs="Arial"/>
          <w:bCs/>
          <w:lang w:eastAsia="ja-JP"/>
        </w:rPr>
        <w:t>3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bookmarkStart w:id="0" w:name="_GoBack"/>
      <w:bookmarkEnd w:id="0"/>
      <w:r w:rsidR="00E16F3A" w:rsidRPr="00E16F3A">
        <w:rPr>
          <w:rFonts w:ascii="Arial" w:hAnsi="Arial" w:cs="Arial"/>
          <w:bCs/>
        </w:rPr>
        <w:t>LAA</w:t>
      </w:r>
      <w:r w:rsidR="0043257F">
        <w:rPr>
          <w:rFonts w:ascii="Arial" w:hAnsi="Arial" w:cs="Arial"/>
          <w:bCs/>
        </w:rPr>
        <w:t>_LTE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BB2E1D">
        <w:rPr>
          <w:rFonts w:ascii="Arial" w:hAnsi="Arial" w:cs="Arial"/>
          <w:bCs/>
          <w:lang w:eastAsia="ja-JP"/>
        </w:rPr>
        <w:t xml:space="preserve">Qualcomm </w:t>
      </w:r>
      <w:r w:rsidR="00C92542">
        <w:rPr>
          <w:rFonts w:ascii="Arial" w:hAnsi="Arial" w:cs="Arial"/>
          <w:bCs/>
          <w:lang w:eastAsia="ja-JP"/>
        </w:rPr>
        <w:t>[TSG RAN WG1]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BB2E1D">
        <w:rPr>
          <w:rFonts w:cs="Arial"/>
          <w:b w:val="0"/>
          <w:bCs/>
          <w:lang w:val="de-DE" w:eastAsia="ja-JP"/>
        </w:rPr>
        <w:t>Srinivas Yerramalli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r w:rsidR="00BB2E1D">
        <w:t>syerrama@qti.qualcomm.com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F6770">
        <w:rPr>
          <w:rFonts w:ascii="Arial" w:hAnsi="Arial" w:cs="Arial"/>
          <w:bCs/>
        </w:rPr>
        <w:t>R1-163</w:t>
      </w:r>
      <w:r w:rsidR="002F0910">
        <w:rPr>
          <w:rFonts w:ascii="Arial" w:hAnsi="Arial" w:cs="Arial"/>
          <w:bCs/>
        </w:rPr>
        <w:t>930</w:t>
      </w:r>
      <w:r w:rsidR="00E16F3A">
        <w:rPr>
          <w:rFonts w:ascii="Arial" w:hAnsi="Arial" w:cs="Arial"/>
          <w:bCs/>
        </w:rPr>
        <w:t xml:space="preserve">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C92542" w:rsidRDefault="00C92542" w:rsidP="00DA0004">
      <w:pPr>
        <w:spacing w:afterLines="10"/>
        <w:jc w:val="both"/>
        <w:rPr>
          <w:rFonts w:ascii="Arial" w:hAnsi="Arial" w:cs="Arial"/>
        </w:rPr>
      </w:pPr>
    </w:p>
    <w:p w:rsidR="00F869C9" w:rsidRDefault="00C92542" w:rsidP="00DA0004">
      <w:pPr>
        <w:spacing w:afterLines="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RAN1 #84bis, RAN1 made the following agreement </w:t>
      </w:r>
      <w:r w:rsidR="00BB2E1D">
        <w:rPr>
          <w:rFonts w:ascii="Arial" w:hAnsi="Arial" w:cs="Arial"/>
        </w:rPr>
        <w:t xml:space="preserve">on the UE assumptions on the number of CRS ports in the DRS for LAA </w:t>
      </w:r>
      <w:proofErr w:type="spellStart"/>
      <w:r w:rsidR="00BB2E1D">
        <w:rPr>
          <w:rFonts w:ascii="Arial" w:hAnsi="Arial" w:cs="Arial"/>
        </w:rPr>
        <w:t>SCells</w:t>
      </w:r>
      <w:proofErr w:type="spellEnd"/>
      <w:r w:rsidR="00BB2E1D">
        <w:rPr>
          <w:rFonts w:ascii="Arial" w:hAnsi="Arial" w:cs="Arial"/>
        </w:rPr>
        <w:t>.</w:t>
      </w:r>
    </w:p>
    <w:p w:rsidR="00BB2E1D" w:rsidRDefault="00BB2E1D" w:rsidP="00DA0004">
      <w:pPr>
        <w:spacing w:afterLines="10"/>
        <w:jc w:val="both"/>
        <w:rPr>
          <w:rFonts w:ascii="Arial" w:hAnsi="Arial" w:cs="Arial"/>
        </w:rPr>
      </w:pPr>
    </w:p>
    <w:p w:rsidR="00BB2E1D" w:rsidRDefault="00BB2E1D" w:rsidP="00DA0004">
      <w:pPr>
        <w:spacing w:afterLines="10"/>
        <w:jc w:val="both"/>
        <w:rPr>
          <w:rFonts w:ascii="Arial" w:hAnsi="Arial" w:cs="Arial"/>
        </w:rPr>
      </w:pPr>
      <w:r>
        <w:rPr>
          <w:rFonts w:ascii="Arial" w:hAnsi="Arial" w:cs="Arial"/>
        </w:rPr>
        <w:t>The CR number f</w:t>
      </w:r>
      <w:r w:rsidR="002F0910">
        <w:rPr>
          <w:rFonts w:ascii="Arial" w:hAnsi="Arial" w:cs="Arial"/>
        </w:rPr>
        <w:t>or this correction to the 36.211 spec is R1-163930</w:t>
      </w:r>
      <w:r>
        <w:rPr>
          <w:rFonts w:ascii="Arial" w:hAnsi="Arial" w:cs="Arial"/>
        </w:rPr>
        <w:t>(CR</w:t>
      </w:r>
      <w:r w:rsidR="002F0910">
        <w:rPr>
          <w:rFonts w:ascii="Arial" w:hAnsi="Arial" w:cs="Arial"/>
        </w:rPr>
        <w:t>244</w:t>
      </w:r>
      <w:r>
        <w:rPr>
          <w:rFonts w:ascii="Arial" w:hAnsi="Arial" w:cs="Arial"/>
        </w:rPr>
        <w:t>) [1].</w:t>
      </w:r>
    </w:p>
    <w:p w:rsidR="00BB2E1D" w:rsidRDefault="00BB2E1D" w:rsidP="00DA0004">
      <w:pPr>
        <w:spacing w:afterLines="10"/>
        <w:jc w:val="both"/>
        <w:rPr>
          <w:rFonts w:ascii="Arial" w:hAnsi="Arial" w:cs="Arial"/>
        </w:rPr>
      </w:pPr>
    </w:p>
    <w:p w:rsidR="00BB2E1D" w:rsidRDefault="00BB2E1D" w:rsidP="00BB2E1D">
      <w:pPr>
        <w:pStyle w:val="Heading2"/>
      </w:pPr>
      <w:bookmarkStart w:id="1" w:name="_Toc414281312"/>
      <w:r>
        <w:t>6.11A</w:t>
      </w:r>
      <w:r>
        <w:tab/>
        <w:t>Discovery signal</w:t>
      </w:r>
      <w:bookmarkEnd w:id="1"/>
    </w:p>
    <w:p w:rsidR="00BB2E1D" w:rsidRDefault="00BB2E1D" w:rsidP="00BB2E1D">
      <w:r>
        <w:t>A discovery signal occasion for a cell consists of a period with a duration of</w:t>
      </w:r>
    </w:p>
    <w:p w:rsidR="00BB2E1D" w:rsidRDefault="00BB2E1D" w:rsidP="00BB2E1D">
      <w:pPr>
        <w:pStyle w:val="B1"/>
      </w:pPr>
      <w:r>
        <w:t>-</w:t>
      </w:r>
      <w:r>
        <w:tab/>
        <w:t xml:space="preserve">one to five consecutive </w:t>
      </w:r>
      <w:proofErr w:type="spellStart"/>
      <w:r>
        <w:t>subframes</w:t>
      </w:r>
      <w:proofErr w:type="spellEnd"/>
      <w:r>
        <w:t xml:space="preserve"> for frame structure type 1</w:t>
      </w:r>
    </w:p>
    <w:p w:rsidR="00BB2E1D" w:rsidRDefault="00BB2E1D" w:rsidP="00BB2E1D">
      <w:pPr>
        <w:pStyle w:val="B1"/>
      </w:pPr>
      <w:r>
        <w:t>-</w:t>
      </w:r>
      <w:r>
        <w:tab/>
        <w:t xml:space="preserve">two to five consecutive </w:t>
      </w:r>
      <w:proofErr w:type="spellStart"/>
      <w:r>
        <w:t>subframes</w:t>
      </w:r>
      <w:proofErr w:type="spellEnd"/>
      <w:r>
        <w:t xml:space="preserve"> for frame structure type 2</w:t>
      </w:r>
    </w:p>
    <w:p w:rsidR="00BB2E1D" w:rsidRDefault="00BB2E1D" w:rsidP="00BB2E1D">
      <w:pPr>
        <w:pStyle w:val="B1"/>
      </w:pPr>
      <w:r>
        <w:t>-</w:t>
      </w:r>
      <w:r>
        <w:tab/>
        <w:t xml:space="preserve">12 OFDM symbols within one non-empty </w:t>
      </w:r>
      <w:proofErr w:type="spellStart"/>
      <w:r>
        <w:t>subframe</w:t>
      </w:r>
      <w:proofErr w:type="spellEnd"/>
      <w:r>
        <w:t xml:space="preserve"> for frame structure type 3</w:t>
      </w:r>
    </w:p>
    <w:p w:rsidR="00BB2E1D" w:rsidRDefault="00BB2E1D" w:rsidP="00BB2E1D">
      <w:r>
        <w:t xml:space="preserve">where the UE in the downlink </w:t>
      </w:r>
      <w:proofErr w:type="spellStart"/>
      <w:r>
        <w:t>subframes</w:t>
      </w:r>
      <w:proofErr w:type="spellEnd"/>
      <w:r>
        <w:t xml:space="preserve"> may assume presence of a discovery signal consisting of</w:t>
      </w:r>
    </w:p>
    <w:p w:rsidR="00BB2E1D" w:rsidRPr="002F0910" w:rsidRDefault="00BB2E1D" w:rsidP="00BB2E1D">
      <w:pPr>
        <w:pStyle w:val="B1"/>
        <w:rPr>
          <w:color w:val="FF0000"/>
        </w:rPr>
      </w:pPr>
      <w:r>
        <w:t>-</w:t>
      </w:r>
      <w:r>
        <w:tab/>
        <w:t xml:space="preserve">cell-specific reference signals on antenna port 0 in all downlink </w:t>
      </w:r>
      <w:proofErr w:type="spellStart"/>
      <w:r>
        <w:t>subframes</w:t>
      </w:r>
      <w:proofErr w:type="spellEnd"/>
      <w:r>
        <w:t xml:space="preserve"> and in </w:t>
      </w:r>
      <w:proofErr w:type="spellStart"/>
      <w:r>
        <w:t>DwPTS</w:t>
      </w:r>
      <w:proofErr w:type="spellEnd"/>
      <w:r>
        <w:t xml:space="preserve"> of all special </w:t>
      </w:r>
      <w:proofErr w:type="spellStart"/>
      <w:r>
        <w:t>subframes</w:t>
      </w:r>
      <w:proofErr w:type="spellEnd"/>
      <w:r>
        <w:t xml:space="preserve"> in the period </w:t>
      </w:r>
      <w:r w:rsidRPr="002F0910">
        <w:rPr>
          <w:color w:val="FF0000"/>
        </w:rPr>
        <w:t>for frame structure type 1 and 2</w:t>
      </w:r>
    </w:p>
    <w:p w:rsidR="00BB2E1D" w:rsidRPr="002F0910" w:rsidRDefault="00BB2E1D" w:rsidP="00BB2E1D">
      <w:pPr>
        <w:pStyle w:val="B1"/>
        <w:rPr>
          <w:color w:val="FF0000"/>
        </w:rPr>
      </w:pPr>
      <w:r w:rsidRPr="002F0910">
        <w:rPr>
          <w:color w:val="FF0000"/>
        </w:rPr>
        <w:t>-</w:t>
      </w:r>
      <w:r w:rsidRPr="002F0910">
        <w:rPr>
          <w:color w:val="FF0000"/>
        </w:rPr>
        <w:tab/>
        <w:t>cell specific reference signals on antenna port 0 when higher layer parameters indicate only one configured antenna port for cell specific reference signals for a serving cell using frame structure type 3</w:t>
      </w:r>
    </w:p>
    <w:p w:rsidR="00BB2E1D" w:rsidRPr="002F0910" w:rsidRDefault="00BB2E1D" w:rsidP="00BB2E1D">
      <w:pPr>
        <w:pStyle w:val="B1"/>
        <w:rPr>
          <w:color w:val="FF0000"/>
        </w:rPr>
      </w:pPr>
      <w:r w:rsidRPr="002F0910">
        <w:rPr>
          <w:color w:val="FF0000"/>
        </w:rPr>
        <w:t>-</w:t>
      </w:r>
      <w:r w:rsidRPr="002F0910">
        <w:rPr>
          <w:color w:val="FF0000"/>
        </w:rPr>
        <w:tab/>
        <w:t>cell specific reference signals on antenna port 0 and antenna port 1 when higher layer parameters indicate at least two configured antenna ports for cell specific reference signals for a serving cell using frame structure type 3</w:t>
      </w:r>
    </w:p>
    <w:p w:rsidR="00BB2E1D" w:rsidRPr="002F0910" w:rsidRDefault="00BB2E1D" w:rsidP="00BB2E1D">
      <w:pPr>
        <w:pStyle w:val="B1"/>
        <w:rPr>
          <w:color w:val="FF0000"/>
        </w:rPr>
      </w:pPr>
      <w:r w:rsidRPr="002F0910">
        <w:rPr>
          <w:color w:val="FF0000"/>
        </w:rPr>
        <w:t xml:space="preserve">- </w:t>
      </w:r>
      <w:r w:rsidRPr="002F0910">
        <w:rPr>
          <w:color w:val="FF0000"/>
        </w:rPr>
        <w:tab/>
        <w:t xml:space="preserve">cell specific reference signals on antenna port 0 and antenna port 1 when higher layer configured parameter </w:t>
      </w:r>
      <w:r w:rsidRPr="002F0910">
        <w:rPr>
          <w:i/>
          <w:color w:val="FF0000"/>
        </w:rPr>
        <w:t xml:space="preserve">presenceAntennaPort1 </w:t>
      </w:r>
      <w:r w:rsidRPr="002F0910">
        <w:rPr>
          <w:color w:val="FF0000"/>
        </w:rPr>
        <w:t>is signalled to be 1, for a neighbour cell when using frame structure type 3</w:t>
      </w:r>
    </w:p>
    <w:p w:rsidR="00BB2E1D" w:rsidRDefault="00BB2E1D" w:rsidP="00BB2E1D">
      <w:pPr>
        <w:pStyle w:val="B1"/>
      </w:pPr>
      <w:r>
        <w:t>-</w:t>
      </w:r>
      <w:r>
        <w:tab/>
        <w:t xml:space="preserve">primary synchronization signal in the first </w:t>
      </w:r>
      <w:proofErr w:type="spellStart"/>
      <w:r>
        <w:t>subframe</w:t>
      </w:r>
      <w:proofErr w:type="spellEnd"/>
      <w:r>
        <w:t xml:space="preserve"> of the period for frame structure types 1 and 3 or the second </w:t>
      </w:r>
      <w:proofErr w:type="spellStart"/>
      <w:r>
        <w:t>subframe</w:t>
      </w:r>
      <w:proofErr w:type="spellEnd"/>
      <w:r>
        <w:t xml:space="preserve"> of the period for frame structure type 2,</w:t>
      </w:r>
    </w:p>
    <w:p w:rsidR="00BB2E1D" w:rsidRDefault="00BB2E1D" w:rsidP="00BB2E1D">
      <w:pPr>
        <w:pStyle w:val="B1"/>
      </w:pPr>
      <w:r>
        <w:t>-</w:t>
      </w:r>
      <w:r>
        <w:tab/>
        <w:t xml:space="preserve">secondary synchronization signal in the first </w:t>
      </w:r>
      <w:proofErr w:type="spellStart"/>
      <w:r>
        <w:t>subframe</w:t>
      </w:r>
      <w:proofErr w:type="spellEnd"/>
      <w:r>
        <w:t xml:space="preserve"> of the period, and</w:t>
      </w:r>
    </w:p>
    <w:p w:rsidR="00BB2E1D" w:rsidRDefault="00BB2E1D" w:rsidP="00BB2E1D">
      <w:pPr>
        <w:pStyle w:val="B1"/>
      </w:pPr>
      <w:r>
        <w:t>-</w:t>
      </w:r>
      <w:r>
        <w:tab/>
        <w:t xml:space="preserve">non-zero-power CSI reference signals in zero or more </w:t>
      </w:r>
      <w:proofErr w:type="spellStart"/>
      <w:r>
        <w:t>subframes</w:t>
      </w:r>
      <w:proofErr w:type="spellEnd"/>
      <w:r>
        <w:t xml:space="preserve"> in the period. The configuration of non-zero-power CSI reference signals part of the discovery signal is obtained as described in clause 6.10.5.2</w:t>
      </w:r>
    </w:p>
    <w:p w:rsidR="00BB2E1D" w:rsidRDefault="00BB2E1D" w:rsidP="00BB2E1D">
      <w:r>
        <w:t xml:space="preserve">For frame structures 1 and 2 the UE may assume a discovery signal occasion once every </w:t>
      </w:r>
      <w:proofErr w:type="spellStart"/>
      <w:r>
        <w:rPr>
          <w:i/>
        </w:rPr>
        <w:t>dmtc</w:t>
      </w:r>
      <w:proofErr w:type="spellEnd"/>
      <w:r>
        <w:rPr>
          <w:i/>
        </w:rPr>
        <w:t>-Periodicity</w:t>
      </w:r>
      <w:r>
        <w:t>.</w:t>
      </w:r>
    </w:p>
    <w:p w:rsidR="00BB2E1D" w:rsidRDefault="00BB2E1D" w:rsidP="00BB2E1D">
      <w:r>
        <w:t xml:space="preserve">For frame structure type 3, the UE may assume a discovery signal occasion may occur in any </w:t>
      </w:r>
      <w:proofErr w:type="spellStart"/>
      <w:r>
        <w:t>subframe</w:t>
      </w:r>
      <w:proofErr w:type="spellEnd"/>
      <w:r>
        <w:t xml:space="preserve"> within the discovery signals measurement timing configuration in clause 5.5.2.10 of [9].</w:t>
      </w:r>
    </w:p>
    <w:p w:rsidR="00BB2E1D" w:rsidRDefault="00BB2E1D" w:rsidP="00BB2E1D">
      <w:pPr>
        <w:spacing w:afterLines="10"/>
        <w:jc w:val="both"/>
        <w:rPr>
          <w:rFonts w:ascii="Arial" w:hAnsi="Arial" w:cs="Arial"/>
        </w:rPr>
      </w:pPr>
      <w:r>
        <w:t xml:space="preserve">For frame structure type 3, simultaneous transmission of a discovery signal and PDSCH/PDCCH/EPDCCH may occur in </w:t>
      </w:r>
      <w:proofErr w:type="spellStart"/>
      <w:r>
        <w:t>subframes</w:t>
      </w:r>
      <w:proofErr w:type="spellEnd"/>
      <w:r>
        <w:t xml:space="preserve"> 0 and 5 only.</w:t>
      </w:r>
    </w:p>
    <w:p w:rsidR="00BB2E1D" w:rsidRDefault="00BB2E1D" w:rsidP="00DA0004">
      <w:pPr>
        <w:spacing w:afterLines="10"/>
        <w:jc w:val="both"/>
        <w:rPr>
          <w:rFonts w:ascii="Arial" w:hAnsi="Arial" w:cs="Arial"/>
        </w:rPr>
      </w:pPr>
    </w:p>
    <w:p w:rsidR="0081212C" w:rsidRDefault="0081212C" w:rsidP="00DA0004">
      <w:pPr>
        <w:spacing w:afterLines="10"/>
        <w:jc w:val="both"/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lastRenderedPageBreak/>
        <w:t>2. Actions:</w:t>
      </w:r>
    </w:p>
    <w:p w:rsidR="00712C8C" w:rsidRDefault="00BB2E1D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would like to inform RAN4 about this CR and indicate that RAN1 does not intend this to impact RAN4 requirements for LAA </w:t>
      </w:r>
      <w:proofErr w:type="spellStart"/>
      <w:r>
        <w:rPr>
          <w:rFonts w:ascii="Arial" w:hAnsi="Arial" w:cs="Arial"/>
          <w:lang w:eastAsia="ja-JP"/>
        </w:rPr>
        <w:t>SCells</w:t>
      </w:r>
      <w:proofErr w:type="spellEnd"/>
      <w:r>
        <w:rPr>
          <w:rFonts w:ascii="Arial" w:hAnsi="Arial" w:cs="Arial"/>
          <w:lang w:eastAsia="ja-JP"/>
        </w:rPr>
        <w:t>.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C568B3" w:rsidRPr="003959D5" w:rsidRDefault="00C568B3" w:rsidP="00C568B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Reference</w:t>
      </w:r>
      <w:r w:rsidRPr="003959D5">
        <w:rPr>
          <w:rFonts w:ascii="Arial" w:hAnsi="Arial" w:cs="Arial"/>
          <w:b/>
        </w:rPr>
        <w:t>:</w:t>
      </w:r>
    </w:p>
    <w:p w:rsidR="00124B08" w:rsidRDefault="00D417E4" w:rsidP="006D153A">
      <w:pPr>
        <w:ind w:left="720" w:hanging="72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BB2E1D">
        <w:rPr>
          <w:rFonts w:ascii="Arial" w:hAnsi="Arial" w:cs="Arial"/>
          <w:lang w:eastAsia="ja-JP"/>
        </w:rPr>
        <w:t>R1-163</w:t>
      </w:r>
      <w:r w:rsidR="002F0910">
        <w:rPr>
          <w:rFonts w:ascii="Arial" w:hAnsi="Arial" w:cs="Arial"/>
          <w:lang w:eastAsia="ja-JP"/>
        </w:rPr>
        <w:t>930</w:t>
      </w:r>
      <w:r w:rsidR="00BB2E1D">
        <w:rPr>
          <w:rFonts w:ascii="Arial" w:hAnsi="Arial" w:cs="Arial"/>
          <w:lang w:eastAsia="ja-JP"/>
        </w:rPr>
        <w:t>,</w:t>
      </w:r>
      <w:r w:rsidRPr="00D417E4">
        <w:rPr>
          <w:rFonts w:ascii="Arial" w:hAnsi="Arial" w:cs="Arial"/>
          <w:lang w:eastAsia="ja-JP"/>
        </w:rPr>
        <w:t>”</w:t>
      </w:r>
      <w:r w:rsidR="00BB2E1D">
        <w:rPr>
          <w:rFonts w:ascii="Arial" w:hAnsi="Arial" w:cs="Arial"/>
          <w:lang w:eastAsia="ja-JP"/>
        </w:rPr>
        <w:t>CR on UE assumptions on the number of CRS ports in DRS</w:t>
      </w:r>
      <w:r w:rsidR="002F0910">
        <w:rPr>
          <w:rFonts w:ascii="Arial" w:hAnsi="Arial" w:cs="Arial"/>
          <w:lang w:eastAsia="ja-JP"/>
        </w:rPr>
        <w:t>” agreed as CR 244 for TS 36.211</w:t>
      </w:r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E030DD" w:rsidRDefault="00E030DD" w:rsidP="00E030DD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ja-JP"/>
        </w:rPr>
      </w:pPr>
      <w:r>
        <w:rPr>
          <w:rFonts w:ascii="Arial" w:hAnsi="Arial" w:cs="Arial"/>
          <w:bCs/>
          <w:lang w:val="it-IT"/>
        </w:rPr>
        <w:t>TSG-RAN WG1 Meeting #</w:t>
      </w:r>
      <w:r w:rsidR="00E16F3A">
        <w:rPr>
          <w:rFonts w:ascii="Arial" w:hAnsi="Arial" w:cs="Arial" w:hint="eastAsia"/>
          <w:bCs/>
          <w:lang w:val="it-IT" w:eastAsia="ja-JP"/>
        </w:rPr>
        <w:t>85</w:t>
      </w:r>
      <w:r w:rsidRPr="008C62BF">
        <w:rPr>
          <w:rFonts w:ascii="Arial" w:hAnsi="Arial" w:cs="Arial"/>
          <w:bCs/>
          <w:lang w:val="it-IT"/>
        </w:rPr>
        <w:tab/>
      </w:r>
      <w:r w:rsidR="00E16F3A" w:rsidRPr="00E16F3A">
        <w:rPr>
          <w:rFonts w:ascii="Arial" w:hAnsi="Arial" w:cs="Arial"/>
          <w:bCs/>
          <w:lang w:val="it-IT"/>
        </w:rPr>
        <w:t>23 - 27 May 2016</w:t>
      </w:r>
      <w:r>
        <w:rPr>
          <w:rFonts w:ascii="Arial" w:hAnsi="Arial" w:cs="Arial"/>
          <w:bCs/>
          <w:lang w:val="it-IT"/>
        </w:rPr>
        <w:tab/>
      </w:r>
      <w:r w:rsidR="00E16F3A">
        <w:rPr>
          <w:rFonts w:ascii="Arial" w:hAnsi="Arial" w:cs="Arial"/>
          <w:bCs/>
          <w:lang w:val="it-IT" w:eastAsia="ja-JP"/>
        </w:rPr>
        <w:t>Nanjing, China</w:t>
      </w:r>
    </w:p>
    <w:p w:rsidR="00434264" w:rsidRPr="003D3A93" w:rsidRDefault="00434264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val="it-IT" w:eastAsia="ja-JP"/>
        </w:rPr>
        <w:t>TSG-RAN WG1 Meeting #86</w:t>
      </w:r>
      <w:r>
        <w:rPr>
          <w:rFonts w:ascii="Arial" w:hAnsi="Arial" w:cs="Arial"/>
          <w:bCs/>
          <w:lang w:val="it-IT" w:eastAsia="ja-JP"/>
        </w:rPr>
        <w:tab/>
        <w:t>22 – 26 August 2016</w:t>
      </w:r>
      <w:r>
        <w:rPr>
          <w:rFonts w:ascii="Arial" w:hAnsi="Arial" w:cs="Arial"/>
          <w:bCs/>
          <w:lang w:val="it-IT" w:eastAsia="ja-JP"/>
        </w:rPr>
        <w:tab/>
        <w:t>Gothenburg, Sweden</w:t>
      </w:r>
    </w:p>
    <w:p w:rsidR="00DA0004" w:rsidRPr="002B723E" w:rsidRDefault="00DA0004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BCF" w:rsidRDefault="004F2BCF">
      <w:r>
        <w:separator/>
      </w:r>
    </w:p>
  </w:endnote>
  <w:endnote w:type="continuationSeparator" w:id="0">
    <w:p w:rsidR="004F2BCF" w:rsidRDefault="004F2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BCF" w:rsidRDefault="004F2BCF">
      <w:r>
        <w:separator/>
      </w:r>
    </w:p>
  </w:footnote>
  <w:footnote w:type="continuationSeparator" w:id="0">
    <w:p w:rsidR="004F2BCF" w:rsidRDefault="004F2B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6"/>
  </w:num>
  <w:num w:numId="9">
    <w:abstractNumId w:val="18"/>
  </w:num>
  <w:num w:numId="10">
    <w:abstractNumId w:val="44"/>
  </w:num>
  <w:num w:numId="11">
    <w:abstractNumId w:val="27"/>
  </w:num>
  <w:num w:numId="12">
    <w:abstractNumId w:val="22"/>
  </w:num>
  <w:num w:numId="13">
    <w:abstractNumId w:val="40"/>
  </w:num>
  <w:num w:numId="14">
    <w:abstractNumId w:val="10"/>
  </w:num>
  <w:num w:numId="15">
    <w:abstractNumId w:val="2"/>
  </w:num>
  <w:num w:numId="16">
    <w:abstractNumId w:val="6"/>
  </w:num>
  <w:num w:numId="17">
    <w:abstractNumId w:val="34"/>
  </w:num>
  <w:num w:numId="18">
    <w:abstractNumId w:val="33"/>
  </w:num>
  <w:num w:numId="19">
    <w:abstractNumId w:val="17"/>
  </w:num>
  <w:num w:numId="20">
    <w:abstractNumId w:val="29"/>
  </w:num>
  <w:num w:numId="21">
    <w:abstractNumId w:val="35"/>
  </w:num>
  <w:num w:numId="22">
    <w:abstractNumId w:val="46"/>
  </w:num>
  <w:num w:numId="23">
    <w:abstractNumId w:val="7"/>
  </w:num>
  <w:num w:numId="24">
    <w:abstractNumId w:val="36"/>
  </w:num>
  <w:num w:numId="25">
    <w:abstractNumId w:val="43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2"/>
  </w:num>
  <w:num w:numId="31">
    <w:abstractNumId w:val="11"/>
  </w:num>
  <w:num w:numId="32">
    <w:abstractNumId w:val="38"/>
  </w:num>
  <w:num w:numId="33">
    <w:abstractNumId w:val="5"/>
  </w:num>
  <w:num w:numId="34">
    <w:abstractNumId w:val="25"/>
  </w:num>
  <w:num w:numId="35">
    <w:abstractNumId w:val="32"/>
  </w:num>
  <w:num w:numId="36">
    <w:abstractNumId w:val="8"/>
  </w:num>
  <w:num w:numId="37">
    <w:abstractNumId w:val="45"/>
  </w:num>
  <w:num w:numId="38">
    <w:abstractNumId w:val="20"/>
  </w:num>
  <w:num w:numId="39">
    <w:abstractNumId w:val="24"/>
  </w:num>
  <w:num w:numId="40">
    <w:abstractNumId w:val="28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0"/>
  </w:num>
  <w:num w:numId="46">
    <w:abstractNumId w:val="41"/>
  </w:num>
  <w:num w:numId="47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0910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2BCF"/>
    <w:rsid w:val="004F60B8"/>
    <w:rsid w:val="004F6463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191B"/>
    <w:rsid w:val="00935600"/>
    <w:rsid w:val="00936AFB"/>
    <w:rsid w:val="00937A7A"/>
    <w:rsid w:val="00941B6B"/>
    <w:rsid w:val="00944894"/>
    <w:rsid w:val="0094498D"/>
    <w:rsid w:val="009464A1"/>
    <w:rsid w:val="00964861"/>
    <w:rsid w:val="00965FD1"/>
    <w:rsid w:val="00970BEB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19F2"/>
    <w:rsid w:val="009B2924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07F7D"/>
    <w:rsid w:val="00A1596E"/>
    <w:rsid w:val="00A21844"/>
    <w:rsid w:val="00A264C5"/>
    <w:rsid w:val="00A27302"/>
    <w:rsid w:val="00A2739E"/>
    <w:rsid w:val="00A27D13"/>
    <w:rsid w:val="00A31AD5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2E1D"/>
    <w:rsid w:val="00BC05F2"/>
    <w:rsid w:val="00BC4199"/>
    <w:rsid w:val="00BC7B0A"/>
    <w:rsid w:val="00BD2E00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770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26838"/>
    <w:rsid w:val="00C26CA1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4892"/>
    <w:rsid w:val="00C74DD4"/>
    <w:rsid w:val="00C85820"/>
    <w:rsid w:val="00C92542"/>
    <w:rsid w:val="00C972FD"/>
    <w:rsid w:val="00CA1BBF"/>
    <w:rsid w:val="00CA5607"/>
    <w:rsid w:val="00CA6E43"/>
    <w:rsid w:val="00CB177D"/>
    <w:rsid w:val="00CB303C"/>
    <w:rsid w:val="00CB7630"/>
    <w:rsid w:val="00CC090F"/>
    <w:rsid w:val="00CC471B"/>
    <w:rsid w:val="00CD020D"/>
    <w:rsid w:val="00CD6326"/>
    <w:rsid w:val="00CD70C1"/>
    <w:rsid w:val="00CE24FF"/>
    <w:rsid w:val="00CE42A1"/>
    <w:rsid w:val="00CF1447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70AE"/>
    <w:rsid w:val="00D976D6"/>
    <w:rsid w:val="00DA0004"/>
    <w:rsid w:val="00DA046D"/>
    <w:rsid w:val="00DA15A0"/>
    <w:rsid w:val="00DA2C21"/>
    <w:rsid w:val="00DB44C4"/>
    <w:rsid w:val="00DC0AB8"/>
    <w:rsid w:val="00DC5B4D"/>
    <w:rsid w:val="00DD20BA"/>
    <w:rsid w:val="00DD6C94"/>
    <w:rsid w:val="00DE6DA1"/>
    <w:rsid w:val="00DE7613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067"/>
    <w:rsid w:val="00F808C4"/>
    <w:rsid w:val="00F81A6F"/>
    <w:rsid w:val="00F83E4B"/>
    <w:rsid w:val="00F84FA8"/>
    <w:rsid w:val="00F8519A"/>
    <w:rsid w:val="00F869C9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F8006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8006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8006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8006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8006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8006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8006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8006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8006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80067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rsid w:val="00F8006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8006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F80067"/>
  </w:style>
  <w:style w:type="paragraph" w:customStyle="1" w:styleId="B1">
    <w:name w:val="B1"/>
    <w:basedOn w:val="Normal"/>
    <w:link w:val="B1Char1"/>
    <w:uiPriority w:val="99"/>
    <w:rsid w:val="00F8006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8006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8006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8006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80067"/>
    <w:rPr>
      <w:sz w:val="16"/>
    </w:rPr>
  </w:style>
  <w:style w:type="paragraph" w:customStyle="1" w:styleId="DECISION">
    <w:name w:val="DECISION"/>
    <w:basedOn w:val="Normal"/>
    <w:rsid w:val="00F8006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8006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8006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8006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F80067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  <w:style w:type="character" w:customStyle="1" w:styleId="B1Char1">
    <w:name w:val="B1 Char1"/>
    <w:link w:val="B1"/>
    <w:uiPriority w:val="99"/>
    <w:rsid w:val="00BB2E1D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3FD8A-22BE-493E-AD30-7807379FD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3182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Intel Corporation</dc:creator>
  <cp:keywords>CTPClassification=CTP_PUBLIC:VisualMarkings=</cp:keywords>
  <cp:lastModifiedBy>CR3326</cp:lastModifiedBy>
  <cp:revision>3</cp:revision>
  <cp:lastPrinted>2002-04-23T00:10:00Z</cp:lastPrinted>
  <dcterms:created xsi:type="dcterms:W3CDTF">2016-04-15T14:30:00Z</dcterms:created>
  <dcterms:modified xsi:type="dcterms:W3CDTF">2016-04-15T14:30:00Z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01:44:23Z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