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902" w:rsidRPr="00E22902" w:rsidRDefault="00E22902" w:rsidP="00E22902">
      <w:pPr>
        <w:tabs>
          <w:tab w:val="right" w:pos="9781"/>
          <w:tab w:val="right" w:pos="13323"/>
        </w:tabs>
        <w:rPr>
          <w:rFonts w:ascii="Arial" w:hAnsi="Arial" w:cs="Arial"/>
          <w:sz w:val="28"/>
          <w:szCs w:val="20"/>
          <w:lang w:val="en-GB" w:eastAsia="ja-JP"/>
        </w:rPr>
      </w:pPr>
      <w:r w:rsidRPr="00E22902">
        <w:rPr>
          <w:rFonts w:ascii="Arial" w:hAnsi="Arial" w:cs="Arial"/>
          <w:sz w:val="28"/>
          <w:szCs w:val="20"/>
          <w:lang w:val="en-GB"/>
        </w:rPr>
        <w:t>3GPP TSG-RAN WG4 Meeting #78bis</w:t>
      </w:r>
      <w:r w:rsidRPr="00E22902">
        <w:rPr>
          <w:rFonts w:ascii="Arial" w:hAnsi="Arial" w:cs="Arial"/>
          <w:sz w:val="28"/>
          <w:szCs w:val="20"/>
          <w:lang w:val="en-GB"/>
        </w:rPr>
        <w:tab/>
        <w:t>R4-16</w:t>
      </w:r>
      <w:r w:rsidR="00894467">
        <w:rPr>
          <w:rFonts w:ascii="Arial" w:hAnsi="Arial" w:cs="Arial"/>
          <w:sz w:val="28"/>
          <w:szCs w:val="20"/>
          <w:lang w:val="en-GB"/>
        </w:rPr>
        <w:t>1601</w:t>
      </w:r>
    </w:p>
    <w:p w:rsidR="00E22902" w:rsidRPr="00E22902" w:rsidRDefault="00E22902" w:rsidP="00E22902">
      <w:pPr>
        <w:tabs>
          <w:tab w:val="center" w:pos="4153"/>
          <w:tab w:val="right" w:pos="9781"/>
          <w:tab w:val="right" w:pos="13323"/>
        </w:tabs>
        <w:rPr>
          <w:rFonts w:ascii="Arial" w:hAnsi="Arial" w:cs="Arial"/>
          <w:sz w:val="28"/>
          <w:szCs w:val="28"/>
          <w:lang w:val="en-GB"/>
        </w:rPr>
      </w:pPr>
      <w:r w:rsidRPr="00E22902">
        <w:rPr>
          <w:rFonts w:ascii="Arial" w:hAnsi="Arial" w:cs="Arial"/>
          <w:sz w:val="28"/>
          <w:szCs w:val="28"/>
          <w:lang w:val="en-GB"/>
        </w:rPr>
        <w:t xml:space="preserve">San Jose Del </w:t>
      </w:r>
      <w:proofErr w:type="spellStart"/>
      <w:r w:rsidRPr="00E22902">
        <w:rPr>
          <w:rFonts w:ascii="Arial" w:hAnsi="Arial" w:cs="Arial"/>
          <w:sz w:val="28"/>
          <w:szCs w:val="28"/>
          <w:lang w:val="en-GB"/>
        </w:rPr>
        <w:t>Cabo</w:t>
      </w:r>
      <w:proofErr w:type="spellEnd"/>
      <w:r w:rsidRPr="00E22902">
        <w:rPr>
          <w:rFonts w:ascii="Arial" w:hAnsi="Arial" w:cs="Arial"/>
          <w:sz w:val="28"/>
          <w:szCs w:val="28"/>
          <w:lang w:val="en-GB"/>
        </w:rPr>
        <w:t>, Mexico, 11 – 15 April, 2016</w:t>
      </w:r>
    </w:p>
    <w:p w:rsidR="00E22902" w:rsidRPr="00E22902" w:rsidRDefault="00E22902" w:rsidP="00E22902">
      <w:pPr>
        <w:tabs>
          <w:tab w:val="left" w:pos="1985"/>
        </w:tabs>
        <w:rPr>
          <w:rFonts w:ascii="Arial" w:hAnsi="Arial"/>
          <w:b/>
          <w:szCs w:val="20"/>
          <w:lang w:val="en-G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0" w:name="Source"/>
      <w:bookmarkEnd w:id="0"/>
      <w:r w:rsidR="001B43C7">
        <w:rPr>
          <w:rFonts w:ascii="Arial" w:hAnsi="Arial"/>
          <w:b/>
        </w:rPr>
        <w:t>8</w:t>
      </w:r>
      <w:r w:rsidR="00A22781">
        <w:rPr>
          <w:rFonts w:ascii="Arial" w:hAnsi="Arial"/>
          <w:b/>
        </w:rPr>
        <w:t>.</w:t>
      </w:r>
      <w:r w:rsidR="0091784C">
        <w:rPr>
          <w:rFonts w:ascii="Arial" w:hAnsi="Arial"/>
          <w:b/>
        </w:rPr>
        <w:t>1</w:t>
      </w:r>
      <w:r w:rsidR="002F288B">
        <w:rPr>
          <w:rFonts w:ascii="Arial" w:hAnsi="Arial"/>
          <w:b/>
        </w:rPr>
        <w:t>.</w:t>
      </w:r>
      <w:r w:rsidR="00735106">
        <w:rPr>
          <w:rFonts w:ascii="Arial" w:hAnsi="Arial"/>
          <w:b/>
        </w:rPr>
        <w:t>2</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bookmarkStart w:id="1" w:name="OLE_LINK3"/>
      <w:bookmarkStart w:id="2" w:name="OLE_LINK4"/>
      <w:r w:rsidR="00226A6D">
        <w:rPr>
          <w:rFonts w:ascii="Arial" w:hAnsi="Arial"/>
          <w:b/>
        </w:rPr>
        <w:t>Nokia</w:t>
      </w:r>
      <w:bookmarkEnd w:id="1"/>
      <w:bookmarkEnd w:id="2"/>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3" w:name="Title"/>
      <w:bookmarkEnd w:id="3"/>
      <w:r w:rsidR="00A22781">
        <w:rPr>
          <w:rFonts w:ascii="Arial" w:hAnsi="Arial" w:cs="Arial"/>
          <w:b/>
        </w:rPr>
        <w:t xml:space="preserve">System level simulation </w:t>
      </w:r>
      <w:r w:rsidR="00F028B9">
        <w:rPr>
          <w:rFonts w:ascii="Arial" w:hAnsi="Arial" w:cs="Arial"/>
          <w:b/>
        </w:rPr>
        <w:t>results</w:t>
      </w:r>
      <w:r w:rsidR="00A22781">
        <w:rPr>
          <w:rFonts w:ascii="Arial" w:hAnsi="Arial" w:cs="Arial"/>
          <w:b/>
        </w:rPr>
        <w:t xml:space="preserve"> for </w:t>
      </w:r>
      <w:r w:rsidR="00CC2038">
        <w:rPr>
          <w:rFonts w:ascii="Arial" w:hAnsi="Arial" w:cs="Arial"/>
          <w:b/>
        </w:rPr>
        <w:t>coexistence s</w:t>
      </w:r>
      <w:r w:rsidR="00CC2038" w:rsidRPr="00CC2038">
        <w:rPr>
          <w:rFonts w:ascii="Arial" w:hAnsi="Arial" w:cs="Arial"/>
          <w:b/>
        </w:rPr>
        <w:t xml:space="preserve">tudy on </w:t>
      </w:r>
      <w:r w:rsidR="00017839">
        <w:rPr>
          <w:rFonts w:ascii="Arial" w:hAnsi="Arial" w:cs="Arial"/>
          <w:b/>
        </w:rPr>
        <w:t>n</w:t>
      </w:r>
      <w:r w:rsidR="00017839" w:rsidRPr="00017839">
        <w:rPr>
          <w:rFonts w:ascii="Arial" w:hAnsi="Arial" w:cs="Arial"/>
          <w:b/>
        </w:rPr>
        <w:t xml:space="preserve">ew Band 41 UE power class supporting +26 </w:t>
      </w:r>
      <w:proofErr w:type="spellStart"/>
      <w:r w:rsidR="00017839" w:rsidRPr="00017839">
        <w:rPr>
          <w:rFonts w:ascii="Arial" w:hAnsi="Arial" w:cs="Arial"/>
          <w:b/>
        </w:rPr>
        <w:t>dBm</w:t>
      </w:r>
      <w:proofErr w:type="spellEnd"/>
      <w:r w:rsidR="002F288B">
        <w:rPr>
          <w:rFonts w:ascii="Arial" w:hAnsi="Arial" w:cs="Arial"/>
          <w:b/>
        </w:rPr>
        <w:t xml:space="preserve"> </w:t>
      </w:r>
      <w:r w:rsidR="002F288B" w:rsidRPr="002F288B">
        <w:rPr>
          <w:rFonts w:ascii="Arial" w:hAnsi="Arial" w:cs="Arial"/>
          <w:b/>
        </w:rPr>
        <w:t>(urban and suburban areas)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4" w:name="DocumentFor"/>
      <w:bookmarkEnd w:id="4"/>
      <w:r w:rsidR="00F028B9">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1664E6">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New Band 41 UE power class supporting +26 </w:t>
      </w:r>
      <w:proofErr w:type="spellStart"/>
      <w:r w:rsidR="00CC2038" w:rsidRPr="00CC2038">
        <w:rPr>
          <w:rFonts w:eastAsia="宋体"/>
          <w:szCs w:val="21"/>
          <w:lang w:eastAsia="zh-CN"/>
        </w:rPr>
        <w:t>dBm</w:t>
      </w:r>
      <w:proofErr w:type="spellEnd"/>
      <w:r w:rsidRPr="0069650D">
        <w:rPr>
          <w:rFonts w:eastAsia="宋体"/>
          <w:szCs w:val="21"/>
          <w:lang w:eastAsia="zh-CN"/>
        </w:rPr>
        <w:t xml:space="preserve"> was approved at RAN#6</w:t>
      </w:r>
      <w:r w:rsidR="00CC2038">
        <w:rPr>
          <w:rFonts w:eastAsia="宋体"/>
          <w:szCs w:val="21"/>
          <w:lang w:val="en-GB" w:eastAsia="zh-CN"/>
        </w:rPr>
        <w:t>8</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CA2544">
        <w:rPr>
          <w:color w:val="000000"/>
        </w:rPr>
        <w:t xml:space="preserve">the co-existence and compatibility of LTE systems deployed in the 2.5 GHz band and the impact on </w:t>
      </w:r>
      <w:proofErr w:type="spellStart"/>
      <w:r w:rsidR="00CA2544">
        <w:rPr>
          <w:color w:val="000000"/>
        </w:rPr>
        <w:t>eNode</w:t>
      </w:r>
      <w:proofErr w:type="spellEnd"/>
      <w:r w:rsidR="00CA2544">
        <w:rPr>
          <w:color w:val="000000"/>
        </w:rPr>
        <w:t xml:space="preserve"> B blocking requirements. Hence system level simulation</w:t>
      </w:r>
      <w:r w:rsidR="0002245D">
        <w:rPr>
          <w:color w:val="000000"/>
        </w:rPr>
        <w:t>s</w:t>
      </w:r>
      <w:r w:rsidR="00CA2544">
        <w:rPr>
          <w:color w:val="000000"/>
        </w:rPr>
        <w:t xml:space="preserve"> </w:t>
      </w:r>
      <w:r w:rsidR="00FB25DD">
        <w:rPr>
          <w:color w:val="000000"/>
        </w:rPr>
        <w:t>need to</w:t>
      </w:r>
      <w:r w:rsidR="00CA2544">
        <w:rPr>
          <w:color w:val="000000"/>
        </w:rPr>
        <w:t xml:space="preserve"> be performed for the coexistence study.</w:t>
      </w:r>
    </w:p>
    <w:p w:rsidR="00E33755" w:rsidRDefault="008E6743" w:rsidP="001664E6">
      <w:pPr>
        <w:pStyle w:val="BodyText"/>
        <w:snapToGrid w:val="0"/>
        <w:rPr>
          <w:rFonts w:eastAsia="宋体"/>
          <w:szCs w:val="21"/>
          <w:lang w:val="en-GB" w:eastAsia="zh-CN"/>
        </w:rPr>
      </w:pPr>
      <w:r>
        <w:rPr>
          <w:rFonts w:eastAsia="宋体"/>
          <w:szCs w:val="21"/>
          <w:lang w:eastAsia="zh-CN"/>
        </w:rPr>
        <w:t>Additional</w:t>
      </w:r>
      <w:r w:rsidR="00F02B29">
        <w:rPr>
          <w:rFonts w:eastAsia="宋体"/>
          <w:szCs w:val="21"/>
          <w:lang w:eastAsia="zh-CN"/>
        </w:rPr>
        <w:t xml:space="preserve"> </w:t>
      </w:r>
      <w:r w:rsidR="00CA2544" w:rsidRPr="00CA2544">
        <w:rPr>
          <w:rFonts w:eastAsia="宋体"/>
          <w:szCs w:val="21"/>
          <w:lang w:eastAsia="zh-CN"/>
        </w:rPr>
        <w:t xml:space="preserve">simulation assumptions for coexistence study on </w:t>
      </w:r>
      <w:r w:rsidR="00017839">
        <w:rPr>
          <w:rFonts w:eastAsia="宋体"/>
          <w:szCs w:val="21"/>
          <w:lang w:eastAsia="zh-CN"/>
        </w:rPr>
        <w:t>n</w:t>
      </w:r>
      <w:r w:rsidR="00017839" w:rsidRPr="00CC2038">
        <w:rPr>
          <w:rFonts w:eastAsia="宋体"/>
          <w:szCs w:val="21"/>
          <w:lang w:eastAsia="zh-CN"/>
        </w:rPr>
        <w:t xml:space="preserve">ew Band 41 UE power class supporting +26 </w:t>
      </w:r>
      <w:proofErr w:type="spellStart"/>
      <w:r w:rsidR="00017839" w:rsidRPr="00CC2038">
        <w:rPr>
          <w:rFonts w:eastAsia="宋体"/>
          <w:szCs w:val="21"/>
          <w:lang w:eastAsia="zh-CN"/>
        </w:rPr>
        <w:t>dBm</w:t>
      </w:r>
      <w:proofErr w:type="spellEnd"/>
      <w:r w:rsidR="00F028B9">
        <w:rPr>
          <w:rFonts w:eastAsia="宋体"/>
          <w:szCs w:val="21"/>
          <w:lang w:eastAsia="zh-CN"/>
        </w:rPr>
        <w:t xml:space="preserve"> </w:t>
      </w:r>
      <w:r>
        <w:rPr>
          <w:rFonts w:eastAsia="宋体"/>
          <w:szCs w:val="21"/>
          <w:lang w:eastAsia="zh-CN"/>
        </w:rPr>
        <w:t>are</w:t>
      </w:r>
      <w:r w:rsidR="00F028B9">
        <w:rPr>
          <w:rFonts w:eastAsia="宋体"/>
          <w:szCs w:val="21"/>
          <w:lang w:eastAsia="zh-CN"/>
        </w:rPr>
        <w:t xml:space="preserve"> </w:t>
      </w:r>
      <w:r>
        <w:rPr>
          <w:rFonts w:eastAsia="宋体"/>
          <w:szCs w:val="21"/>
          <w:lang w:eastAsia="zh-CN"/>
        </w:rPr>
        <w:t>present</w:t>
      </w:r>
      <w:r w:rsidR="00F028B9">
        <w:rPr>
          <w:rFonts w:eastAsia="宋体"/>
          <w:szCs w:val="21"/>
          <w:lang w:eastAsia="zh-CN"/>
        </w:rPr>
        <w:t xml:space="preserve">ed </w:t>
      </w:r>
      <w:r w:rsidR="002F288B">
        <w:rPr>
          <w:rFonts w:eastAsia="宋体"/>
          <w:szCs w:val="21"/>
          <w:lang w:eastAsia="zh-CN"/>
        </w:rPr>
        <w:t>at RAN4#7</w:t>
      </w:r>
      <w:r>
        <w:rPr>
          <w:rFonts w:eastAsia="宋体"/>
          <w:szCs w:val="21"/>
          <w:lang w:eastAsia="zh-CN"/>
        </w:rPr>
        <w:t>8bis</w:t>
      </w:r>
      <w:r w:rsidR="00F028B9">
        <w:rPr>
          <w:rFonts w:eastAsia="宋体"/>
          <w:szCs w:val="21"/>
          <w:lang w:eastAsia="zh-CN"/>
        </w:rPr>
        <w:t xml:space="preserve"> [2]. This contribution </w:t>
      </w:r>
      <w:r w:rsidR="004E13FF">
        <w:rPr>
          <w:rFonts w:eastAsia="宋体"/>
          <w:szCs w:val="21"/>
          <w:lang w:eastAsia="zh-CN"/>
        </w:rPr>
        <w:t xml:space="preserve">provides </w:t>
      </w:r>
      <w:r w:rsidR="00F028B9">
        <w:rPr>
          <w:rFonts w:eastAsia="宋体"/>
          <w:szCs w:val="21"/>
          <w:lang w:eastAsia="zh-CN"/>
        </w:rPr>
        <w:t xml:space="preserve">the system level simulation results using </w:t>
      </w:r>
      <w:r w:rsidR="008810BC">
        <w:rPr>
          <w:szCs w:val="20"/>
          <w:lang w:val="en-GB"/>
        </w:rPr>
        <w:t>power control parameter sets 4A, 4B and 4C</w:t>
      </w:r>
      <w:r>
        <w:rPr>
          <w:rFonts w:eastAsia="宋体"/>
          <w:szCs w:val="21"/>
          <w:lang w:eastAsia="zh-CN"/>
        </w:rPr>
        <w:t xml:space="preserve"> of </w:t>
      </w:r>
      <w:r w:rsidR="00F028B9">
        <w:rPr>
          <w:rFonts w:eastAsia="宋体"/>
          <w:szCs w:val="21"/>
          <w:lang w:eastAsia="zh-CN"/>
        </w:rPr>
        <w:t xml:space="preserve">the </w:t>
      </w:r>
      <w:r>
        <w:rPr>
          <w:rFonts w:eastAsia="宋体"/>
          <w:szCs w:val="21"/>
          <w:lang w:eastAsia="zh-CN"/>
        </w:rPr>
        <w:t>additional simulation</w:t>
      </w:r>
      <w:r w:rsidR="00F028B9">
        <w:rPr>
          <w:rFonts w:eastAsia="宋体"/>
          <w:szCs w:val="21"/>
          <w:lang w:eastAsia="zh-CN"/>
        </w:rPr>
        <w:t xml:space="preserve"> assumptions in </w:t>
      </w:r>
      <w:r w:rsidR="006A410C">
        <w:rPr>
          <w:rFonts w:eastAsia="宋体"/>
          <w:szCs w:val="21"/>
          <w:lang w:eastAsia="zh-CN"/>
        </w:rPr>
        <w:t xml:space="preserve">the </w:t>
      </w:r>
      <w:r w:rsidR="002F288B">
        <w:rPr>
          <w:rFonts w:eastAsia="宋体"/>
          <w:szCs w:val="21"/>
          <w:lang w:eastAsia="zh-CN"/>
        </w:rPr>
        <w:t>urban and suburban areas</w:t>
      </w:r>
      <w:r w:rsidR="004E13FF">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B50BDE">
        <w:rPr>
          <w:rFonts w:ascii="Arial" w:hAnsi="Arial"/>
          <w:b/>
          <w:sz w:val="24"/>
        </w:rPr>
        <w:t>Simulat</w:t>
      </w:r>
      <w:r w:rsidRPr="00E00A26">
        <w:rPr>
          <w:rFonts w:ascii="Arial" w:hAnsi="Arial"/>
          <w:b/>
          <w:sz w:val="24"/>
        </w:rPr>
        <w:t>ion</w:t>
      </w:r>
      <w:r w:rsidR="00B50BDE">
        <w:rPr>
          <w:rFonts w:ascii="Arial" w:hAnsi="Arial"/>
          <w:b/>
          <w:sz w:val="24"/>
        </w:rPr>
        <w:t xml:space="preserve"> Results</w:t>
      </w:r>
      <w:r w:rsidR="00892517">
        <w:rPr>
          <w:rFonts w:ascii="Arial" w:hAnsi="Arial"/>
          <w:b/>
          <w:sz w:val="24"/>
        </w:rPr>
        <w:t xml:space="preserve"> and Discussion</w:t>
      </w:r>
    </w:p>
    <w:p w:rsidR="00580957" w:rsidRDefault="00580957" w:rsidP="00580957">
      <w:pPr>
        <w:spacing w:after="180"/>
        <w:rPr>
          <w:szCs w:val="20"/>
          <w:lang w:val="en-GB"/>
        </w:rPr>
      </w:pPr>
      <w:r>
        <w:rPr>
          <w:szCs w:val="20"/>
          <w:lang w:val="en-GB"/>
        </w:rPr>
        <w:t>The inter-site distance</w:t>
      </w:r>
      <w:r w:rsidR="0002245D">
        <w:rPr>
          <w:szCs w:val="20"/>
          <w:lang w:val="en-GB"/>
        </w:rPr>
        <w:t xml:space="preserve">s </w:t>
      </w:r>
      <w:r w:rsidR="00502B36">
        <w:rPr>
          <w:szCs w:val="20"/>
          <w:lang w:val="en-GB"/>
        </w:rPr>
        <w:t xml:space="preserve">considered </w:t>
      </w:r>
      <w:r>
        <w:rPr>
          <w:szCs w:val="20"/>
          <w:lang w:val="en-GB"/>
        </w:rPr>
        <w:t>in this study</w:t>
      </w:r>
      <w:r w:rsidR="00502B36" w:rsidRPr="00502B36">
        <w:rPr>
          <w:szCs w:val="20"/>
          <w:lang w:val="en-GB"/>
        </w:rPr>
        <w:t xml:space="preserve"> </w:t>
      </w:r>
      <w:r w:rsidR="00502B36">
        <w:rPr>
          <w:szCs w:val="20"/>
          <w:lang w:val="en-GB"/>
        </w:rPr>
        <w:t>are provided in Table 2.1 below</w:t>
      </w:r>
      <w:r w:rsidR="00ED393E">
        <w:rPr>
          <w:szCs w:val="20"/>
          <w:lang w:val="en-GB"/>
        </w:rPr>
        <w:t xml:space="preserve">. Note that </w:t>
      </w:r>
      <w:r w:rsidR="006A410C">
        <w:rPr>
          <w:szCs w:val="20"/>
          <w:lang w:val="en-GB"/>
        </w:rPr>
        <w:t xml:space="preserve">the UL power control parameters </w:t>
      </w:r>
      <w:r w:rsidR="006A410C">
        <w:rPr>
          <w:szCs w:val="20"/>
          <w:lang w:val="en-GB" w:eastAsia="en-GB"/>
        </w:rPr>
        <w:t xml:space="preserve">are adjusted according to the UE maximum output power </w:t>
      </w:r>
      <w:r w:rsidR="001241E5">
        <w:rPr>
          <w:szCs w:val="20"/>
          <w:lang w:val="en-GB" w:eastAsia="en-GB"/>
        </w:rPr>
        <w:t xml:space="preserve">according to the </w:t>
      </w:r>
      <w:r w:rsidR="00703D41">
        <w:rPr>
          <w:rFonts w:eastAsia="宋体"/>
          <w:szCs w:val="21"/>
          <w:lang w:eastAsia="zh-CN"/>
        </w:rPr>
        <w:t xml:space="preserve">additional </w:t>
      </w:r>
      <w:r w:rsidR="001241E5">
        <w:rPr>
          <w:szCs w:val="20"/>
          <w:lang w:val="en-GB" w:eastAsia="en-GB"/>
        </w:rPr>
        <w:t>assumptions</w:t>
      </w:r>
      <w:r w:rsidR="001241E5" w:rsidRPr="001241E5">
        <w:rPr>
          <w:szCs w:val="20"/>
          <w:lang w:val="en-GB" w:eastAsia="en-GB"/>
        </w:rPr>
        <w:t xml:space="preserve"> </w:t>
      </w:r>
      <w:r w:rsidR="001241E5">
        <w:rPr>
          <w:szCs w:val="20"/>
          <w:lang w:val="en-GB" w:eastAsia="en-GB"/>
        </w:rPr>
        <w:t>in the urban and suburban areas</w:t>
      </w:r>
      <w:r w:rsidR="006A410C">
        <w:rPr>
          <w:szCs w:val="20"/>
          <w:lang w:val="en-GB" w:eastAsia="en-GB"/>
        </w:rPr>
        <w:t xml:space="preserve">. This represents the case where the 26 </w:t>
      </w:r>
      <w:proofErr w:type="spellStart"/>
      <w:r w:rsidR="006A410C">
        <w:rPr>
          <w:szCs w:val="20"/>
          <w:lang w:val="en-GB" w:eastAsia="en-GB"/>
        </w:rPr>
        <w:t>dBm</w:t>
      </w:r>
      <w:proofErr w:type="spellEnd"/>
      <w:r w:rsidR="006A410C">
        <w:rPr>
          <w:szCs w:val="20"/>
          <w:lang w:val="en-GB" w:eastAsia="en-GB"/>
        </w:rPr>
        <w:t xml:space="preserve"> UE is used to enhance the UL </w:t>
      </w:r>
      <w:r w:rsidR="00EB0EA1">
        <w:rPr>
          <w:szCs w:val="20"/>
          <w:lang w:val="en-GB" w:eastAsia="en-GB"/>
        </w:rPr>
        <w:t>coverage</w:t>
      </w:r>
      <w:r w:rsidR="006A410C">
        <w:rPr>
          <w:szCs w:val="20"/>
          <w:lang w:val="en-GB" w:eastAsia="en-GB"/>
        </w:rPr>
        <w:t xml:space="preserve"> in the urban and suburban areas. </w:t>
      </w:r>
      <w:r w:rsidR="006A410C">
        <w:rPr>
          <w:szCs w:val="20"/>
          <w:lang w:val="en-GB"/>
        </w:rPr>
        <w:t>T</w:t>
      </w:r>
      <w:r w:rsidR="00ED393E">
        <w:rPr>
          <w:szCs w:val="20"/>
          <w:lang w:val="en-GB"/>
        </w:rPr>
        <w:t>he channel bandwidth of 20 MHz is simulated.</w:t>
      </w:r>
    </w:p>
    <w:p w:rsidR="0065762D" w:rsidRPr="00766D64" w:rsidRDefault="0065762D" w:rsidP="0065762D">
      <w:pPr>
        <w:keepNext/>
        <w:keepLines/>
        <w:overflowPunct w:val="0"/>
        <w:autoSpaceDE w:val="0"/>
        <w:autoSpaceDN w:val="0"/>
        <w:adjustRightInd w:val="0"/>
        <w:spacing w:before="60" w:after="180"/>
        <w:jc w:val="center"/>
        <w:textAlignment w:val="baseline"/>
        <w:rPr>
          <w:rFonts w:ascii="Arial" w:hAnsi="Arial"/>
          <w:b/>
          <w:szCs w:val="20"/>
          <w:lang w:val="en-GB" w:eastAsia="en-GB"/>
        </w:rPr>
      </w:pPr>
      <w:r w:rsidRPr="00766D64">
        <w:rPr>
          <w:rFonts w:ascii="Arial" w:hAnsi="Arial"/>
          <w:b/>
          <w:szCs w:val="20"/>
          <w:lang w:val="en-GB" w:eastAsia="en-GB"/>
        </w:rPr>
        <w:t xml:space="preserve">Table </w:t>
      </w:r>
      <w:r>
        <w:rPr>
          <w:rFonts w:ascii="Arial" w:hAnsi="Arial"/>
          <w:b/>
          <w:szCs w:val="20"/>
          <w:lang w:val="en-GB" w:eastAsia="en-GB"/>
        </w:rPr>
        <w:t>2</w:t>
      </w:r>
      <w:r w:rsidRPr="00766D64">
        <w:rPr>
          <w:rFonts w:ascii="Arial" w:hAnsi="Arial"/>
          <w:b/>
          <w:szCs w:val="20"/>
          <w:lang w:val="en-GB" w:eastAsia="en-GB"/>
        </w:rPr>
        <w:t xml:space="preserve">.1: </w:t>
      </w:r>
      <w:r>
        <w:rPr>
          <w:rFonts w:ascii="Arial" w:hAnsi="Arial"/>
          <w:b/>
          <w:szCs w:val="20"/>
          <w:lang w:val="en-GB" w:eastAsia="en-GB"/>
        </w:rPr>
        <w:t>Inter-site distances</w:t>
      </w:r>
      <w:r w:rsidR="00B50BDE">
        <w:rPr>
          <w:rFonts w:ascii="Arial" w:hAnsi="Arial"/>
          <w:b/>
          <w:szCs w:val="20"/>
          <w:lang w:val="en-GB" w:eastAsia="en-GB"/>
        </w:rPr>
        <w:t xml:space="preserve"> (ISD)</w:t>
      </w:r>
    </w:p>
    <w:tbl>
      <w:tblPr>
        <w:tblStyle w:val="TableGrid1"/>
        <w:tblW w:w="0" w:type="auto"/>
        <w:jc w:val="center"/>
        <w:tblLook w:val="04A0"/>
      </w:tblPr>
      <w:tblGrid>
        <w:gridCol w:w="1261"/>
        <w:gridCol w:w="978"/>
        <w:gridCol w:w="1155"/>
      </w:tblGrid>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Environment</w:t>
            </w:r>
          </w:p>
        </w:tc>
        <w:tc>
          <w:tcPr>
            <w:tcW w:w="0" w:type="auto"/>
          </w:tcPr>
          <w:p w:rsidR="00B50BDE" w:rsidRPr="00B50BDE" w:rsidRDefault="00B50BDE" w:rsidP="00B50BDE">
            <w:pPr>
              <w:spacing w:after="180"/>
              <w:jc w:val="center"/>
              <w:rPr>
                <w:szCs w:val="20"/>
              </w:rPr>
            </w:pPr>
            <w:r w:rsidRPr="00B50BDE">
              <w:rPr>
                <w:szCs w:val="20"/>
              </w:rPr>
              <w:t>ISD (</w:t>
            </w:r>
            <w:r>
              <w:rPr>
                <w:szCs w:val="20"/>
              </w:rPr>
              <w:t>km</w:t>
            </w:r>
            <w:r w:rsidRPr="00B50BDE">
              <w:rPr>
                <w:szCs w:val="20"/>
              </w:rPr>
              <w:t>)</w:t>
            </w:r>
          </w:p>
        </w:tc>
        <w:tc>
          <w:tcPr>
            <w:tcW w:w="0" w:type="auto"/>
          </w:tcPr>
          <w:p w:rsidR="00B50BDE" w:rsidRPr="00B50BDE" w:rsidRDefault="00B50BDE" w:rsidP="00B50BDE">
            <w:pPr>
              <w:spacing w:after="180"/>
              <w:jc w:val="center"/>
              <w:rPr>
                <w:szCs w:val="20"/>
              </w:rPr>
            </w:pPr>
            <w:r w:rsidRPr="00B50BDE">
              <w:rPr>
                <w:szCs w:val="20"/>
              </w:rPr>
              <w:t>ISD (miles)</w:t>
            </w:r>
          </w:p>
        </w:tc>
      </w:tr>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Urban</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.75</w:t>
            </w:r>
          </w:p>
        </w:tc>
        <w:tc>
          <w:tcPr>
            <w:tcW w:w="0" w:type="auto"/>
          </w:tcPr>
          <w:p w:rsidR="00B50BDE" w:rsidRPr="00B50BDE" w:rsidRDefault="001241E5" w:rsidP="00B50BDE">
            <w:pPr>
              <w:spacing w:after="180"/>
              <w:jc w:val="center"/>
              <w:rPr>
                <w:szCs w:val="20"/>
              </w:rPr>
            </w:pPr>
            <w:r>
              <w:rPr>
                <w:szCs w:val="20"/>
              </w:rPr>
              <w:t>0</w:t>
            </w:r>
            <w:r w:rsidR="00B50BDE" w:rsidRPr="00B50BDE">
              <w:rPr>
                <w:szCs w:val="20"/>
              </w:rPr>
              <w:t>.47</w:t>
            </w:r>
          </w:p>
        </w:tc>
      </w:tr>
      <w:tr w:rsidR="00B50BDE" w:rsidRPr="00B50BDE" w:rsidTr="00B50BDE">
        <w:trPr>
          <w:jc w:val="center"/>
        </w:trPr>
        <w:tc>
          <w:tcPr>
            <w:tcW w:w="0" w:type="auto"/>
          </w:tcPr>
          <w:p w:rsidR="00B50BDE" w:rsidRPr="00B50BDE" w:rsidRDefault="00B50BDE" w:rsidP="00B50BDE">
            <w:pPr>
              <w:spacing w:after="180"/>
              <w:jc w:val="center"/>
              <w:rPr>
                <w:szCs w:val="20"/>
              </w:rPr>
            </w:pPr>
            <w:r w:rsidRPr="00B50BDE">
              <w:rPr>
                <w:szCs w:val="20"/>
              </w:rPr>
              <w:t>Suburban</w:t>
            </w:r>
          </w:p>
        </w:tc>
        <w:tc>
          <w:tcPr>
            <w:tcW w:w="0" w:type="auto"/>
          </w:tcPr>
          <w:p w:rsidR="00B50BDE" w:rsidRPr="00B50BDE" w:rsidRDefault="00B50BDE" w:rsidP="00B50BDE">
            <w:pPr>
              <w:spacing w:after="180"/>
              <w:jc w:val="center"/>
              <w:rPr>
                <w:szCs w:val="20"/>
              </w:rPr>
            </w:pPr>
            <w:r w:rsidRPr="00B50BDE">
              <w:rPr>
                <w:szCs w:val="20"/>
              </w:rPr>
              <w:t>2.8</w:t>
            </w:r>
          </w:p>
        </w:tc>
        <w:tc>
          <w:tcPr>
            <w:tcW w:w="0" w:type="auto"/>
          </w:tcPr>
          <w:p w:rsidR="00B50BDE" w:rsidRPr="00B50BDE" w:rsidRDefault="00B50BDE" w:rsidP="00B50BDE">
            <w:pPr>
              <w:spacing w:after="180"/>
              <w:jc w:val="center"/>
              <w:rPr>
                <w:szCs w:val="20"/>
              </w:rPr>
            </w:pPr>
            <w:r w:rsidRPr="00B50BDE">
              <w:rPr>
                <w:szCs w:val="20"/>
              </w:rPr>
              <w:t>1.74</w:t>
            </w:r>
          </w:p>
        </w:tc>
      </w:tr>
    </w:tbl>
    <w:p w:rsidR="00B50BDE" w:rsidRPr="00B50BDE" w:rsidRDefault="00B50BDE" w:rsidP="00B50BDE">
      <w:pPr>
        <w:spacing w:after="180"/>
        <w:jc w:val="center"/>
        <w:rPr>
          <w:szCs w:val="20"/>
        </w:rPr>
      </w:pPr>
    </w:p>
    <w:p w:rsidR="00502B36" w:rsidRPr="00580957" w:rsidRDefault="009D7125" w:rsidP="00580957">
      <w:pPr>
        <w:spacing w:after="180"/>
        <w:rPr>
          <w:szCs w:val="20"/>
          <w:lang w:val="en-GB"/>
        </w:rPr>
      </w:pPr>
      <w:r>
        <w:rPr>
          <w:szCs w:val="20"/>
          <w:lang w:val="en-GB"/>
        </w:rPr>
        <w:t xml:space="preserve">The </w:t>
      </w:r>
      <w:r w:rsidR="00022A40">
        <w:rPr>
          <w:szCs w:val="20"/>
          <w:lang w:val="en-GB"/>
        </w:rPr>
        <w:t>CDFs</w:t>
      </w:r>
      <w:r>
        <w:rPr>
          <w:szCs w:val="20"/>
          <w:lang w:val="en-GB"/>
        </w:rPr>
        <w:t xml:space="preserve"> of the </w:t>
      </w:r>
      <w:r w:rsidR="00022A40">
        <w:rPr>
          <w:szCs w:val="20"/>
          <w:lang w:val="en-GB"/>
        </w:rPr>
        <w:t xml:space="preserve">UE transmit power </w:t>
      </w:r>
      <w:r w:rsidR="00ED393E">
        <w:rPr>
          <w:szCs w:val="20"/>
          <w:lang w:val="en-GB"/>
        </w:rPr>
        <w:t xml:space="preserve">as well as the victim system UL throughput loss </w:t>
      </w:r>
      <w:r w:rsidR="004A1946">
        <w:rPr>
          <w:szCs w:val="20"/>
          <w:lang w:val="en-GB"/>
        </w:rPr>
        <w:t xml:space="preserve">Vs ACLR offset </w:t>
      </w:r>
      <w:proofErr w:type="spellStart"/>
      <w:r w:rsidR="008810BC">
        <w:rPr>
          <w:szCs w:val="20"/>
          <w:lang w:val="en-GB"/>
        </w:rPr>
        <w:t>offset</w:t>
      </w:r>
      <w:proofErr w:type="spellEnd"/>
      <w:r w:rsidR="008810BC">
        <w:rPr>
          <w:szCs w:val="20"/>
          <w:lang w:val="en-GB"/>
        </w:rPr>
        <w:t xml:space="preserve"> (with different power control parameter sets) </w:t>
      </w:r>
      <w:r w:rsidR="00022A40">
        <w:rPr>
          <w:szCs w:val="20"/>
          <w:lang w:val="en-GB"/>
        </w:rPr>
        <w:t xml:space="preserve">for </w:t>
      </w:r>
      <w:r w:rsidR="006A098D">
        <w:rPr>
          <w:szCs w:val="20"/>
          <w:lang w:val="en-GB"/>
        </w:rPr>
        <w:t>0.75</w:t>
      </w:r>
      <w:r w:rsidR="006A410C">
        <w:rPr>
          <w:szCs w:val="20"/>
          <w:lang w:val="en-GB"/>
        </w:rPr>
        <w:t xml:space="preserve"> </w:t>
      </w:r>
      <w:r w:rsidR="006A098D">
        <w:rPr>
          <w:szCs w:val="20"/>
          <w:lang w:val="en-GB"/>
        </w:rPr>
        <w:t>k</w:t>
      </w:r>
      <w:r w:rsidR="00ED393E">
        <w:rPr>
          <w:szCs w:val="20"/>
          <w:lang w:val="en-GB"/>
        </w:rPr>
        <w:t>m inter-site distance</w:t>
      </w:r>
      <w:r w:rsidR="00022A40">
        <w:rPr>
          <w:szCs w:val="20"/>
          <w:lang w:val="en-GB"/>
        </w:rPr>
        <w:t xml:space="preserve"> </w:t>
      </w:r>
      <w:r w:rsidR="00ED393E">
        <w:rPr>
          <w:szCs w:val="20"/>
          <w:lang w:val="en-GB"/>
        </w:rPr>
        <w:t>are shown in Figure 2.1 below.</w:t>
      </w:r>
    </w:p>
    <w:p w:rsidR="00860591" w:rsidRDefault="008810BC"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EB0EA1" w:rsidRDefault="00EB0EA1" w:rsidP="0086059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tblGrid>
      <w:tr w:rsidR="008810BC" w:rsidRPr="00EB0EA1" w:rsidTr="0035285D">
        <w:trPr>
          <w:trHeight w:val="255"/>
          <w:jc w:val="center"/>
        </w:trPr>
        <w:tc>
          <w:tcPr>
            <w:tcW w:w="0" w:type="auto"/>
            <w:noWrap/>
            <w:vAlign w:val="center"/>
            <w:hideMark/>
          </w:tcPr>
          <w:p w:rsidR="008810BC" w:rsidRPr="00EB0EA1" w:rsidRDefault="008810BC"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ACLR offset X [dB]</w:t>
            </w:r>
          </w:p>
        </w:tc>
        <w:tc>
          <w:tcPr>
            <w:tcW w:w="0" w:type="auto"/>
            <w:noWrap/>
            <w:vAlign w:val="center"/>
            <w:hideMark/>
          </w:tcPr>
          <w:p w:rsidR="008810BC" w:rsidRPr="00EB0EA1" w:rsidRDefault="008810BC"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0</w:t>
            </w:r>
          </w:p>
        </w:tc>
        <w:tc>
          <w:tcPr>
            <w:tcW w:w="0" w:type="auto"/>
            <w:noWrap/>
            <w:vAlign w:val="center"/>
            <w:hideMark/>
          </w:tcPr>
          <w:p w:rsidR="008810BC" w:rsidRPr="00EB0EA1" w:rsidRDefault="008810BC"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w:t>
            </w:r>
          </w:p>
        </w:tc>
      </w:tr>
      <w:tr w:rsidR="008810BC" w:rsidRPr="00EB0EA1" w:rsidTr="008810BC">
        <w:trPr>
          <w:trHeight w:val="255"/>
          <w:jc w:val="center"/>
        </w:trPr>
        <w:tc>
          <w:tcPr>
            <w:tcW w:w="0" w:type="auto"/>
            <w:noWrap/>
            <w:vAlign w:val="center"/>
            <w:hideMark/>
          </w:tcPr>
          <w:p w:rsidR="008810BC" w:rsidRPr="00EB0EA1" w:rsidRDefault="008810BC"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2.51%</w:t>
            </w:r>
          </w:p>
        </w:tc>
        <w:tc>
          <w:tcPr>
            <w:tcW w:w="0" w:type="auto"/>
            <w:noWrap/>
            <w:vAlign w:val="center"/>
            <w:hideMark/>
          </w:tcPr>
          <w:p w:rsidR="008810BC" w:rsidRDefault="008810BC" w:rsidP="008810BC">
            <w:pPr>
              <w:jc w:val="center"/>
              <w:rPr>
                <w:rFonts w:ascii="Arial" w:hAnsi="Arial" w:cs="Arial"/>
                <w:szCs w:val="20"/>
              </w:rPr>
            </w:pPr>
          </w:p>
        </w:tc>
      </w:tr>
      <w:tr w:rsidR="008810BC" w:rsidRPr="00EB0EA1" w:rsidTr="008810BC">
        <w:trPr>
          <w:trHeight w:val="255"/>
          <w:jc w:val="center"/>
        </w:trPr>
        <w:tc>
          <w:tcPr>
            <w:tcW w:w="0" w:type="auto"/>
            <w:noWrap/>
            <w:vAlign w:val="center"/>
            <w:hideMark/>
          </w:tcPr>
          <w:p w:rsidR="008810BC" w:rsidRPr="00EB0EA1" w:rsidRDefault="008810BC"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2.77%</w:t>
            </w:r>
          </w:p>
        </w:tc>
        <w:tc>
          <w:tcPr>
            <w:tcW w:w="0" w:type="auto"/>
            <w:noWrap/>
            <w:vAlign w:val="center"/>
            <w:hideMark/>
          </w:tcPr>
          <w:p w:rsidR="008810BC" w:rsidRDefault="008810BC" w:rsidP="008810BC">
            <w:pPr>
              <w:jc w:val="center"/>
              <w:rPr>
                <w:rFonts w:ascii="Arial" w:hAnsi="Arial" w:cs="Arial"/>
                <w:szCs w:val="20"/>
              </w:rPr>
            </w:pPr>
          </w:p>
        </w:tc>
      </w:tr>
      <w:tr w:rsidR="008810BC" w:rsidRPr="00EB0EA1" w:rsidTr="008810BC">
        <w:trPr>
          <w:trHeight w:val="255"/>
          <w:jc w:val="center"/>
        </w:trPr>
        <w:tc>
          <w:tcPr>
            <w:tcW w:w="0" w:type="auto"/>
            <w:noWrap/>
            <w:vAlign w:val="center"/>
            <w:hideMark/>
          </w:tcPr>
          <w:p w:rsidR="008810BC" w:rsidRPr="00EB0EA1" w:rsidRDefault="008810BC"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2.68%</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2.36%</w:t>
            </w:r>
          </w:p>
        </w:tc>
      </w:tr>
      <w:tr w:rsidR="008810BC" w:rsidRPr="00EB0EA1" w:rsidTr="008810BC">
        <w:trPr>
          <w:trHeight w:val="255"/>
          <w:jc w:val="center"/>
        </w:trPr>
        <w:tc>
          <w:tcPr>
            <w:tcW w:w="0" w:type="auto"/>
            <w:noWrap/>
            <w:vAlign w:val="center"/>
            <w:hideMark/>
          </w:tcPr>
          <w:p w:rsidR="008810BC" w:rsidRPr="00EB0EA1" w:rsidRDefault="008810BC"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3.09%</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2.57%</w:t>
            </w:r>
          </w:p>
        </w:tc>
      </w:tr>
    </w:tbl>
    <w:p w:rsidR="00860591" w:rsidRPr="00D85014" w:rsidRDefault="00860591"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810BC" w:rsidRDefault="008810BC"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With Power Control Parameter Set 4A</w:t>
      </w:r>
    </w:p>
    <w:p w:rsidR="008810BC" w:rsidRDefault="008810BC" w:rsidP="008810B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810BC" w:rsidRDefault="008810BC" w:rsidP="008810B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gridCol w:w="784"/>
      </w:tblGrid>
      <w:tr w:rsidR="008810BC" w:rsidRPr="00EB0EA1" w:rsidTr="00AD3F0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ACLR offset X [dB]</w:t>
            </w:r>
          </w:p>
        </w:tc>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0</w:t>
            </w:r>
          </w:p>
        </w:tc>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w:t>
            </w:r>
          </w:p>
        </w:tc>
        <w:tc>
          <w:tcPr>
            <w:tcW w:w="0" w:type="auto"/>
            <w:vAlign w:val="center"/>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p>
        </w:tc>
      </w:tr>
      <w:tr w:rsidR="008810BC" w:rsidRPr="00EB0EA1" w:rsidTr="008810B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2.35%</w:t>
            </w:r>
          </w:p>
        </w:tc>
        <w:tc>
          <w:tcPr>
            <w:tcW w:w="0" w:type="auto"/>
            <w:noWrap/>
            <w:vAlign w:val="center"/>
            <w:hideMark/>
          </w:tcPr>
          <w:p w:rsidR="008810BC" w:rsidRDefault="008810BC" w:rsidP="008810BC">
            <w:pPr>
              <w:jc w:val="center"/>
              <w:rPr>
                <w:rFonts w:ascii="Arial" w:hAnsi="Arial" w:cs="Arial"/>
                <w:szCs w:val="20"/>
              </w:rPr>
            </w:pPr>
          </w:p>
        </w:tc>
        <w:tc>
          <w:tcPr>
            <w:tcW w:w="0" w:type="auto"/>
            <w:vAlign w:val="center"/>
          </w:tcPr>
          <w:p w:rsidR="008810BC" w:rsidRDefault="008810BC" w:rsidP="008810BC">
            <w:pPr>
              <w:jc w:val="center"/>
              <w:rPr>
                <w:rFonts w:ascii="Arial" w:hAnsi="Arial" w:cs="Arial"/>
                <w:szCs w:val="20"/>
              </w:rPr>
            </w:pPr>
          </w:p>
        </w:tc>
      </w:tr>
      <w:tr w:rsidR="008810BC" w:rsidRPr="00EB0EA1" w:rsidTr="008810B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2.46%</w:t>
            </w:r>
          </w:p>
        </w:tc>
        <w:tc>
          <w:tcPr>
            <w:tcW w:w="0" w:type="auto"/>
            <w:noWrap/>
            <w:vAlign w:val="center"/>
            <w:hideMark/>
          </w:tcPr>
          <w:p w:rsidR="008810BC" w:rsidRDefault="008810BC" w:rsidP="008810BC">
            <w:pPr>
              <w:jc w:val="center"/>
              <w:rPr>
                <w:rFonts w:ascii="Arial" w:hAnsi="Arial" w:cs="Arial"/>
                <w:szCs w:val="20"/>
              </w:rPr>
            </w:pPr>
          </w:p>
        </w:tc>
        <w:tc>
          <w:tcPr>
            <w:tcW w:w="0" w:type="auto"/>
            <w:vAlign w:val="center"/>
          </w:tcPr>
          <w:p w:rsidR="008810BC" w:rsidRDefault="008810BC" w:rsidP="008810BC">
            <w:pPr>
              <w:jc w:val="center"/>
              <w:rPr>
                <w:rFonts w:ascii="Arial" w:hAnsi="Arial" w:cs="Arial"/>
                <w:szCs w:val="20"/>
              </w:rPr>
            </w:pPr>
          </w:p>
        </w:tc>
      </w:tr>
      <w:tr w:rsidR="008810BC" w:rsidRPr="00EB0EA1" w:rsidTr="008810B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2.65%</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2.33%</w:t>
            </w:r>
          </w:p>
        </w:tc>
        <w:tc>
          <w:tcPr>
            <w:tcW w:w="0" w:type="auto"/>
            <w:vAlign w:val="center"/>
          </w:tcPr>
          <w:p w:rsidR="008810BC" w:rsidRDefault="008810BC" w:rsidP="008810BC">
            <w:pPr>
              <w:jc w:val="center"/>
              <w:rPr>
                <w:rFonts w:ascii="Arial" w:hAnsi="Arial" w:cs="Arial"/>
                <w:szCs w:val="20"/>
              </w:rPr>
            </w:pPr>
            <w:r>
              <w:rPr>
                <w:rFonts w:ascii="Arial" w:hAnsi="Arial" w:cs="Arial"/>
                <w:szCs w:val="20"/>
              </w:rPr>
              <w:t>2.05%</w:t>
            </w:r>
          </w:p>
        </w:tc>
      </w:tr>
      <w:tr w:rsidR="008810BC" w:rsidRPr="00EB0EA1" w:rsidTr="008810B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3.71%</w:t>
            </w:r>
          </w:p>
        </w:tc>
        <w:tc>
          <w:tcPr>
            <w:tcW w:w="0" w:type="auto"/>
            <w:noWrap/>
            <w:vAlign w:val="center"/>
            <w:hideMark/>
          </w:tcPr>
          <w:p w:rsidR="008810BC" w:rsidRDefault="008810BC" w:rsidP="008810BC">
            <w:pPr>
              <w:jc w:val="center"/>
              <w:rPr>
                <w:rFonts w:ascii="Arial" w:hAnsi="Arial" w:cs="Arial"/>
                <w:szCs w:val="20"/>
              </w:rPr>
            </w:pPr>
            <w:r>
              <w:rPr>
                <w:rFonts w:ascii="Arial" w:hAnsi="Arial" w:cs="Arial"/>
                <w:szCs w:val="20"/>
              </w:rPr>
              <w:t>2.96%</w:t>
            </w:r>
          </w:p>
        </w:tc>
        <w:tc>
          <w:tcPr>
            <w:tcW w:w="0" w:type="auto"/>
            <w:vAlign w:val="center"/>
          </w:tcPr>
          <w:p w:rsidR="008810BC" w:rsidRDefault="008810BC" w:rsidP="008810BC">
            <w:pPr>
              <w:jc w:val="center"/>
              <w:rPr>
                <w:rFonts w:ascii="Arial" w:hAnsi="Arial" w:cs="Arial"/>
                <w:szCs w:val="20"/>
              </w:rPr>
            </w:pPr>
            <w:r>
              <w:rPr>
                <w:rFonts w:ascii="Arial" w:hAnsi="Arial" w:cs="Arial"/>
                <w:szCs w:val="20"/>
              </w:rPr>
              <w:t>2.36%</w:t>
            </w:r>
          </w:p>
        </w:tc>
      </w:tr>
    </w:tbl>
    <w:p w:rsidR="008810BC" w:rsidRPr="00D85014" w:rsidRDefault="008810BC" w:rsidP="008810B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810BC" w:rsidRDefault="008810BC"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With Power Control Parameter Set 4B</w:t>
      </w:r>
    </w:p>
    <w:p w:rsidR="008810BC" w:rsidRDefault="008810BC" w:rsidP="008810B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8810BC" w:rsidRDefault="008810BC" w:rsidP="008810B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784"/>
        <w:gridCol w:w="784"/>
        <w:gridCol w:w="784"/>
      </w:tblGrid>
      <w:tr w:rsidR="008810BC" w:rsidRPr="00EB0EA1" w:rsidTr="00AD3F0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ACLR offset X [dB]</w:t>
            </w:r>
          </w:p>
        </w:tc>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0</w:t>
            </w:r>
          </w:p>
        </w:tc>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1</w:t>
            </w:r>
          </w:p>
        </w:tc>
        <w:tc>
          <w:tcPr>
            <w:tcW w:w="0" w:type="auto"/>
            <w:vAlign w:val="center"/>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p>
        </w:tc>
      </w:tr>
      <w:tr w:rsidR="008810BC" w:rsidRPr="00EB0EA1" w:rsidTr="00AD3F0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AD3F0C">
            <w:pPr>
              <w:jc w:val="center"/>
              <w:rPr>
                <w:rFonts w:ascii="Arial" w:hAnsi="Arial" w:cs="Arial"/>
                <w:szCs w:val="20"/>
              </w:rPr>
            </w:pPr>
            <w:r>
              <w:rPr>
                <w:rFonts w:ascii="Arial" w:hAnsi="Arial" w:cs="Arial"/>
                <w:szCs w:val="20"/>
              </w:rPr>
              <w:t>2.21%</w:t>
            </w:r>
          </w:p>
        </w:tc>
        <w:tc>
          <w:tcPr>
            <w:tcW w:w="0" w:type="auto"/>
            <w:noWrap/>
            <w:vAlign w:val="center"/>
            <w:hideMark/>
          </w:tcPr>
          <w:p w:rsidR="008810BC" w:rsidRDefault="008810BC" w:rsidP="00AD3F0C">
            <w:pPr>
              <w:jc w:val="center"/>
              <w:rPr>
                <w:rFonts w:ascii="Arial" w:hAnsi="Arial" w:cs="Arial"/>
                <w:szCs w:val="20"/>
              </w:rPr>
            </w:pPr>
          </w:p>
        </w:tc>
        <w:tc>
          <w:tcPr>
            <w:tcW w:w="0" w:type="auto"/>
            <w:vAlign w:val="center"/>
          </w:tcPr>
          <w:p w:rsidR="008810BC" w:rsidRDefault="008810BC" w:rsidP="00AD3F0C">
            <w:pPr>
              <w:jc w:val="center"/>
              <w:rPr>
                <w:rFonts w:ascii="Arial" w:hAnsi="Arial" w:cs="Arial"/>
                <w:szCs w:val="20"/>
              </w:rPr>
            </w:pPr>
          </w:p>
        </w:tc>
      </w:tr>
      <w:tr w:rsidR="008810BC" w:rsidRPr="00EB0EA1" w:rsidTr="00AD3F0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(23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AD3F0C">
            <w:pPr>
              <w:jc w:val="center"/>
              <w:rPr>
                <w:rFonts w:ascii="Arial" w:hAnsi="Arial" w:cs="Arial"/>
                <w:szCs w:val="20"/>
              </w:rPr>
            </w:pPr>
            <w:r>
              <w:rPr>
                <w:rFonts w:ascii="Arial" w:hAnsi="Arial" w:cs="Arial"/>
                <w:szCs w:val="20"/>
              </w:rPr>
              <w:t>1.57%</w:t>
            </w:r>
          </w:p>
        </w:tc>
        <w:tc>
          <w:tcPr>
            <w:tcW w:w="0" w:type="auto"/>
            <w:noWrap/>
            <w:vAlign w:val="center"/>
            <w:hideMark/>
          </w:tcPr>
          <w:p w:rsidR="008810BC" w:rsidRDefault="008810BC" w:rsidP="00AD3F0C">
            <w:pPr>
              <w:jc w:val="center"/>
              <w:rPr>
                <w:rFonts w:ascii="Arial" w:hAnsi="Arial" w:cs="Arial"/>
                <w:szCs w:val="20"/>
              </w:rPr>
            </w:pPr>
          </w:p>
        </w:tc>
        <w:tc>
          <w:tcPr>
            <w:tcW w:w="0" w:type="auto"/>
            <w:vAlign w:val="center"/>
          </w:tcPr>
          <w:p w:rsidR="008810BC" w:rsidRDefault="008810BC" w:rsidP="00AD3F0C">
            <w:pPr>
              <w:jc w:val="center"/>
              <w:rPr>
                <w:rFonts w:ascii="Arial" w:hAnsi="Arial" w:cs="Arial"/>
                <w:szCs w:val="20"/>
              </w:rPr>
            </w:pPr>
          </w:p>
        </w:tc>
      </w:tr>
      <w:tr w:rsidR="008810BC" w:rsidRPr="00EB0EA1" w:rsidTr="00AD3F0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Average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AD3F0C">
            <w:pPr>
              <w:jc w:val="center"/>
              <w:rPr>
                <w:rFonts w:ascii="Arial" w:hAnsi="Arial" w:cs="Arial"/>
                <w:szCs w:val="20"/>
              </w:rPr>
            </w:pPr>
            <w:r>
              <w:rPr>
                <w:rFonts w:ascii="Arial" w:hAnsi="Arial" w:cs="Arial"/>
                <w:szCs w:val="20"/>
              </w:rPr>
              <w:t>2.59%</w:t>
            </w:r>
          </w:p>
        </w:tc>
        <w:tc>
          <w:tcPr>
            <w:tcW w:w="0" w:type="auto"/>
            <w:noWrap/>
            <w:vAlign w:val="center"/>
            <w:hideMark/>
          </w:tcPr>
          <w:p w:rsidR="008810BC" w:rsidRDefault="008810BC" w:rsidP="00AD3F0C">
            <w:pPr>
              <w:jc w:val="center"/>
              <w:rPr>
                <w:rFonts w:ascii="Arial" w:hAnsi="Arial" w:cs="Arial"/>
                <w:szCs w:val="20"/>
              </w:rPr>
            </w:pPr>
            <w:r>
              <w:rPr>
                <w:rFonts w:ascii="Arial" w:hAnsi="Arial" w:cs="Arial"/>
                <w:szCs w:val="20"/>
              </w:rPr>
              <w:t>2.27%</w:t>
            </w:r>
          </w:p>
        </w:tc>
        <w:tc>
          <w:tcPr>
            <w:tcW w:w="0" w:type="auto"/>
            <w:vAlign w:val="center"/>
          </w:tcPr>
          <w:p w:rsidR="008810BC" w:rsidRDefault="008810BC" w:rsidP="00AD3F0C">
            <w:pPr>
              <w:jc w:val="center"/>
              <w:rPr>
                <w:rFonts w:ascii="Arial" w:hAnsi="Arial" w:cs="Arial"/>
                <w:szCs w:val="20"/>
              </w:rPr>
            </w:pPr>
            <w:r>
              <w:rPr>
                <w:rFonts w:ascii="Arial" w:hAnsi="Arial" w:cs="Arial"/>
                <w:szCs w:val="20"/>
              </w:rPr>
              <w:t>2.00%</w:t>
            </w:r>
          </w:p>
        </w:tc>
      </w:tr>
      <w:tr w:rsidR="008810BC" w:rsidRPr="00EB0EA1" w:rsidTr="00AD3F0C">
        <w:trPr>
          <w:trHeight w:val="255"/>
          <w:jc w:val="center"/>
        </w:trPr>
        <w:tc>
          <w:tcPr>
            <w:tcW w:w="0" w:type="auto"/>
            <w:noWrap/>
            <w:vAlign w:val="center"/>
            <w:hideMark/>
          </w:tcPr>
          <w:p w:rsidR="008810BC" w:rsidRPr="00EB0EA1" w:rsidRDefault="008810BC"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EB0EA1">
              <w:rPr>
                <w:rFonts w:ascii="Arial" w:hAnsi="Arial"/>
                <w:szCs w:val="20"/>
                <w:lang w:eastAsia="en-GB"/>
              </w:rPr>
              <w:t xml:space="preserve">5%-tile throughput loss (26 </w:t>
            </w:r>
            <w:proofErr w:type="spellStart"/>
            <w:r w:rsidRPr="00EB0EA1">
              <w:rPr>
                <w:rFonts w:ascii="Arial" w:hAnsi="Arial"/>
                <w:szCs w:val="20"/>
                <w:lang w:eastAsia="en-GB"/>
              </w:rPr>
              <w:t>dBm</w:t>
            </w:r>
            <w:proofErr w:type="spellEnd"/>
            <w:r w:rsidRPr="00EB0EA1">
              <w:rPr>
                <w:rFonts w:ascii="Arial" w:hAnsi="Arial"/>
                <w:szCs w:val="20"/>
                <w:lang w:eastAsia="en-GB"/>
              </w:rPr>
              <w:t xml:space="preserve"> interfering UE)</w:t>
            </w:r>
          </w:p>
        </w:tc>
        <w:tc>
          <w:tcPr>
            <w:tcW w:w="0" w:type="auto"/>
            <w:noWrap/>
            <w:vAlign w:val="center"/>
            <w:hideMark/>
          </w:tcPr>
          <w:p w:rsidR="008810BC" w:rsidRDefault="008810BC" w:rsidP="00AD3F0C">
            <w:pPr>
              <w:jc w:val="center"/>
              <w:rPr>
                <w:rFonts w:ascii="Arial" w:hAnsi="Arial" w:cs="Arial"/>
                <w:szCs w:val="20"/>
              </w:rPr>
            </w:pPr>
            <w:r>
              <w:rPr>
                <w:rFonts w:ascii="Arial" w:hAnsi="Arial" w:cs="Arial"/>
                <w:szCs w:val="20"/>
              </w:rPr>
              <w:t>2.41%</w:t>
            </w:r>
          </w:p>
        </w:tc>
        <w:tc>
          <w:tcPr>
            <w:tcW w:w="0" w:type="auto"/>
            <w:noWrap/>
            <w:vAlign w:val="center"/>
            <w:hideMark/>
          </w:tcPr>
          <w:p w:rsidR="008810BC" w:rsidRDefault="008810BC" w:rsidP="00AD3F0C">
            <w:pPr>
              <w:jc w:val="center"/>
              <w:rPr>
                <w:rFonts w:ascii="Arial" w:hAnsi="Arial" w:cs="Arial"/>
                <w:szCs w:val="20"/>
              </w:rPr>
            </w:pPr>
            <w:r>
              <w:rPr>
                <w:rFonts w:ascii="Arial" w:hAnsi="Arial" w:cs="Arial"/>
                <w:szCs w:val="20"/>
              </w:rPr>
              <w:t>1.80%</w:t>
            </w:r>
          </w:p>
        </w:tc>
        <w:tc>
          <w:tcPr>
            <w:tcW w:w="0" w:type="auto"/>
            <w:vAlign w:val="center"/>
          </w:tcPr>
          <w:p w:rsidR="008810BC" w:rsidRDefault="008810BC" w:rsidP="00AD3F0C">
            <w:pPr>
              <w:jc w:val="center"/>
              <w:rPr>
                <w:rFonts w:ascii="Arial" w:hAnsi="Arial" w:cs="Arial"/>
                <w:szCs w:val="20"/>
              </w:rPr>
            </w:pPr>
            <w:r>
              <w:rPr>
                <w:rFonts w:ascii="Arial" w:hAnsi="Arial" w:cs="Arial"/>
                <w:szCs w:val="20"/>
              </w:rPr>
              <w:t>1.57%</w:t>
            </w:r>
          </w:p>
        </w:tc>
      </w:tr>
    </w:tbl>
    <w:p w:rsidR="008810BC" w:rsidRPr="00D85014" w:rsidRDefault="008810BC" w:rsidP="008810B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8810BC" w:rsidRDefault="008810BC"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With Power Control Parameter Set 4C</w:t>
      </w:r>
    </w:p>
    <w:p w:rsidR="008810BC" w:rsidRDefault="008810BC" w:rsidP="008810BC">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2.1</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0.75</w:t>
      </w:r>
      <w:r w:rsidRPr="00D85014">
        <w:rPr>
          <w:rFonts w:ascii="Arial" w:hAnsi="Arial"/>
          <w:b/>
          <w:szCs w:val="20"/>
          <w:lang w:val="en-GB" w:eastAsia="en-GB"/>
        </w:rPr>
        <w:t xml:space="preserve"> km inter-site distan</w:t>
      </w:r>
      <w:r>
        <w:rPr>
          <w:rFonts w:ascii="Arial" w:hAnsi="Arial"/>
          <w:b/>
          <w:szCs w:val="20"/>
          <w:lang w:val="en-GB" w:eastAsia="en-GB"/>
        </w:rPr>
        <w:t>ce</w:t>
      </w:r>
    </w:p>
    <w:p w:rsidR="00753AF2" w:rsidRDefault="006A61C0" w:rsidP="009E3613">
      <w:pPr>
        <w:overflowPunct w:val="0"/>
        <w:autoSpaceDE w:val="0"/>
        <w:autoSpaceDN w:val="0"/>
        <w:adjustRightInd w:val="0"/>
        <w:spacing w:after="180"/>
        <w:textAlignment w:val="baseline"/>
        <w:rPr>
          <w:rFonts w:eastAsia="宋体"/>
          <w:szCs w:val="21"/>
          <w:lang w:eastAsia="zh-CN"/>
        </w:rPr>
      </w:pPr>
      <w:r>
        <w:rPr>
          <w:szCs w:val="20"/>
          <w:lang w:val="en-GB" w:eastAsia="en-GB"/>
        </w:rPr>
        <w:t xml:space="preserve">It can be seen from </w:t>
      </w:r>
      <w:r>
        <w:rPr>
          <w:szCs w:val="20"/>
          <w:lang w:val="en-GB"/>
        </w:rPr>
        <w:t>the CDFs of the UE transmit power</w:t>
      </w:r>
      <w:r>
        <w:rPr>
          <w:szCs w:val="20"/>
          <w:lang w:val="en-GB" w:eastAsia="en-GB"/>
        </w:rPr>
        <w:t xml:space="preserve"> in Figure 2.1 that the CDFs of the 23 </w:t>
      </w:r>
      <w:proofErr w:type="spellStart"/>
      <w:r>
        <w:rPr>
          <w:szCs w:val="20"/>
          <w:lang w:val="en-GB" w:eastAsia="en-GB"/>
        </w:rPr>
        <w:t>dBm</w:t>
      </w:r>
      <w:proofErr w:type="spellEnd"/>
      <w:r>
        <w:rPr>
          <w:szCs w:val="20"/>
          <w:lang w:val="en-GB" w:eastAsia="en-GB"/>
        </w:rPr>
        <w:t xml:space="preserve"> UE and the 26 </w:t>
      </w:r>
      <w:proofErr w:type="spellStart"/>
      <w:r>
        <w:rPr>
          <w:szCs w:val="20"/>
          <w:lang w:val="en-GB" w:eastAsia="en-GB"/>
        </w:rPr>
        <w:t>dBm</w:t>
      </w:r>
      <w:proofErr w:type="spellEnd"/>
      <w:r>
        <w:rPr>
          <w:szCs w:val="20"/>
          <w:lang w:val="en-GB" w:eastAsia="en-GB"/>
        </w:rPr>
        <w:t xml:space="preserve"> UE are identical until the UE reach the</w:t>
      </w:r>
      <w:r w:rsidR="00102E13">
        <w:rPr>
          <w:szCs w:val="20"/>
          <w:lang w:val="en-GB" w:eastAsia="en-GB"/>
        </w:rPr>
        <w:t>ir</w:t>
      </w:r>
      <w:r>
        <w:rPr>
          <w:szCs w:val="20"/>
          <w:lang w:val="en-GB" w:eastAsia="en-GB"/>
        </w:rPr>
        <w:t xml:space="preserve"> maximum output power. This is expected as the </w:t>
      </w:r>
      <w:proofErr w:type="spellStart"/>
      <w:r>
        <w:t>C</w:t>
      </w:r>
      <w:r w:rsidRPr="007F4011">
        <w:t>Lx-ile</w:t>
      </w:r>
      <w:proofErr w:type="spellEnd"/>
      <w:r>
        <w:rPr>
          <w:szCs w:val="20"/>
          <w:lang w:val="en-GB" w:eastAsia="en-GB"/>
        </w:rPr>
        <w:t xml:space="preserve"> is adjusted according </w:t>
      </w:r>
      <w:r w:rsidR="00586C19">
        <w:rPr>
          <w:szCs w:val="20"/>
          <w:lang w:val="en-GB" w:eastAsia="en-GB"/>
        </w:rPr>
        <w:t>to the UE maximum output power.</w:t>
      </w:r>
      <w:r w:rsidR="009E3613">
        <w:rPr>
          <w:szCs w:val="20"/>
          <w:lang w:val="en-GB" w:eastAsia="en-GB"/>
        </w:rPr>
        <w:t xml:space="preserve"> </w:t>
      </w:r>
      <w:r w:rsidR="0035285D">
        <w:rPr>
          <w:szCs w:val="20"/>
          <w:lang w:val="en-GB" w:eastAsia="en-GB"/>
        </w:rPr>
        <w:t xml:space="preserve">Comparing the </w:t>
      </w:r>
      <w:r w:rsidR="0035285D">
        <w:rPr>
          <w:szCs w:val="20"/>
          <w:lang w:val="en-GB"/>
        </w:rPr>
        <w:t xml:space="preserve">CDFs of the UE transmit power with Set 1 </w:t>
      </w:r>
      <w:r w:rsidR="000B1AC0">
        <w:rPr>
          <w:szCs w:val="20"/>
          <w:lang w:val="en-GB"/>
        </w:rPr>
        <w:t xml:space="preserve">in </w:t>
      </w:r>
      <w:r w:rsidR="0035285D">
        <w:rPr>
          <w:szCs w:val="20"/>
          <w:lang w:val="en-GB"/>
        </w:rPr>
        <w:t xml:space="preserve">[3], it can be seen that more (~20% of 23 </w:t>
      </w:r>
      <w:proofErr w:type="spellStart"/>
      <w:r w:rsidR="0035285D">
        <w:rPr>
          <w:szCs w:val="20"/>
          <w:lang w:val="en-GB" w:eastAsia="en-GB"/>
        </w:rPr>
        <w:t>dBm</w:t>
      </w:r>
      <w:proofErr w:type="spellEnd"/>
      <w:r w:rsidR="0035285D">
        <w:rPr>
          <w:szCs w:val="20"/>
          <w:lang w:val="en-GB" w:eastAsia="en-GB"/>
        </w:rPr>
        <w:t xml:space="preserve"> UE and ~13% of 26 </w:t>
      </w:r>
      <w:proofErr w:type="spellStart"/>
      <w:r w:rsidR="0035285D">
        <w:rPr>
          <w:szCs w:val="20"/>
          <w:lang w:val="en-GB" w:eastAsia="en-GB"/>
        </w:rPr>
        <w:t>dBm</w:t>
      </w:r>
      <w:proofErr w:type="spellEnd"/>
      <w:r w:rsidR="0035285D">
        <w:rPr>
          <w:szCs w:val="20"/>
          <w:lang w:val="en-GB" w:eastAsia="en-GB"/>
        </w:rPr>
        <w:t xml:space="preserve"> UE</w:t>
      </w:r>
      <w:r w:rsidR="00703D41" w:rsidRPr="00703D41">
        <w:rPr>
          <w:szCs w:val="20"/>
          <w:lang w:val="en-GB" w:eastAsia="en-GB"/>
        </w:rPr>
        <w:t xml:space="preserve"> </w:t>
      </w:r>
      <w:r w:rsidR="00703D41">
        <w:rPr>
          <w:szCs w:val="20"/>
          <w:lang w:val="en-GB" w:eastAsia="en-GB"/>
        </w:rPr>
        <w:t>with Set 4C</w:t>
      </w:r>
      <w:r w:rsidR="0035285D">
        <w:rPr>
          <w:szCs w:val="20"/>
          <w:lang w:val="en-GB"/>
        </w:rPr>
        <w:t xml:space="preserve">) of the UE population transmitted with their maximum output power with the more aggressive Set 4C. </w:t>
      </w:r>
      <w:r w:rsidR="00155E3A">
        <w:rPr>
          <w:rFonts w:eastAsia="宋体"/>
          <w:szCs w:val="21"/>
          <w:lang w:val="en-GB" w:eastAsia="zh-CN"/>
        </w:rPr>
        <w:t xml:space="preserve">Moreover, it can be seen from </w:t>
      </w:r>
      <w:r w:rsidR="00155E3A">
        <w:rPr>
          <w:szCs w:val="20"/>
          <w:lang w:val="en-GB"/>
        </w:rPr>
        <w:t xml:space="preserve">the victim system UL throughput loss Vs ACLR offset results in Figure 2.1 that </w:t>
      </w:r>
      <w:r w:rsidR="004E422E">
        <w:rPr>
          <w:szCs w:val="20"/>
          <w:lang w:val="en-GB"/>
        </w:rPr>
        <w:t xml:space="preserve">with the more aggressive </w:t>
      </w:r>
      <w:r w:rsidR="00586C19">
        <w:rPr>
          <w:szCs w:val="20"/>
          <w:lang w:val="en-GB"/>
        </w:rPr>
        <w:t>Set 4C</w:t>
      </w:r>
      <w:r w:rsidR="004E422E">
        <w:rPr>
          <w:szCs w:val="20"/>
          <w:lang w:val="en-GB"/>
        </w:rPr>
        <w:t xml:space="preserve">, </w:t>
      </w:r>
      <w:r w:rsidR="00155E3A">
        <w:rPr>
          <w:szCs w:val="20"/>
          <w:lang w:val="en-GB"/>
        </w:rPr>
        <w:t xml:space="preserve">the ACLR of the 26 </w:t>
      </w:r>
      <w:proofErr w:type="spellStart"/>
      <w:r w:rsidR="00155E3A">
        <w:rPr>
          <w:szCs w:val="20"/>
          <w:lang w:val="en-GB"/>
        </w:rPr>
        <w:t>dBm</w:t>
      </w:r>
      <w:proofErr w:type="spellEnd"/>
      <w:r w:rsidR="00155E3A">
        <w:rPr>
          <w:szCs w:val="20"/>
          <w:lang w:val="en-GB"/>
        </w:rPr>
        <w:t xml:space="preserve"> UE </w:t>
      </w:r>
      <w:r w:rsidR="0035285D">
        <w:rPr>
          <w:szCs w:val="20"/>
          <w:lang w:val="en-GB"/>
        </w:rPr>
        <w:t>need</w:t>
      </w:r>
      <w:r w:rsidR="00155E3A">
        <w:rPr>
          <w:szCs w:val="20"/>
          <w:lang w:val="en-GB"/>
        </w:rPr>
        <w:t xml:space="preserve"> to be improved </w:t>
      </w:r>
      <w:r w:rsidR="00463A87">
        <w:rPr>
          <w:szCs w:val="20"/>
          <w:lang w:val="en-GB"/>
        </w:rPr>
        <w:t>~</w:t>
      </w:r>
      <w:r w:rsidR="004E422E">
        <w:rPr>
          <w:szCs w:val="20"/>
          <w:lang w:val="en-GB"/>
        </w:rPr>
        <w:t>1</w:t>
      </w:r>
      <w:r w:rsidR="00155E3A">
        <w:rPr>
          <w:szCs w:val="20"/>
          <w:lang w:val="en-GB"/>
        </w:rPr>
        <w:t xml:space="preserve"> dB </w:t>
      </w:r>
      <w:r w:rsidR="00155E3A" w:rsidRPr="00766D64">
        <w:rPr>
          <w:szCs w:val="20"/>
          <w:lang w:val="en-GB" w:eastAsia="en-GB"/>
        </w:rPr>
        <w:t xml:space="preserve">so that the </w:t>
      </w:r>
      <w:r w:rsidR="00155E3A">
        <w:rPr>
          <w:szCs w:val="20"/>
          <w:lang w:val="en-GB" w:eastAsia="en-GB"/>
        </w:rPr>
        <w:t>victim system</w:t>
      </w:r>
      <w:r w:rsidR="00155E3A" w:rsidRPr="00766D64">
        <w:rPr>
          <w:szCs w:val="20"/>
          <w:lang w:val="en-GB" w:eastAsia="en-GB"/>
        </w:rPr>
        <w:t xml:space="preserve"> performance degradation due to </w:t>
      </w:r>
      <w:r w:rsidR="00155E3A">
        <w:rPr>
          <w:szCs w:val="20"/>
          <w:lang w:val="en-GB" w:eastAsia="en-GB"/>
        </w:rPr>
        <w:t xml:space="preserve">26 </w:t>
      </w:r>
      <w:proofErr w:type="spellStart"/>
      <w:r w:rsidR="00155E3A">
        <w:rPr>
          <w:szCs w:val="20"/>
          <w:lang w:val="en-GB" w:eastAsia="en-GB"/>
        </w:rPr>
        <w:t>dBm</w:t>
      </w:r>
      <w:proofErr w:type="spellEnd"/>
      <w:r w:rsidR="00155E3A">
        <w:rPr>
          <w:szCs w:val="20"/>
          <w:lang w:val="en-GB" w:eastAsia="en-GB"/>
        </w:rPr>
        <w:t xml:space="preserve"> interfering </w:t>
      </w:r>
      <w:r w:rsidR="00155E3A" w:rsidRPr="00766D64">
        <w:rPr>
          <w:szCs w:val="20"/>
          <w:lang w:val="en-GB" w:eastAsia="en-GB"/>
        </w:rPr>
        <w:t xml:space="preserve">UE is </w:t>
      </w:r>
      <w:r w:rsidR="00155E3A">
        <w:rPr>
          <w:szCs w:val="20"/>
          <w:lang w:val="en-GB" w:eastAsia="en-GB"/>
        </w:rPr>
        <w:t xml:space="preserve">the same as that due to 23 </w:t>
      </w:r>
      <w:proofErr w:type="spellStart"/>
      <w:r w:rsidR="00155E3A">
        <w:rPr>
          <w:szCs w:val="20"/>
          <w:lang w:val="en-GB" w:eastAsia="en-GB"/>
        </w:rPr>
        <w:t>dBm</w:t>
      </w:r>
      <w:proofErr w:type="spellEnd"/>
      <w:r w:rsidR="00155E3A">
        <w:rPr>
          <w:szCs w:val="20"/>
          <w:lang w:val="en-GB" w:eastAsia="en-GB"/>
        </w:rPr>
        <w:t xml:space="preserve"> interfering UE</w:t>
      </w:r>
      <w:r w:rsidR="00066C5F">
        <w:rPr>
          <w:rFonts w:eastAsia="宋体"/>
          <w:szCs w:val="21"/>
          <w:lang w:eastAsia="zh-CN"/>
        </w:rPr>
        <w:t>.</w:t>
      </w:r>
    </w:p>
    <w:p w:rsidR="006A410C" w:rsidRPr="00580957" w:rsidRDefault="006A410C" w:rsidP="006A410C">
      <w:pPr>
        <w:spacing w:after="180"/>
        <w:rPr>
          <w:szCs w:val="20"/>
          <w:lang w:val="en-GB"/>
        </w:rPr>
      </w:pPr>
      <w:r>
        <w:rPr>
          <w:szCs w:val="20"/>
          <w:lang w:val="en-GB"/>
        </w:rPr>
        <w:t xml:space="preserve">The CDFs of the UE transmit power as well as the victim system UL throughput loss Vs ACLR offset </w:t>
      </w:r>
      <w:r w:rsidR="00703D41">
        <w:rPr>
          <w:szCs w:val="20"/>
          <w:lang w:val="en-GB"/>
        </w:rPr>
        <w:t>(with different power control parameter sets)</w:t>
      </w:r>
      <w:r>
        <w:rPr>
          <w:szCs w:val="20"/>
          <w:lang w:val="en-GB"/>
        </w:rPr>
        <w:t xml:space="preserve"> for 2.8 km inter-site distance are shown in Figure 2.</w:t>
      </w:r>
      <w:r w:rsidR="00450308">
        <w:rPr>
          <w:szCs w:val="20"/>
          <w:lang w:val="en-GB"/>
        </w:rPr>
        <w:t>2</w:t>
      </w:r>
      <w:r>
        <w:rPr>
          <w:szCs w:val="20"/>
          <w:lang w:val="en-GB"/>
        </w:rPr>
        <w:t xml:space="preserve"> below.</w:t>
      </w:r>
    </w:p>
    <w:p w:rsidR="00257821" w:rsidRDefault="00703D41" w:rsidP="0025782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6A410C"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95"/>
        <w:gridCol w:w="895"/>
      </w:tblGrid>
      <w:tr w:rsidR="00703D41" w:rsidRPr="00AB477F" w:rsidTr="0035285D">
        <w:trPr>
          <w:trHeight w:val="255"/>
          <w:jc w:val="center"/>
        </w:trPr>
        <w:tc>
          <w:tcPr>
            <w:tcW w:w="0" w:type="auto"/>
            <w:noWrap/>
            <w:vAlign w:val="center"/>
            <w:hideMark/>
          </w:tcPr>
          <w:p w:rsidR="00703D41" w:rsidRPr="00AB477F" w:rsidRDefault="00703D41"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ACLR offset X [dB]</w:t>
            </w:r>
          </w:p>
        </w:tc>
        <w:tc>
          <w:tcPr>
            <w:tcW w:w="0" w:type="auto"/>
            <w:noWrap/>
            <w:vAlign w:val="center"/>
            <w:hideMark/>
          </w:tcPr>
          <w:p w:rsidR="00703D41" w:rsidRPr="00AB477F" w:rsidRDefault="00703D41"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0</w:t>
            </w:r>
          </w:p>
        </w:tc>
        <w:tc>
          <w:tcPr>
            <w:tcW w:w="0" w:type="auto"/>
            <w:noWrap/>
            <w:vAlign w:val="center"/>
            <w:hideMark/>
          </w:tcPr>
          <w:p w:rsidR="00703D41" w:rsidRPr="00AB477F" w:rsidRDefault="00703D41"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1</w:t>
            </w:r>
          </w:p>
        </w:tc>
      </w:tr>
      <w:tr w:rsidR="00703D41" w:rsidRPr="00AB477F" w:rsidTr="00703D41">
        <w:trPr>
          <w:trHeight w:val="255"/>
          <w:jc w:val="center"/>
        </w:trPr>
        <w:tc>
          <w:tcPr>
            <w:tcW w:w="0" w:type="auto"/>
            <w:noWrap/>
            <w:vAlign w:val="center"/>
            <w:hideMark/>
          </w:tcPr>
          <w:p w:rsidR="00703D41" w:rsidRPr="00AB477F" w:rsidRDefault="00703D41"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2.10%</w:t>
            </w:r>
          </w:p>
        </w:tc>
        <w:tc>
          <w:tcPr>
            <w:tcW w:w="0" w:type="auto"/>
            <w:noWrap/>
            <w:vAlign w:val="center"/>
            <w:hideMark/>
          </w:tcPr>
          <w:p w:rsidR="00703D41" w:rsidRDefault="00703D41" w:rsidP="00703D41">
            <w:pPr>
              <w:jc w:val="center"/>
              <w:rPr>
                <w:rFonts w:ascii="Arial" w:hAnsi="Arial" w:cs="Arial"/>
                <w:szCs w:val="20"/>
              </w:rPr>
            </w:pPr>
          </w:p>
        </w:tc>
      </w:tr>
      <w:tr w:rsidR="00703D41" w:rsidRPr="00AB477F" w:rsidTr="00703D41">
        <w:trPr>
          <w:trHeight w:val="255"/>
          <w:jc w:val="center"/>
        </w:trPr>
        <w:tc>
          <w:tcPr>
            <w:tcW w:w="0" w:type="auto"/>
            <w:noWrap/>
            <w:vAlign w:val="center"/>
            <w:hideMark/>
          </w:tcPr>
          <w:p w:rsidR="00703D41" w:rsidRPr="00AB477F" w:rsidRDefault="00703D41"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14.71%</w:t>
            </w:r>
          </w:p>
        </w:tc>
        <w:tc>
          <w:tcPr>
            <w:tcW w:w="0" w:type="auto"/>
            <w:noWrap/>
            <w:vAlign w:val="center"/>
            <w:hideMark/>
          </w:tcPr>
          <w:p w:rsidR="00703D41" w:rsidRDefault="00703D41" w:rsidP="00703D41">
            <w:pPr>
              <w:jc w:val="center"/>
              <w:rPr>
                <w:rFonts w:ascii="Arial" w:hAnsi="Arial" w:cs="Arial"/>
                <w:szCs w:val="20"/>
              </w:rPr>
            </w:pPr>
          </w:p>
        </w:tc>
      </w:tr>
      <w:tr w:rsidR="00703D41" w:rsidRPr="00AB477F" w:rsidTr="00703D41">
        <w:trPr>
          <w:trHeight w:val="255"/>
          <w:jc w:val="center"/>
        </w:trPr>
        <w:tc>
          <w:tcPr>
            <w:tcW w:w="0" w:type="auto"/>
            <w:noWrap/>
            <w:vAlign w:val="center"/>
            <w:hideMark/>
          </w:tcPr>
          <w:p w:rsidR="00703D41" w:rsidRPr="00AB477F" w:rsidRDefault="00703D41"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2.19%</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1.99%</w:t>
            </w:r>
          </w:p>
        </w:tc>
      </w:tr>
      <w:tr w:rsidR="00703D41" w:rsidRPr="00AB477F" w:rsidTr="00703D41">
        <w:trPr>
          <w:trHeight w:val="255"/>
          <w:jc w:val="center"/>
        </w:trPr>
        <w:tc>
          <w:tcPr>
            <w:tcW w:w="0" w:type="auto"/>
            <w:noWrap/>
            <w:vAlign w:val="center"/>
            <w:hideMark/>
          </w:tcPr>
          <w:p w:rsidR="00703D41" w:rsidRPr="00AB477F" w:rsidRDefault="00703D41" w:rsidP="0035285D">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15.57%</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14.18%</w:t>
            </w:r>
          </w:p>
        </w:tc>
      </w:tr>
    </w:tbl>
    <w:p w:rsidR="006A410C" w:rsidRDefault="006A410C" w:rsidP="006A410C">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703D41" w:rsidRDefault="00703D41" w:rsidP="00703D4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(a) With Power Control Parameter Set 4A</w:t>
      </w:r>
    </w:p>
    <w:p w:rsidR="00703D41" w:rsidRDefault="00703D41"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703D41" w:rsidRDefault="00703D41"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95"/>
        <w:gridCol w:w="895"/>
        <w:gridCol w:w="895"/>
      </w:tblGrid>
      <w:tr w:rsidR="00703D41" w:rsidRPr="00AB477F" w:rsidTr="00AD3F0C">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ACLR offset X [dB]</w:t>
            </w:r>
          </w:p>
        </w:tc>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0</w:t>
            </w:r>
          </w:p>
        </w:tc>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1</w:t>
            </w:r>
          </w:p>
        </w:tc>
        <w:tc>
          <w:tcPr>
            <w:tcW w:w="0" w:type="auto"/>
            <w:vAlign w:val="center"/>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p>
        </w:tc>
      </w:tr>
      <w:tr w:rsidR="00703D41" w:rsidRPr="00AB477F" w:rsidTr="00703D41">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2.59%</w:t>
            </w:r>
          </w:p>
        </w:tc>
        <w:tc>
          <w:tcPr>
            <w:tcW w:w="0" w:type="auto"/>
            <w:noWrap/>
            <w:vAlign w:val="center"/>
            <w:hideMark/>
          </w:tcPr>
          <w:p w:rsidR="00703D41" w:rsidRDefault="00703D41" w:rsidP="00703D41">
            <w:pPr>
              <w:jc w:val="center"/>
              <w:rPr>
                <w:rFonts w:ascii="Arial" w:hAnsi="Arial" w:cs="Arial"/>
                <w:szCs w:val="20"/>
              </w:rPr>
            </w:pPr>
          </w:p>
        </w:tc>
        <w:tc>
          <w:tcPr>
            <w:tcW w:w="0" w:type="auto"/>
            <w:vAlign w:val="center"/>
          </w:tcPr>
          <w:p w:rsidR="00703D41" w:rsidRDefault="00703D41" w:rsidP="00703D41">
            <w:pPr>
              <w:jc w:val="center"/>
              <w:rPr>
                <w:rFonts w:ascii="Arial" w:hAnsi="Arial" w:cs="Arial"/>
                <w:szCs w:val="20"/>
              </w:rPr>
            </w:pPr>
          </w:p>
        </w:tc>
      </w:tr>
      <w:tr w:rsidR="00703D41" w:rsidRPr="00AB477F" w:rsidTr="00703D41">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16.19%</w:t>
            </w:r>
          </w:p>
        </w:tc>
        <w:tc>
          <w:tcPr>
            <w:tcW w:w="0" w:type="auto"/>
            <w:noWrap/>
            <w:vAlign w:val="center"/>
            <w:hideMark/>
          </w:tcPr>
          <w:p w:rsidR="00703D41" w:rsidRDefault="00703D41" w:rsidP="00703D41">
            <w:pPr>
              <w:jc w:val="center"/>
              <w:rPr>
                <w:rFonts w:ascii="Arial" w:hAnsi="Arial" w:cs="Arial"/>
                <w:szCs w:val="20"/>
              </w:rPr>
            </w:pPr>
          </w:p>
        </w:tc>
        <w:tc>
          <w:tcPr>
            <w:tcW w:w="0" w:type="auto"/>
            <w:vAlign w:val="center"/>
          </w:tcPr>
          <w:p w:rsidR="00703D41" w:rsidRDefault="00703D41" w:rsidP="00703D41">
            <w:pPr>
              <w:jc w:val="center"/>
              <w:rPr>
                <w:rFonts w:ascii="Arial" w:hAnsi="Arial" w:cs="Arial"/>
                <w:szCs w:val="20"/>
              </w:rPr>
            </w:pPr>
          </w:p>
        </w:tc>
      </w:tr>
      <w:tr w:rsidR="00703D41" w:rsidRPr="00AB477F" w:rsidTr="00703D41">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2.76%</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2.51%</w:t>
            </w:r>
          </w:p>
        </w:tc>
        <w:tc>
          <w:tcPr>
            <w:tcW w:w="0" w:type="auto"/>
            <w:vAlign w:val="center"/>
          </w:tcPr>
          <w:p w:rsidR="00703D41" w:rsidRDefault="00703D41" w:rsidP="00703D41">
            <w:pPr>
              <w:jc w:val="center"/>
              <w:rPr>
                <w:rFonts w:ascii="Arial" w:hAnsi="Arial" w:cs="Arial"/>
                <w:szCs w:val="20"/>
              </w:rPr>
            </w:pPr>
            <w:r>
              <w:rPr>
                <w:rFonts w:ascii="Arial" w:hAnsi="Arial" w:cs="Arial"/>
                <w:szCs w:val="20"/>
              </w:rPr>
              <w:t>2.30%</w:t>
            </w:r>
          </w:p>
        </w:tc>
      </w:tr>
      <w:tr w:rsidR="00703D41" w:rsidRPr="00AB477F" w:rsidTr="00703D41">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17.60%</w:t>
            </w:r>
          </w:p>
        </w:tc>
        <w:tc>
          <w:tcPr>
            <w:tcW w:w="0" w:type="auto"/>
            <w:noWrap/>
            <w:vAlign w:val="center"/>
            <w:hideMark/>
          </w:tcPr>
          <w:p w:rsidR="00703D41" w:rsidRDefault="00703D41" w:rsidP="00703D41">
            <w:pPr>
              <w:jc w:val="center"/>
              <w:rPr>
                <w:rFonts w:ascii="Arial" w:hAnsi="Arial" w:cs="Arial"/>
                <w:szCs w:val="20"/>
              </w:rPr>
            </w:pPr>
            <w:r>
              <w:rPr>
                <w:rFonts w:ascii="Arial" w:hAnsi="Arial" w:cs="Arial"/>
                <w:szCs w:val="20"/>
              </w:rPr>
              <w:t>16.20%</w:t>
            </w:r>
          </w:p>
        </w:tc>
        <w:tc>
          <w:tcPr>
            <w:tcW w:w="0" w:type="auto"/>
            <w:vAlign w:val="center"/>
          </w:tcPr>
          <w:p w:rsidR="00703D41" w:rsidRDefault="00703D41" w:rsidP="00703D41">
            <w:pPr>
              <w:jc w:val="center"/>
              <w:rPr>
                <w:rFonts w:ascii="Arial" w:hAnsi="Arial" w:cs="Arial"/>
                <w:szCs w:val="20"/>
              </w:rPr>
            </w:pPr>
            <w:r>
              <w:rPr>
                <w:rFonts w:ascii="Arial" w:hAnsi="Arial" w:cs="Arial"/>
                <w:szCs w:val="20"/>
              </w:rPr>
              <w:t>15.00%</w:t>
            </w:r>
          </w:p>
        </w:tc>
      </w:tr>
    </w:tbl>
    <w:p w:rsidR="00703D41" w:rsidRDefault="00703D41"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703D41" w:rsidRDefault="00703D41" w:rsidP="00703D4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(b) With Power Control Parameter Set 4B</w:t>
      </w:r>
    </w:p>
    <w:p w:rsidR="00703D41" w:rsidRDefault="00703D41"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r>
        <w:rPr>
          <w:rFonts w:ascii="Arial" w:hAnsi="Arial"/>
          <w:b/>
          <w:noProof/>
          <w:szCs w:val="20"/>
          <w:lang w:val="en-GB" w:eastAsia="zh-CN"/>
        </w:rPr>
        <w:lastRenderedPageBreak/>
        <w:drawing>
          <wp:inline distT="0" distB="0" distL="0" distR="0">
            <wp:extent cx="5324475" cy="399097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5324475" cy="3990975"/>
                    </a:xfrm>
                    <a:prstGeom prst="rect">
                      <a:avLst/>
                    </a:prstGeom>
                    <a:noFill/>
                    <a:ln w="9525">
                      <a:noFill/>
                      <a:miter lim="800000"/>
                      <a:headEnd/>
                      <a:tailEnd/>
                    </a:ln>
                  </pic:spPr>
                </pic:pic>
              </a:graphicData>
            </a:graphic>
          </wp:inline>
        </w:drawing>
      </w:r>
    </w:p>
    <w:p w:rsidR="00703D41" w:rsidRDefault="00703D41"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tbl>
      <w:tblPr>
        <w:tblStyle w:val="TableGrid"/>
        <w:tblW w:w="0" w:type="auto"/>
        <w:jc w:val="center"/>
        <w:tblLook w:val="04A0"/>
      </w:tblPr>
      <w:tblGrid>
        <w:gridCol w:w="4646"/>
        <w:gridCol w:w="895"/>
        <w:gridCol w:w="895"/>
        <w:gridCol w:w="895"/>
      </w:tblGrid>
      <w:tr w:rsidR="00703D41" w:rsidRPr="00AB477F" w:rsidTr="00AD3F0C">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ACLR offset X [dB]</w:t>
            </w:r>
          </w:p>
        </w:tc>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0</w:t>
            </w:r>
          </w:p>
        </w:tc>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1</w:t>
            </w:r>
          </w:p>
        </w:tc>
        <w:tc>
          <w:tcPr>
            <w:tcW w:w="0" w:type="auto"/>
            <w:vAlign w:val="center"/>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Pr>
                <w:rFonts w:ascii="Arial" w:hAnsi="Arial"/>
                <w:szCs w:val="20"/>
                <w:lang w:eastAsia="en-GB"/>
              </w:rPr>
              <w:t>2</w:t>
            </w:r>
          </w:p>
        </w:tc>
      </w:tr>
      <w:tr w:rsidR="00703D41" w:rsidRPr="00AB477F" w:rsidTr="00AD3F0C">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AD3F0C">
            <w:pPr>
              <w:jc w:val="center"/>
              <w:rPr>
                <w:rFonts w:ascii="Arial" w:hAnsi="Arial" w:cs="Arial"/>
                <w:szCs w:val="20"/>
              </w:rPr>
            </w:pPr>
            <w:r>
              <w:rPr>
                <w:rFonts w:ascii="Arial" w:hAnsi="Arial" w:cs="Arial"/>
                <w:szCs w:val="20"/>
              </w:rPr>
              <w:t>2.88%</w:t>
            </w:r>
          </w:p>
        </w:tc>
        <w:tc>
          <w:tcPr>
            <w:tcW w:w="0" w:type="auto"/>
            <w:noWrap/>
            <w:vAlign w:val="center"/>
            <w:hideMark/>
          </w:tcPr>
          <w:p w:rsidR="00703D41" w:rsidRDefault="00703D41" w:rsidP="00AD3F0C">
            <w:pPr>
              <w:jc w:val="center"/>
              <w:rPr>
                <w:rFonts w:ascii="Arial" w:hAnsi="Arial" w:cs="Arial"/>
                <w:szCs w:val="20"/>
              </w:rPr>
            </w:pPr>
          </w:p>
        </w:tc>
        <w:tc>
          <w:tcPr>
            <w:tcW w:w="0" w:type="auto"/>
            <w:vAlign w:val="center"/>
          </w:tcPr>
          <w:p w:rsidR="00703D41" w:rsidRDefault="00703D41" w:rsidP="00AD3F0C">
            <w:pPr>
              <w:jc w:val="center"/>
              <w:rPr>
                <w:rFonts w:ascii="Arial" w:hAnsi="Arial" w:cs="Arial"/>
                <w:szCs w:val="20"/>
              </w:rPr>
            </w:pPr>
          </w:p>
        </w:tc>
      </w:tr>
      <w:tr w:rsidR="00703D41" w:rsidRPr="00AB477F" w:rsidTr="00AD3F0C">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(23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AD3F0C">
            <w:pPr>
              <w:jc w:val="center"/>
              <w:rPr>
                <w:rFonts w:ascii="Arial" w:hAnsi="Arial" w:cs="Arial"/>
                <w:szCs w:val="20"/>
              </w:rPr>
            </w:pPr>
            <w:r>
              <w:rPr>
                <w:rFonts w:ascii="Arial" w:hAnsi="Arial" w:cs="Arial"/>
                <w:szCs w:val="20"/>
              </w:rPr>
              <w:t>14.73%</w:t>
            </w:r>
          </w:p>
        </w:tc>
        <w:tc>
          <w:tcPr>
            <w:tcW w:w="0" w:type="auto"/>
            <w:noWrap/>
            <w:vAlign w:val="center"/>
            <w:hideMark/>
          </w:tcPr>
          <w:p w:rsidR="00703D41" w:rsidRDefault="00703D41" w:rsidP="00AD3F0C">
            <w:pPr>
              <w:jc w:val="center"/>
              <w:rPr>
                <w:rFonts w:ascii="Arial" w:hAnsi="Arial" w:cs="Arial"/>
                <w:szCs w:val="20"/>
              </w:rPr>
            </w:pPr>
          </w:p>
        </w:tc>
        <w:tc>
          <w:tcPr>
            <w:tcW w:w="0" w:type="auto"/>
            <w:vAlign w:val="center"/>
          </w:tcPr>
          <w:p w:rsidR="00703D41" w:rsidRDefault="00703D41" w:rsidP="00AD3F0C">
            <w:pPr>
              <w:jc w:val="center"/>
              <w:rPr>
                <w:rFonts w:ascii="Arial" w:hAnsi="Arial" w:cs="Arial"/>
                <w:szCs w:val="20"/>
              </w:rPr>
            </w:pPr>
          </w:p>
        </w:tc>
      </w:tr>
      <w:tr w:rsidR="00703D41" w:rsidRPr="00AB477F" w:rsidTr="00AD3F0C">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Average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AD3F0C">
            <w:pPr>
              <w:jc w:val="center"/>
              <w:rPr>
                <w:rFonts w:ascii="Arial" w:hAnsi="Arial" w:cs="Arial"/>
                <w:szCs w:val="20"/>
              </w:rPr>
            </w:pPr>
            <w:r>
              <w:rPr>
                <w:rFonts w:ascii="Arial" w:hAnsi="Arial" w:cs="Arial"/>
                <w:szCs w:val="20"/>
              </w:rPr>
              <w:t>3.12%</w:t>
            </w:r>
          </w:p>
        </w:tc>
        <w:tc>
          <w:tcPr>
            <w:tcW w:w="0" w:type="auto"/>
            <w:noWrap/>
            <w:vAlign w:val="center"/>
            <w:hideMark/>
          </w:tcPr>
          <w:p w:rsidR="00703D41" w:rsidRDefault="00703D41" w:rsidP="00AD3F0C">
            <w:pPr>
              <w:jc w:val="center"/>
              <w:rPr>
                <w:rFonts w:ascii="Arial" w:hAnsi="Arial" w:cs="Arial"/>
                <w:szCs w:val="20"/>
              </w:rPr>
            </w:pPr>
            <w:r>
              <w:rPr>
                <w:rFonts w:ascii="Arial" w:hAnsi="Arial" w:cs="Arial"/>
                <w:szCs w:val="20"/>
              </w:rPr>
              <w:t>2.84%</w:t>
            </w:r>
          </w:p>
        </w:tc>
        <w:tc>
          <w:tcPr>
            <w:tcW w:w="0" w:type="auto"/>
            <w:vAlign w:val="center"/>
          </w:tcPr>
          <w:p w:rsidR="00703D41" w:rsidRDefault="00703D41" w:rsidP="00AD3F0C">
            <w:pPr>
              <w:jc w:val="center"/>
              <w:rPr>
                <w:rFonts w:ascii="Arial" w:hAnsi="Arial" w:cs="Arial"/>
                <w:szCs w:val="20"/>
              </w:rPr>
            </w:pPr>
            <w:r>
              <w:rPr>
                <w:rFonts w:ascii="Arial" w:hAnsi="Arial" w:cs="Arial"/>
                <w:szCs w:val="20"/>
              </w:rPr>
              <w:t>2.61%</w:t>
            </w:r>
          </w:p>
        </w:tc>
      </w:tr>
      <w:tr w:rsidR="00703D41" w:rsidRPr="00AB477F" w:rsidTr="00AD3F0C">
        <w:trPr>
          <w:trHeight w:val="255"/>
          <w:jc w:val="center"/>
        </w:trPr>
        <w:tc>
          <w:tcPr>
            <w:tcW w:w="0" w:type="auto"/>
            <w:noWrap/>
            <w:vAlign w:val="center"/>
            <w:hideMark/>
          </w:tcPr>
          <w:p w:rsidR="00703D41" w:rsidRPr="00AB477F" w:rsidRDefault="00703D41" w:rsidP="00AD3F0C">
            <w:pPr>
              <w:keepNext/>
              <w:keepLines/>
              <w:overflowPunct w:val="0"/>
              <w:autoSpaceDE w:val="0"/>
              <w:autoSpaceDN w:val="0"/>
              <w:adjustRightInd w:val="0"/>
              <w:spacing w:before="60" w:after="180"/>
              <w:ind w:left="105"/>
              <w:jc w:val="center"/>
              <w:textAlignment w:val="baseline"/>
              <w:rPr>
                <w:rFonts w:ascii="Arial" w:hAnsi="Arial"/>
                <w:szCs w:val="20"/>
                <w:lang w:eastAsia="en-GB"/>
              </w:rPr>
            </w:pPr>
            <w:r w:rsidRPr="00AB477F">
              <w:rPr>
                <w:rFonts w:ascii="Arial" w:hAnsi="Arial"/>
                <w:szCs w:val="20"/>
                <w:lang w:eastAsia="en-GB"/>
              </w:rPr>
              <w:t xml:space="preserve">5%-tile throughput loss (26 </w:t>
            </w:r>
            <w:proofErr w:type="spellStart"/>
            <w:r w:rsidRPr="00AB477F">
              <w:rPr>
                <w:rFonts w:ascii="Arial" w:hAnsi="Arial"/>
                <w:szCs w:val="20"/>
                <w:lang w:eastAsia="en-GB"/>
              </w:rPr>
              <w:t>dBm</w:t>
            </w:r>
            <w:proofErr w:type="spellEnd"/>
            <w:r w:rsidRPr="00AB477F">
              <w:rPr>
                <w:rFonts w:ascii="Arial" w:hAnsi="Arial"/>
                <w:szCs w:val="20"/>
                <w:lang w:eastAsia="en-GB"/>
              </w:rPr>
              <w:t xml:space="preserve"> interfering UE)</w:t>
            </w:r>
          </w:p>
        </w:tc>
        <w:tc>
          <w:tcPr>
            <w:tcW w:w="0" w:type="auto"/>
            <w:noWrap/>
            <w:vAlign w:val="center"/>
            <w:hideMark/>
          </w:tcPr>
          <w:p w:rsidR="00703D41" w:rsidRDefault="00703D41" w:rsidP="00AD3F0C">
            <w:pPr>
              <w:jc w:val="center"/>
              <w:rPr>
                <w:rFonts w:ascii="Arial" w:hAnsi="Arial" w:cs="Arial"/>
                <w:szCs w:val="20"/>
              </w:rPr>
            </w:pPr>
            <w:r>
              <w:rPr>
                <w:rFonts w:ascii="Arial" w:hAnsi="Arial" w:cs="Arial"/>
                <w:szCs w:val="20"/>
              </w:rPr>
              <w:t>16.45%</w:t>
            </w:r>
          </w:p>
        </w:tc>
        <w:tc>
          <w:tcPr>
            <w:tcW w:w="0" w:type="auto"/>
            <w:noWrap/>
            <w:vAlign w:val="center"/>
            <w:hideMark/>
          </w:tcPr>
          <w:p w:rsidR="00703D41" w:rsidRDefault="00703D41" w:rsidP="00AD3F0C">
            <w:pPr>
              <w:jc w:val="center"/>
              <w:rPr>
                <w:rFonts w:ascii="Arial" w:hAnsi="Arial" w:cs="Arial"/>
                <w:szCs w:val="20"/>
              </w:rPr>
            </w:pPr>
            <w:r>
              <w:rPr>
                <w:rFonts w:ascii="Arial" w:hAnsi="Arial" w:cs="Arial"/>
                <w:szCs w:val="20"/>
              </w:rPr>
              <w:t>15.22%</w:t>
            </w:r>
          </w:p>
        </w:tc>
        <w:tc>
          <w:tcPr>
            <w:tcW w:w="0" w:type="auto"/>
            <w:vAlign w:val="center"/>
          </w:tcPr>
          <w:p w:rsidR="00703D41" w:rsidRDefault="00703D41" w:rsidP="00AD3F0C">
            <w:pPr>
              <w:jc w:val="center"/>
              <w:rPr>
                <w:rFonts w:ascii="Arial" w:hAnsi="Arial" w:cs="Arial"/>
                <w:szCs w:val="20"/>
              </w:rPr>
            </w:pPr>
            <w:r>
              <w:rPr>
                <w:rFonts w:ascii="Arial" w:hAnsi="Arial" w:cs="Arial"/>
                <w:szCs w:val="20"/>
              </w:rPr>
              <w:t>13.38%</w:t>
            </w:r>
          </w:p>
        </w:tc>
      </w:tr>
    </w:tbl>
    <w:p w:rsidR="00703D41" w:rsidRDefault="00703D41" w:rsidP="00703D41">
      <w:pPr>
        <w:keepNext/>
        <w:keepLines/>
        <w:overflowPunct w:val="0"/>
        <w:autoSpaceDE w:val="0"/>
        <w:autoSpaceDN w:val="0"/>
        <w:adjustRightInd w:val="0"/>
        <w:spacing w:before="60" w:after="180"/>
        <w:ind w:left="105"/>
        <w:jc w:val="center"/>
        <w:textAlignment w:val="baseline"/>
        <w:rPr>
          <w:rFonts w:ascii="Arial" w:hAnsi="Arial"/>
          <w:b/>
          <w:szCs w:val="20"/>
          <w:lang w:val="en-GB" w:eastAsia="en-GB"/>
        </w:rPr>
      </w:pPr>
    </w:p>
    <w:p w:rsidR="00703D41" w:rsidRDefault="00703D41" w:rsidP="00703D4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(c) With Power Control Parameter Set 4C</w:t>
      </w:r>
    </w:p>
    <w:p w:rsidR="00703D41" w:rsidRDefault="00703D41" w:rsidP="00703D41">
      <w:pPr>
        <w:keepNext/>
        <w:keepLines/>
        <w:overflowPunct w:val="0"/>
        <w:autoSpaceDE w:val="0"/>
        <w:autoSpaceDN w:val="0"/>
        <w:adjustRightInd w:val="0"/>
        <w:spacing w:before="60" w:after="180"/>
        <w:jc w:val="center"/>
        <w:textAlignment w:val="baseline"/>
        <w:rPr>
          <w:rFonts w:ascii="Arial" w:hAnsi="Arial"/>
          <w:b/>
          <w:szCs w:val="20"/>
          <w:lang w:val="en-GB" w:eastAsia="en-GB"/>
        </w:rPr>
      </w:pPr>
      <w:r>
        <w:rPr>
          <w:rFonts w:ascii="Arial" w:hAnsi="Arial"/>
          <w:b/>
          <w:szCs w:val="20"/>
          <w:lang w:val="en-GB" w:eastAsia="en-GB"/>
        </w:rPr>
        <w:t>Figure 2.2</w:t>
      </w:r>
      <w:r w:rsidRPr="00766D64">
        <w:rPr>
          <w:rFonts w:ascii="Arial" w:hAnsi="Arial"/>
          <w:b/>
          <w:szCs w:val="20"/>
          <w:lang w:val="en-GB" w:eastAsia="en-GB"/>
        </w:rPr>
        <w:t xml:space="preserve">: </w:t>
      </w:r>
      <w:r w:rsidRPr="00D85014">
        <w:rPr>
          <w:rFonts w:ascii="Arial" w:hAnsi="Arial"/>
          <w:b/>
          <w:szCs w:val="20"/>
          <w:lang w:val="en-GB" w:eastAsia="en-GB"/>
        </w:rPr>
        <w:t xml:space="preserve">For </w:t>
      </w:r>
      <w:r>
        <w:rPr>
          <w:rFonts w:ascii="Arial" w:hAnsi="Arial"/>
          <w:b/>
          <w:szCs w:val="20"/>
          <w:lang w:val="en-GB" w:eastAsia="en-GB"/>
        </w:rPr>
        <w:t>2.8</w:t>
      </w:r>
      <w:r w:rsidRPr="00D85014">
        <w:rPr>
          <w:rFonts w:ascii="Arial" w:hAnsi="Arial"/>
          <w:b/>
          <w:szCs w:val="20"/>
          <w:lang w:val="en-GB" w:eastAsia="en-GB"/>
        </w:rPr>
        <w:t xml:space="preserve"> km inter-site distan</w:t>
      </w:r>
      <w:r>
        <w:rPr>
          <w:rFonts w:ascii="Arial" w:hAnsi="Arial"/>
          <w:b/>
          <w:szCs w:val="20"/>
          <w:lang w:val="en-GB" w:eastAsia="en-GB"/>
        </w:rPr>
        <w:t>ce</w:t>
      </w:r>
    </w:p>
    <w:p w:rsidR="001D2E6C" w:rsidRDefault="001D2E6C" w:rsidP="006A410C">
      <w:pPr>
        <w:overflowPunct w:val="0"/>
        <w:autoSpaceDE w:val="0"/>
        <w:autoSpaceDN w:val="0"/>
        <w:adjustRightInd w:val="0"/>
        <w:spacing w:after="180"/>
        <w:textAlignment w:val="baseline"/>
        <w:rPr>
          <w:szCs w:val="20"/>
          <w:lang w:val="en-GB" w:eastAsia="en-GB"/>
        </w:rPr>
      </w:pPr>
      <w:r>
        <w:rPr>
          <w:szCs w:val="20"/>
          <w:lang w:val="en-GB" w:eastAsia="en-GB"/>
        </w:rPr>
        <w:t>Similar observations can be made from the results in Figure 2.2</w:t>
      </w:r>
      <w:r w:rsidR="000A485B">
        <w:rPr>
          <w:szCs w:val="20"/>
          <w:lang w:val="en-GB" w:eastAsia="en-GB"/>
        </w:rPr>
        <w:t>, namely</w:t>
      </w:r>
      <w:r>
        <w:rPr>
          <w:szCs w:val="20"/>
          <w:lang w:val="en-GB" w:eastAsia="en-GB"/>
        </w:rPr>
        <w:t xml:space="preserve"> that </w:t>
      </w:r>
      <w:r w:rsidR="00102E13">
        <w:rPr>
          <w:szCs w:val="20"/>
          <w:lang w:val="en-GB" w:eastAsia="en-GB"/>
        </w:rPr>
        <w:t xml:space="preserve">the CDFs of the 23 </w:t>
      </w:r>
      <w:proofErr w:type="spellStart"/>
      <w:r w:rsidR="00102E13">
        <w:rPr>
          <w:szCs w:val="20"/>
          <w:lang w:val="en-GB" w:eastAsia="en-GB"/>
        </w:rPr>
        <w:t>dBm</w:t>
      </w:r>
      <w:proofErr w:type="spellEnd"/>
      <w:r w:rsidR="00102E13">
        <w:rPr>
          <w:szCs w:val="20"/>
          <w:lang w:val="en-GB" w:eastAsia="en-GB"/>
        </w:rPr>
        <w:t xml:space="preserve"> UE and the 26 </w:t>
      </w:r>
      <w:proofErr w:type="spellStart"/>
      <w:r w:rsidR="00102E13">
        <w:rPr>
          <w:szCs w:val="20"/>
          <w:lang w:val="en-GB" w:eastAsia="en-GB"/>
        </w:rPr>
        <w:t>dBm</w:t>
      </w:r>
      <w:proofErr w:type="spellEnd"/>
      <w:r w:rsidR="00102E13">
        <w:rPr>
          <w:szCs w:val="20"/>
          <w:lang w:val="en-GB" w:eastAsia="en-GB"/>
        </w:rPr>
        <w:t xml:space="preserve"> UE are identical until the UE reach their maximum output power</w:t>
      </w:r>
      <w:r>
        <w:rPr>
          <w:szCs w:val="20"/>
          <w:lang w:val="en-GB" w:eastAsia="en-GB"/>
        </w:rPr>
        <w:t xml:space="preserve">, </w:t>
      </w:r>
      <w:r w:rsidR="000A485B">
        <w:rPr>
          <w:szCs w:val="20"/>
          <w:lang w:val="en-GB"/>
        </w:rPr>
        <w:t>more (~</w:t>
      </w:r>
      <w:r w:rsidR="0035285D">
        <w:rPr>
          <w:szCs w:val="20"/>
          <w:lang w:val="en-GB"/>
        </w:rPr>
        <w:t>20</w:t>
      </w:r>
      <w:r w:rsidR="000A485B">
        <w:rPr>
          <w:szCs w:val="20"/>
          <w:lang w:val="en-GB"/>
        </w:rPr>
        <w:t>%</w:t>
      </w:r>
      <w:r w:rsidR="00102E13">
        <w:rPr>
          <w:szCs w:val="20"/>
          <w:lang w:val="en-GB"/>
        </w:rPr>
        <w:t xml:space="preserve"> of 23 </w:t>
      </w:r>
      <w:proofErr w:type="spellStart"/>
      <w:r w:rsidR="00102E13">
        <w:rPr>
          <w:szCs w:val="20"/>
          <w:lang w:val="en-GB" w:eastAsia="en-GB"/>
        </w:rPr>
        <w:t>dBm</w:t>
      </w:r>
      <w:proofErr w:type="spellEnd"/>
      <w:r w:rsidR="00102E13">
        <w:rPr>
          <w:szCs w:val="20"/>
          <w:lang w:val="en-GB" w:eastAsia="en-GB"/>
        </w:rPr>
        <w:t xml:space="preserve"> UE and ~1</w:t>
      </w:r>
      <w:r w:rsidR="0035285D">
        <w:rPr>
          <w:szCs w:val="20"/>
          <w:lang w:val="en-GB" w:eastAsia="en-GB"/>
        </w:rPr>
        <w:t>2</w:t>
      </w:r>
      <w:r w:rsidR="00102E13">
        <w:rPr>
          <w:szCs w:val="20"/>
          <w:lang w:val="en-GB" w:eastAsia="en-GB"/>
        </w:rPr>
        <w:t xml:space="preserve">% of 26 </w:t>
      </w:r>
      <w:proofErr w:type="spellStart"/>
      <w:r w:rsidR="00102E13">
        <w:rPr>
          <w:szCs w:val="20"/>
          <w:lang w:val="en-GB" w:eastAsia="en-GB"/>
        </w:rPr>
        <w:t>dBm</w:t>
      </w:r>
      <w:proofErr w:type="spellEnd"/>
      <w:r w:rsidR="00102E13">
        <w:rPr>
          <w:szCs w:val="20"/>
          <w:lang w:val="en-GB" w:eastAsia="en-GB"/>
        </w:rPr>
        <w:t xml:space="preserve"> UE</w:t>
      </w:r>
      <w:r w:rsidR="00703D41" w:rsidRPr="00703D41">
        <w:rPr>
          <w:szCs w:val="20"/>
          <w:lang w:val="en-GB" w:eastAsia="en-GB"/>
        </w:rPr>
        <w:t xml:space="preserve"> </w:t>
      </w:r>
      <w:r w:rsidR="00703D41">
        <w:rPr>
          <w:szCs w:val="20"/>
          <w:lang w:val="en-GB" w:eastAsia="en-GB"/>
        </w:rPr>
        <w:t>with Set 4C</w:t>
      </w:r>
      <w:r w:rsidR="000A485B">
        <w:rPr>
          <w:szCs w:val="20"/>
          <w:lang w:val="en-GB"/>
        </w:rPr>
        <w:t>) of the UE population transmitt</w:t>
      </w:r>
      <w:r w:rsidR="00102E13">
        <w:rPr>
          <w:szCs w:val="20"/>
          <w:lang w:val="en-GB"/>
        </w:rPr>
        <w:t>ed</w:t>
      </w:r>
      <w:r w:rsidR="000A485B">
        <w:rPr>
          <w:szCs w:val="20"/>
          <w:lang w:val="en-GB"/>
        </w:rPr>
        <w:t xml:space="preserve"> with </w:t>
      </w:r>
      <w:r w:rsidR="00102E13">
        <w:rPr>
          <w:szCs w:val="20"/>
          <w:lang w:val="en-GB"/>
        </w:rPr>
        <w:t xml:space="preserve">their </w:t>
      </w:r>
      <w:r w:rsidR="000A485B">
        <w:rPr>
          <w:szCs w:val="20"/>
          <w:lang w:val="en-GB"/>
        </w:rPr>
        <w:t xml:space="preserve">maximum output power with the more aggressive </w:t>
      </w:r>
      <w:r w:rsidR="00703D41">
        <w:rPr>
          <w:szCs w:val="20"/>
          <w:lang w:val="en-GB"/>
        </w:rPr>
        <w:t>power control parameters</w:t>
      </w:r>
      <w:r w:rsidR="000A485B">
        <w:rPr>
          <w:szCs w:val="20"/>
          <w:lang w:val="en-GB"/>
        </w:rPr>
        <w:t xml:space="preserve">, </w:t>
      </w:r>
      <w:r>
        <w:rPr>
          <w:szCs w:val="20"/>
          <w:lang w:val="en-GB" w:eastAsia="en-GB"/>
        </w:rPr>
        <w:t xml:space="preserve">and </w:t>
      </w:r>
      <w:r>
        <w:rPr>
          <w:szCs w:val="20"/>
          <w:lang w:val="en-GB"/>
        </w:rPr>
        <w:t xml:space="preserve">the ACLR of the 26 </w:t>
      </w:r>
      <w:proofErr w:type="spellStart"/>
      <w:r>
        <w:rPr>
          <w:szCs w:val="20"/>
          <w:lang w:val="en-GB"/>
        </w:rPr>
        <w:t>dBm</w:t>
      </w:r>
      <w:proofErr w:type="spellEnd"/>
      <w:r>
        <w:rPr>
          <w:szCs w:val="20"/>
          <w:lang w:val="en-GB"/>
        </w:rPr>
        <w:t xml:space="preserve"> UE need to be improved ~</w:t>
      </w:r>
      <w:r w:rsidR="00102E13">
        <w:rPr>
          <w:szCs w:val="20"/>
          <w:lang w:val="en-GB"/>
        </w:rPr>
        <w:t>1</w:t>
      </w:r>
      <w:r>
        <w:rPr>
          <w:szCs w:val="20"/>
          <w:lang w:val="en-GB"/>
        </w:rPr>
        <w:t xml:space="preserve">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sidR="00102E13">
        <w:rPr>
          <w:szCs w:val="20"/>
          <w:lang w:val="en-GB" w:eastAsia="en-GB"/>
        </w:rPr>
        <w:t>.</w:t>
      </w:r>
    </w:p>
    <w:p w:rsidR="00066C5F" w:rsidRPr="00066C5F" w:rsidRDefault="00066C5F" w:rsidP="00753AF2">
      <w:pPr>
        <w:pStyle w:val="BodyText"/>
        <w:snapToGrid w:val="0"/>
        <w:rPr>
          <w:rFonts w:eastAsia="宋体"/>
          <w:szCs w:val="21"/>
          <w:lang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753AF2" w:rsidRDefault="00691F4F" w:rsidP="00753AF2">
      <w:pPr>
        <w:pStyle w:val="BodyText"/>
        <w:rPr>
          <w:lang w:eastAsia="ja-JP"/>
        </w:rPr>
      </w:pPr>
      <w:r>
        <w:rPr>
          <w:rFonts w:eastAsia="宋体"/>
          <w:szCs w:val="21"/>
          <w:lang w:eastAsia="zh-CN"/>
        </w:rPr>
        <w:t xml:space="preserve">This contribution provides the system level simulation results using </w:t>
      </w:r>
      <w:r w:rsidR="0035285D">
        <w:rPr>
          <w:rFonts w:eastAsia="宋体"/>
          <w:szCs w:val="21"/>
          <w:lang w:eastAsia="zh-CN"/>
        </w:rPr>
        <w:t>additional</w:t>
      </w:r>
      <w:r>
        <w:rPr>
          <w:rFonts w:eastAsia="宋体"/>
          <w:szCs w:val="21"/>
          <w:lang w:eastAsia="zh-CN"/>
        </w:rPr>
        <w:t xml:space="preserve"> assumptions in the urban and suburban areas</w:t>
      </w:r>
      <w:r w:rsidR="00066C5F">
        <w:rPr>
          <w:rFonts w:eastAsia="宋体"/>
          <w:szCs w:val="21"/>
          <w:lang w:eastAsia="zh-CN"/>
        </w:rPr>
        <w:t>.</w:t>
      </w:r>
      <w:r>
        <w:rPr>
          <w:rFonts w:eastAsia="宋体"/>
          <w:szCs w:val="21"/>
          <w:lang w:eastAsia="zh-CN"/>
        </w:rPr>
        <w:t xml:space="preserve"> The simulation results show that </w:t>
      </w:r>
      <w:r>
        <w:rPr>
          <w:szCs w:val="20"/>
          <w:lang w:val="en-GB"/>
        </w:rPr>
        <w:t xml:space="preserve">if the UL power control parameters </w:t>
      </w:r>
      <w:r>
        <w:rPr>
          <w:szCs w:val="20"/>
          <w:lang w:val="en-GB" w:eastAsia="en-GB"/>
        </w:rPr>
        <w:t>are adjusted according to the UE maximum output power,</w:t>
      </w:r>
      <w:r>
        <w:rPr>
          <w:szCs w:val="20"/>
          <w:lang w:val="en-GB"/>
        </w:rPr>
        <w:t xml:space="preserve"> the ACLR of the 26 </w:t>
      </w:r>
      <w:proofErr w:type="spellStart"/>
      <w:r>
        <w:rPr>
          <w:szCs w:val="20"/>
          <w:lang w:val="en-GB"/>
        </w:rPr>
        <w:t>dBm</w:t>
      </w:r>
      <w:proofErr w:type="spellEnd"/>
      <w:r>
        <w:rPr>
          <w:szCs w:val="20"/>
          <w:lang w:val="en-GB"/>
        </w:rPr>
        <w:t xml:space="preserve"> UE need to be improved ~</w:t>
      </w:r>
      <w:r w:rsidR="00102E13">
        <w:rPr>
          <w:szCs w:val="20"/>
          <w:lang w:val="en-GB"/>
        </w:rPr>
        <w:t>1</w:t>
      </w:r>
      <w:r>
        <w:rPr>
          <w:szCs w:val="20"/>
          <w:lang w:val="en-GB"/>
        </w:rPr>
        <w:t xml:space="preserve"> dB </w:t>
      </w:r>
      <w:r w:rsidRPr="00766D64">
        <w:rPr>
          <w:szCs w:val="20"/>
          <w:lang w:val="en-GB" w:eastAsia="en-GB"/>
        </w:rPr>
        <w:t xml:space="preserve">so that the </w:t>
      </w:r>
      <w:r>
        <w:rPr>
          <w:szCs w:val="20"/>
          <w:lang w:val="en-GB" w:eastAsia="en-GB"/>
        </w:rPr>
        <w:t>victim system</w:t>
      </w:r>
      <w:r w:rsidRPr="00766D64">
        <w:rPr>
          <w:szCs w:val="20"/>
          <w:lang w:val="en-GB" w:eastAsia="en-GB"/>
        </w:rPr>
        <w:t xml:space="preserve"> performance degradation due to </w:t>
      </w:r>
      <w:r>
        <w:rPr>
          <w:szCs w:val="20"/>
          <w:lang w:val="en-GB" w:eastAsia="en-GB"/>
        </w:rPr>
        <w:t xml:space="preserve">26 </w:t>
      </w:r>
      <w:proofErr w:type="spellStart"/>
      <w:r>
        <w:rPr>
          <w:szCs w:val="20"/>
          <w:lang w:val="en-GB" w:eastAsia="en-GB"/>
        </w:rPr>
        <w:t>dBm</w:t>
      </w:r>
      <w:proofErr w:type="spellEnd"/>
      <w:r>
        <w:rPr>
          <w:szCs w:val="20"/>
          <w:lang w:val="en-GB" w:eastAsia="en-GB"/>
        </w:rPr>
        <w:t xml:space="preserve"> interfering </w:t>
      </w:r>
      <w:r w:rsidRPr="00766D64">
        <w:rPr>
          <w:szCs w:val="20"/>
          <w:lang w:val="en-GB" w:eastAsia="en-GB"/>
        </w:rPr>
        <w:t xml:space="preserve">UE is </w:t>
      </w:r>
      <w:r>
        <w:rPr>
          <w:szCs w:val="20"/>
          <w:lang w:val="en-GB" w:eastAsia="en-GB"/>
        </w:rPr>
        <w:t xml:space="preserve">the same as that due to 23 </w:t>
      </w:r>
      <w:proofErr w:type="spellStart"/>
      <w:r>
        <w:rPr>
          <w:szCs w:val="20"/>
          <w:lang w:val="en-GB" w:eastAsia="en-GB"/>
        </w:rPr>
        <w:t>dBm</w:t>
      </w:r>
      <w:proofErr w:type="spellEnd"/>
      <w:r>
        <w:rPr>
          <w:szCs w:val="20"/>
          <w:lang w:val="en-GB" w:eastAsia="en-GB"/>
        </w:rPr>
        <w:t xml:space="preserve"> interfering UE</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CC2038">
        <w:t>51104</w:t>
      </w:r>
      <w:r w:rsidRPr="00E00A26">
        <w:t>, “</w:t>
      </w:r>
      <w:r w:rsidR="00CC2038" w:rsidRPr="00CC2038">
        <w:rPr>
          <w:noProof/>
        </w:rPr>
        <w:t>Study on- New Band 41 UE power class supporting +26 dBm</w:t>
      </w:r>
      <w:r w:rsidRPr="00E00A26">
        <w:t xml:space="preserve">”, </w:t>
      </w:r>
      <w:r w:rsidR="00CC2038" w:rsidRPr="00CC2038">
        <w:rPr>
          <w:noProof/>
        </w:rPr>
        <w:t>Sprint, CMCC, Alcatel-Lucent, Softbank, C-Spire, Sequans, Ericsson, Intel, Samsung, SouthernLINC, Dish, Blackberry, China Unicom</w:t>
      </w:r>
      <w:r w:rsidRPr="00E00A26">
        <w:t>.</w:t>
      </w:r>
    </w:p>
    <w:p w:rsidR="004E13FF" w:rsidRDefault="004E13FF" w:rsidP="004E13FF">
      <w:pPr>
        <w:tabs>
          <w:tab w:val="center" w:pos="4153"/>
          <w:tab w:val="right" w:pos="8306"/>
        </w:tabs>
        <w:ind w:left="567" w:hanging="567"/>
      </w:pPr>
      <w:r w:rsidRPr="00E00A26">
        <w:t>[</w:t>
      </w:r>
      <w:r>
        <w:t>2</w:t>
      </w:r>
      <w:r w:rsidRPr="00E00A26">
        <w:t>]</w:t>
      </w:r>
      <w:r w:rsidRPr="00E00A26">
        <w:tab/>
        <w:t>R</w:t>
      </w:r>
      <w:r>
        <w:t>4</w:t>
      </w:r>
      <w:r w:rsidRPr="00E00A26">
        <w:t>-1</w:t>
      </w:r>
      <w:r w:rsidR="002862B6">
        <w:t>6</w:t>
      </w:r>
      <w:r w:rsidR="00894467">
        <w:t>1533</w:t>
      </w:r>
      <w:r w:rsidRPr="00E00A26">
        <w:t>, “</w:t>
      </w:r>
      <w:r w:rsidR="002862B6" w:rsidRPr="002862B6">
        <w:rPr>
          <w:color w:val="000000"/>
          <w:szCs w:val="20"/>
        </w:rPr>
        <w:t>Additional simulation assumptions for coexistence study on Band 41 HPUE</w:t>
      </w:r>
      <w:r w:rsidRPr="00E00A26">
        <w:t xml:space="preserve">”, </w:t>
      </w:r>
      <w:r w:rsidR="002862B6" w:rsidRPr="002862B6">
        <w:rPr>
          <w:noProof/>
        </w:rPr>
        <w:t>China Telecom, Sprint</w:t>
      </w:r>
      <w:r w:rsidR="00894467">
        <w:rPr>
          <w:noProof/>
        </w:rPr>
        <w:t>, Nokia</w:t>
      </w:r>
      <w:r w:rsidRPr="00E00A26">
        <w:t>.</w:t>
      </w:r>
    </w:p>
    <w:p w:rsidR="0035285D" w:rsidRDefault="0035285D" w:rsidP="0035285D">
      <w:pPr>
        <w:tabs>
          <w:tab w:val="center" w:pos="4153"/>
          <w:tab w:val="right" w:pos="8306"/>
        </w:tabs>
        <w:ind w:left="567" w:hanging="567"/>
      </w:pPr>
      <w:r w:rsidRPr="00E00A26">
        <w:t>[</w:t>
      </w:r>
      <w:r>
        <w:t>3</w:t>
      </w:r>
      <w:r w:rsidRPr="00E00A26">
        <w:t>]</w:t>
      </w:r>
      <w:r w:rsidRPr="00E00A26">
        <w:tab/>
        <w:t>R</w:t>
      </w:r>
      <w:r>
        <w:t>4</w:t>
      </w:r>
      <w:r w:rsidRPr="00E00A26">
        <w:t>-1</w:t>
      </w:r>
      <w:r>
        <w:t>60260</w:t>
      </w:r>
      <w:r w:rsidRPr="00E00A26">
        <w:t>, “</w:t>
      </w:r>
      <w:r w:rsidRPr="0035285D">
        <w:rPr>
          <w:color w:val="000000"/>
          <w:szCs w:val="20"/>
        </w:rPr>
        <w:t xml:space="preserve">System level simulation results for coexistence study on new Band 41 UE power class supporting +26 </w:t>
      </w:r>
      <w:proofErr w:type="spellStart"/>
      <w:r w:rsidRPr="0035285D">
        <w:rPr>
          <w:color w:val="000000"/>
          <w:szCs w:val="20"/>
        </w:rPr>
        <w:t>dBm</w:t>
      </w:r>
      <w:proofErr w:type="spellEnd"/>
      <w:r w:rsidRPr="0035285D">
        <w:rPr>
          <w:color w:val="000000"/>
          <w:szCs w:val="20"/>
        </w:rPr>
        <w:t xml:space="preserve"> (urban and suburban areas)</w:t>
      </w:r>
      <w:r w:rsidRPr="00E00A26">
        <w:t xml:space="preserve">”, </w:t>
      </w:r>
      <w:r>
        <w:rPr>
          <w:noProof/>
        </w:rPr>
        <w:t>Nokia Networks</w:t>
      </w:r>
      <w:r w:rsidRPr="00F02B29">
        <w:rPr>
          <w:noProof/>
        </w:rPr>
        <w:t>, Alcatel-Lucent</w:t>
      </w:r>
      <w:r w:rsidRPr="00E00A26">
        <w:t>.</w:t>
      </w:r>
    </w:p>
    <w:p w:rsidR="00575303" w:rsidRPr="0035285D" w:rsidRDefault="00575303" w:rsidP="00753AF2">
      <w:pPr>
        <w:ind w:left="567" w:hanging="567"/>
      </w:pPr>
    </w:p>
    <w:sectPr w:rsidR="00575303" w:rsidRPr="0035285D" w:rsidSect="0007466B">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06C0" w:rsidRPr="004E3B67" w:rsidRDefault="008A06C0" w:rsidP="00DA44AD">
      <w:pPr>
        <w:rPr>
          <w:rFonts w:eastAsia="宋体" w:cs="Arial"/>
          <w:color w:val="0000FF"/>
          <w:kern w:val="2"/>
          <w:lang w:eastAsia="zh-CN"/>
        </w:rPr>
      </w:pPr>
      <w:r>
        <w:separator/>
      </w:r>
    </w:p>
  </w:endnote>
  <w:endnote w:type="continuationSeparator" w:id="0">
    <w:p w:rsidR="008A06C0" w:rsidRPr="004E3B67" w:rsidRDefault="008A06C0" w:rsidP="00DA44AD">
      <w:pPr>
        <w:rPr>
          <w:rFonts w:eastAsia="宋体"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panose1 w:val="02010600030101010101"/>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505873">
    <w:pPr>
      <w:pStyle w:val="Footer"/>
      <w:jc w:val="center"/>
    </w:pPr>
    <w:fldSimple w:instr=" PAGE   \* MERGEFORMAT ">
      <w:r w:rsidR="00894467" w:rsidRPr="00894467">
        <w:rPr>
          <w:noProof/>
          <w:lang w:val="zh-CN"/>
        </w:rPr>
        <w:t>8</w:t>
      </w:r>
    </w:fldSimple>
  </w:p>
  <w:p w:rsidR="009D7125" w:rsidRDefault="009D712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06C0" w:rsidRPr="004E3B67" w:rsidRDefault="008A06C0" w:rsidP="00DA44AD">
      <w:pPr>
        <w:rPr>
          <w:rFonts w:eastAsia="宋体" w:cs="Arial"/>
          <w:color w:val="0000FF"/>
          <w:kern w:val="2"/>
          <w:lang w:eastAsia="zh-CN"/>
        </w:rPr>
      </w:pPr>
      <w:r>
        <w:separator/>
      </w:r>
    </w:p>
  </w:footnote>
  <w:footnote w:type="continuationSeparator" w:id="0">
    <w:p w:rsidR="008A06C0" w:rsidRPr="004E3B67" w:rsidRDefault="008A06C0" w:rsidP="00DA44AD">
      <w:pPr>
        <w:rPr>
          <w:rFonts w:eastAsia="宋体" w:cs="Arial"/>
          <w:color w:val="0000FF"/>
          <w:kern w:val="2"/>
          <w:lang w:eastAsia="zh-CN"/>
        </w:rP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rsidP="00956F21">
    <w:pPr>
      <w:pStyle w:val="Header"/>
      <w:ind w:right="40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7125" w:rsidRDefault="009D712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61F04CD"/>
    <w:multiLevelType w:val="hybridMultilevel"/>
    <w:tmpl w:val="37529E02"/>
    <w:lvl w:ilvl="0" w:tplc="F056D57A">
      <w:start w:val="1"/>
      <w:numFmt w:val="lowerLetter"/>
      <w:lvlText w:val="(%1)"/>
      <w:lvlJc w:val="left"/>
      <w:pPr>
        <w:ind w:left="465" w:hanging="360"/>
      </w:pPr>
      <w:rPr>
        <w:rFonts w:hint="default"/>
      </w:rPr>
    </w:lvl>
    <w:lvl w:ilvl="1" w:tplc="08090019" w:tentative="1">
      <w:start w:val="1"/>
      <w:numFmt w:val="lowerLetter"/>
      <w:lvlText w:val="%2."/>
      <w:lvlJc w:val="left"/>
      <w:pPr>
        <w:ind w:left="1185" w:hanging="360"/>
      </w:pPr>
    </w:lvl>
    <w:lvl w:ilvl="2" w:tplc="0809001B" w:tentative="1">
      <w:start w:val="1"/>
      <w:numFmt w:val="lowerRoman"/>
      <w:lvlText w:val="%3."/>
      <w:lvlJc w:val="right"/>
      <w:pPr>
        <w:ind w:left="1905" w:hanging="180"/>
      </w:pPr>
    </w:lvl>
    <w:lvl w:ilvl="3" w:tplc="0809000F" w:tentative="1">
      <w:start w:val="1"/>
      <w:numFmt w:val="decimal"/>
      <w:lvlText w:val="%4."/>
      <w:lvlJc w:val="left"/>
      <w:pPr>
        <w:ind w:left="2625" w:hanging="360"/>
      </w:pPr>
    </w:lvl>
    <w:lvl w:ilvl="4" w:tplc="08090019" w:tentative="1">
      <w:start w:val="1"/>
      <w:numFmt w:val="lowerLetter"/>
      <w:lvlText w:val="%5."/>
      <w:lvlJc w:val="left"/>
      <w:pPr>
        <w:ind w:left="3345" w:hanging="360"/>
      </w:pPr>
    </w:lvl>
    <w:lvl w:ilvl="5" w:tplc="0809001B" w:tentative="1">
      <w:start w:val="1"/>
      <w:numFmt w:val="lowerRoman"/>
      <w:lvlText w:val="%6."/>
      <w:lvlJc w:val="right"/>
      <w:pPr>
        <w:ind w:left="4065" w:hanging="180"/>
      </w:pPr>
    </w:lvl>
    <w:lvl w:ilvl="6" w:tplc="0809000F" w:tentative="1">
      <w:start w:val="1"/>
      <w:numFmt w:val="decimal"/>
      <w:lvlText w:val="%7."/>
      <w:lvlJc w:val="left"/>
      <w:pPr>
        <w:ind w:left="4785" w:hanging="360"/>
      </w:pPr>
    </w:lvl>
    <w:lvl w:ilvl="7" w:tplc="08090019" w:tentative="1">
      <w:start w:val="1"/>
      <w:numFmt w:val="lowerLetter"/>
      <w:lvlText w:val="%8."/>
      <w:lvlJc w:val="left"/>
      <w:pPr>
        <w:ind w:left="5505" w:hanging="360"/>
      </w:pPr>
    </w:lvl>
    <w:lvl w:ilvl="8" w:tplc="0809001B" w:tentative="1">
      <w:start w:val="1"/>
      <w:numFmt w:val="lowerRoman"/>
      <w:lvlText w:val="%9."/>
      <w:lvlJc w:val="right"/>
      <w:pPr>
        <w:ind w:left="6225" w:hanging="180"/>
      </w:pPr>
    </w:lvl>
  </w:abstractNum>
  <w:abstractNum w:abstractNumId="2">
    <w:nsid w:val="062D241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B2419CD"/>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BDA633F"/>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AE52E4"/>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C77A43"/>
    <w:multiLevelType w:val="hybridMultilevel"/>
    <w:tmpl w:val="796CA0C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7AE33D7"/>
    <w:multiLevelType w:val="hybridMultilevel"/>
    <w:tmpl w:val="0C56A7E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624AB9"/>
    <w:multiLevelType w:val="hybridMultilevel"/>
    <w:tmpl w:val="362A6D6A"/>
    <w:lvl w:ilvl="0" w:tplc="C3FAF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30772E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7B3320C"/>
    <w:multiLevelType w:val="hybridMultilevel"/>
    <w:tmpl w:val="22741E56"/>
    <w:lvl w:ilvl="0" w:tplc="23EC7350">
      <w:start w:val="45"/>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1">
    <w:nsid w:val="282D0E64"/>
    <w:multiLevelType w:val="hybridMultilevel"/>
    <w:tmpl w:val="FDD45912"/>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29696565"/>
    <w:multiLevelType w:val="hybridMultilevel"/>
    <w:tmpl w:val="6EDA1748"/>
    <w:lvl w:ilvl="0" w:tplc="FFFFFFFF">
      <w:start w:val="1"/>
      <w:numFmt w:val="bullet"/>
      <w:lvlText w:val=""/>
      <w:lvlJc w:val="left"/>
      <w:pPr>
        <w:ind w:left="2688"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45CB8"/>
    <w:multiLevelType w:val="hybridMultilevel"/>
    <w:tmpl w:val="805CA90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nsid w:val="2B66138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BB706A"/>
    <w:multiLevelType w:val="hybridMultilevel"/>
    <w:tmpl w:val="B9D226B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0C05FC9"/>
    <w:multiLevelType w:val="hybridMultilevel"/>
    <w:tmpl w:val="62B2BFD2"/>
    <w:lvl w:ilvl="0" w:tplc="3CB2EEE4">
      <w:start w:val="4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nsid w:val="3C386573"/>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44175D21"/>
    <w:multiLevelType w:val="hybridMultilevel"/>
    <w:tmpl w:val="E7FC6E2E"/>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6E3392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C730E8E"/>
    <w:multiLevelType w:val="hybridMultilevel"/>
    <w:tmpl w:val="20E204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CE776F7"/>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DB3123D"/>
    <w:multiLevelType w:val="hybridMultilevel"/>
    <w:tmpl w:val="22741E56"/>
    <w:lvl w:ilvl="0" w:tplc="23EC7350">
      <w:start w:val="45"/>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65D7298"/>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CFA2DE9"/>
    <w:multiLevelType w:val="hybridMultilevel"/>
    <w:tmpl w:val="6562FDC8"/>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60073990"/>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6E06759"/>
    <w:multiLevelType w:val="hybridMultilevel"/>
    <w:tmpl w:val="2EA623DA"/>
    <w:lvl w:ilvl="0" w:tplc="C9E60584">
      <w:start w:val="1"/>
      <w:numFmt w:val="bullet"/>
      <w:lvlText w:val=""/>
      <w:lvlJc w:val="left"/>
      <w:pPr>
        <w:tabs>
          <w:tab w:val="num" w:pos="1800"/>
        </w:tabs>
        <w:ind w:left="1800" w:hanging="360"/>
      </w:pPr>
      <w:rPr>
        <w:rFonts w:ascii="Symbol" w:hAnsi="Symbol" w:hint="default"/>
        <w:color w:val="auto"/>
      </w:rPr>
    </w:lvl>
    <w:lvl w:ilvl="1" w:tplc="041D0003">
      <w:start w:val="1"/>
      <w:numFmt w:val="bullet"/>
      <w:lvlText w:val="o"/>
      <w:lvlJc w:val="left"/>
      <w:pPr>
        <w:tabs>
          <w:tab w:val="num" w:pos="2520"/>
        </w:tabs>
        <w:ind w:left="2520" w:hanging="360"/>
      </w:pPr>
      <w:rPr>
        <w:rFonts w:ascii="Courier New" w:hAnsi="Courier New" w:cs="Courier New" w:hint="default"/>
      </w:rPr>
    </w:lvl>
    <w:lvl w:ilvl="2" w:tplc="041D0005">
      <w:start w:val="1"/>
      <w:numFmt w:val="bullet"/>
      <w:lvlText w:val=""/>
      <w:lvlJc w:val="left"/>
      <w:pPr>
        <w:tabs>
          <w:tab w:val="num" w:pos="3240"/>
        </w:tabs>
        <w:ind w:left="3240" w:hanging="360"/>
      </w:pPr>
      <w:rPr>
        <w:rFonts w:ascii="Wingdings" w:hAnsi="Wingdings" w:hint="default"/>
      </w:rPr>
    </w:lvl>
    <w:lvl w:ilvl="3" w:tplc="041D0001">
      <w:start w:val="1"/>
      <w:numFmt w:val="bullet"/>
      <w:lvlText w:val=""/>
      <w:lvlJc w:val="left"/>
      <w:pPr>
        <w:tabs>
          <w:tab w:val="num" w:pos="3960"/>
        </w:tabs>
        <w:ind w:left="3960" w:hanging="360"/>
      </w:pPr>
      <w:rPr>
        <w:rFonts w:ascii="Symbol" w:hAnsi="Symbol" w:hint="default"/>
      </w:rPr>
    </w:lvl>
    <w:lvl w:ilvl="4" w:tplc="041D0003">
      <w:start w:val="1"/>
      <w:numFmt w:val="bullet"/>
      <w:lvlText w:val="o"/>
      <w:lvlJc w:val="left"/>
      <w:pPr>
        <w:tabs>
          <w:tab w:val="num" w:pos="4680"/>
        </w:tabs>
        <w:ind w:left="4680" w:hanging="360"/>
      </w:pPr>
      <w:rPr>
        <w:rFonts w:ascii="Courier New" w:hAnsi="Courier New" w:cs="Courier New" w:hint="default"/>
      </w:rPr>
    </w:lvl>
    <w:lvl w:ilvl="5" w:tplc="041D0005">
      <w:start w:val="1"/>
      <w:numFmt w:val="bullet"/>
      <w:lvlText w:val=""/>
      <w:lvlJc w:val="left"/>
      <w:pPr>
        <w:tabs>
          <w:tab w:val="num" w:pos="5400"/>
        </w:tabs>
        <w:ind w:left="5400" w:hanging="360"/>
      </w:pPr>
      <w:rPr>
        <w:rFonts w:ascii="Wingdings" w:hAnsi="Wingdings" w:hint="default"/>
      </w:rPr>
    </w:lvl>
    <w:lvl w:ilvl="6" w:tplc="041D0001">
      <w:start w:val="1"/>
      <w:numFmt w:val="bullet"/>
      <w:lvlText w:val=""/>
      <w:lvlJc w:val="left"/>
      <w:pPr>
        <w:tabs>
          <w:tab w:val="num" w:pos="6120"/>
        </w:tabs>
        <w:ind w:left="6120" w:hanging="360"/>
      </w:pPr>
      <w:rPr>
        <w:rFonts w:ascii="Symbol" w:hAnsi="Symbol" w:hint="default"/>
      </w:rPr>
    </w:lvl>
    <w:lvl w:ilvl="7" w:tplc="041D0003">
      <w:start w:val="1"/>
      <w:numFmt w:val="bullet"/>
      <w:lvlText w:val="o"/>
      <w:lvlJc w:val="left"/>
      <w:pPr>
        <w:tabs>
          <w:tab w:val="num" w:pos="6840"/>
        </w:tabs>
        <w:ind w:left="6840" w:hanging="360"/>
      </w:pPr>
      <w:rPr>
        <w:rFonts w:ascii="Courier New" w:hAnsi="Courier New" w:cs="Courier New" w:hint="default"/>
      </w:rPr>
    </w:lvl>
    <w:lvl w:ilvl="8" w:tplc="041D0005">
      <w:start w:val="1"/>
      <w:numFmt w:val="bullet"/>
      <w:lvlText w:val=""/>
      <w:lvlJc w:val="left"/>
      <w:pPr>
        <w:tabs>
          <w:tab w:val="num" w:pos="7560"/>
        </w:tabs>
        <w:ind w:left="7560" w:hanging="360"/>
      </w:pPr>
      <w:rPr>
        <w:rFonts w:ascii="Wingdings" w:hAnsi="Wingdings" w:hint="default"/>
      </w:rPr>
    </w:lvl>
  </w:abstractNum>
  <w:abstractNum w:abstractNumId="27">
    <w:nsid w:val="68792FC3"/>
    <w:multiLevelType w:val="hybridMultilevel"/>
    <w:tmpl w:val="E4ECCD1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9F76D2E"/>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7D0202"/>
    <w:multiLevelType w:val="hybridMultilevel"/>
    <w:tmpl w:val="75801E42"/>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D61117"/>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00127B"/>
    <w:multiLevelType w:val="hybridMultilevel"/>
    <w:tmpl w:val="4130492C"/>
    <w:lvl w:ilvl="0" w:tplc="04090011">
      <w:start w:val="1"/>
      <w:numFmt w:val="decimal"/>
      <w:lvlText w:val="%1)"/>
      <w:lvlJc w:val="left"/>
      <w:pPr>
        <w:ind w:left="420" w:hanging="420"/>
      </w:pPr>
      <w:rPr>
        <w:rFonts w:hint="default"/>
      </w:rPr>
    </w:lvl>
    <w:lvl w:ilvl="1" w:tplc="08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5133D3"/>
    <w:multiLevelType w:val="hybridMultilevel"/>
    <w:tmpl w:val="E4C4DDE4"/>
    <w:lvl w:ilvl="0" w:tplc="FFB2D34E">
      <w:start w:val="3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4"/>
  </w:num>
  <w:num w:numId="2">
    <w:abstractNumId w:val="33"/>
  </w:num>
  <w:num w:numId="3">
    <w:abstractNumId w:val="15"/>
  </w:num>
  <w:num w:numId="4">
    <w:abstractNumId w:val="6"/>
  </w:num>
  <w:num w:numId="5">
    <w:abstractNumId w:val="7"/>
  </w:num>
  <w:num w:numId="6">
    <w:abstractNumId w:val="34"/>
  </w:num>
  <w:num w:numId="7">
    <w:abstractNumId w:val="24"/>
  </w:num>
  <w:num w:numId="8">
    <w:abstractNumId w:val="11"/>
  </w:num>
  <w:num w:numId="9">
    <w:abstractNumId w:val="34"/>
  </w:num>
  <w:num w:numId="10">
    <w:abstractNumId w:val="13"/>
  </w:num>
  <w:num w:numId="11">
    <w:abstractNumId w:val="34"/>
  </w:num>
  <w:num w:numId="12">
    <w:abstractNumId w:val="34"/>
  </w:num>
  <w:num w:numId="13">
    <w:abstractNumId w:val="12"/>
  </w:num>
  <w:num w:numId="14">
    <w:abstractNumId w:val="31"/>
  </w:num>
  <w:num w:numId="15">
    <w:abstractNumId w:val="4"/>
  </w:num>
  <w:num w:numId="16">
    <w:abstractNumId w:val="23"/>
  </w:num>
  <w:num w:numId="17">
    <w:abstractNumId w:val="17"/>
  </w:num>
  <w:num w:numId="18">
    <w:abstractNumId w:val="19"/>
  </w:num>
  <w:num w:numId="19">
    <w:abstractNumId w:val="21"/>
  </w:num>
  <w:num w:numId="20">
    <w:abstractNumId w:val="14"/>
  </w:num>
  <w:num w:numId="21">
    <w:abstractNumId w:val="29"/>
  </w:num>
  <w:num w:numId="22">
    <w:abstractNumId w:val="3"/>
  </w:num>
  <w:num w:numId="23">
    <w:abstractNumId w:val="30"/>
  </w:num>
  <w:num w:numId="24">
    <w:abstractNumId w:val="25"/>
  </w:num>
  <w:num w:numId="25">
    <w:abstractNumId w:val="28"/>
  </w:num>
  <w:num w:numId="26">
    <w:abstractNumId w:val="8"/>
  </w:num>
  <w:num w:numId="27">
    <w:abstractNumId w:val="27"/>
  </w:num>
  <w:num w:numId="28">
    <w:abstractNumId w:val="20"/>
  </w:num>
  <w:num w:numId="29">
    <w:abstractNumId w:val="26"/>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32"/>
  </w:num>
  <w:num w:numId="33">
    <w:abstractNumId w:val="2"/>
  </w:num>
  <w:num w:numId="34">
    <w:abstractNumId w:val="5"/>
  </w:num>
  <w:num w:numId="35">
    <w:abstractNumId w:val="1"/>
  </w:num>
  <w:num w:numId="36">
    <w:abstractNumId w:val="9"/>
  </w:num>
  <w:num w:numId="37">
    <w:abstractNumId w:val="22"/>
  </w:num>
  <w:num w:numId="38">
    <w:abstractNumId w:val="10"/>
  </w:num>
  <w:num w:numId="39">
    <w:abstractNumId w:val="16"/>
  </w:num>
  <w:num w:numId="4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10137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334B3"/>
    <w:rsid w:val="00004FAF"/>
    <w:rsid w:val="000131F1"/>
    <w:rsid w:val="00014829"/>
    <w:rsid w:val="00017839"/>
    <w:rsid w:val="0002245D"/>
    <w:rsid w:val="00022A40"/>
    <w:rsid w:val="00024882"/>
    <w:rsid w:val="00025DAB"/>
    <w:rsid w:val="00027DA7"/>
    <w:rsid w:val="000324EE"/>
    <w:rsid w:val="0003256F"/>
    <w:rsid w:val="0003706E"/>
    <w:rsid w:val="00043AAA"/>
    <w:rsid w:val="000465CA"/>
    <w:rsid w:val="0004777A"/>
    <w:rsid w:val="0005125B"/>
    <w:rsid w:val="000525B3"/>
    <w:rsid w:val="0005280A"/>
    <w:rsid w:val="0005446A"/>
    <w:rsid w:val="000572F3"/>
    <w:rsid w:val="00063A25"/>
    <w:rsid w:val="00063BA0"/>
    <w:rsid w:val="00065DE8"/>
    <w:rsid w:val="00066C5F"/>
    <w:rsid w:val="0007466B"/>
    <w:rsid w:val="00074991"/>
    <w:rsid w:val="00077737"/>
    <w:rsid w:val="00081F39"/>
    <w:rsid w:val="000915CB"/>
    <w:rsid w:val="00096219"/>
    <w:rsid w:val="000A11C9"/>
    <w:rsid w:val="000A485B"/>
    <w:rsid w:val="000A62A7"/>
    <w:rsid w:val="000B1AC0"/>
    <w:rsid w:val="000B5EC0"/>
    <w:rsid w:val="000B77B1"/>
    <w:rsid w:val="000B7DD9"/>
    <w:rsid w:val="000C395A"/>
    <w:rsid w:val="000C3FE4"/>
    <w:rsid w:val="000C5C2A"/>
    <w:rsid w:val="000C7A5A"/>
    <w:rsid w:val="000C7E84"/>
    <w:rsid w:val="000D0D6D"/>
    <w:rsid w:val="000D17A1"/>
    <w:rsid w:val="000E0DD4"/>
    <w:rsid w:val="000F7673"/>
    <w:rsid w:val="00102E13"/>
    <w:rsid w:val="00102F16"/>
    <w:rsid w:val="00103927"/>
    <w:rsid w:val="00104193"/>
    <w:rsid w:val="00104C97"/>
    <w:rsid w:val="00110693"/>
    <w:rsid w:val="00112215"/>
    <w:rsid w:val="001208C6"/>
    <w:rsid w:val="00121879"/>
    <w:rsid w:val="001241E5"/>
    <w:rsid w:val="0013170F"/>
    <w:rsid w:val="00131D4C"/>
    <w:rsid w:val="00141310"/>
    <w:rsid w:val="00147A2C"/>
    <w:rsid w:val="00154F33"/>
    <w:rsid w:val="00155E3A"/>
    <w:rsid w:val="00165467"/>
    <w:rsid w:val="00165996"/>
    <w:rsid w:val="00165AB4"/>
    <w:rsid w:val="001664E6"/>
    <w:rsid w:val="00170984"/>
    <w:rsid w:val="001819B5"/>
    <w:rsid w:val="001858BD"/>
    <w:rsid w:val="0018602E"/>
    <w:rsid w:val="0018630F"/>
    <w:rsid w:val="00190B82"/>
    <w:rsid w:val="00194718"/>
    <w:rsid w:val="00195640"/>
    <w:rsid w:val="0019570D"/>
    <w:rsid w:val="0019643A"/>
    <w:rsid w:val="001A03B2"/>
    <w:rsid w:val="001A2597"/>
    <w:rsid w:val="001A62E2"/>
    <w:rsid w:val="001A7B13"/>
    <w:rsid w:val="001B25C4"/>
    <w:rsid w:val="001B3135"/>
    <w:rsid w:val="001B43C7"/>
    <w:rsid w:val="001B5AEE"/>
    <w:rsid w:val="001C1228"/>
    <w:rsid w:val="001C2C6E"/>
    <w:rsid w:val="001D2E6C"/>
    <w:rsid w:val="001F0E70"/>
    <w:rsid w:val="00202846"/>
    <w:rsid w:val="002038D1"/>
    <w:rsid w:val="0020392E"/>
    <w:rsid w:val="00226A6D"/>
    <w:rsid w:val="00227C62"/>
    <w:rsid w:val="00230538"/>
    <w:rsid w:val="002312C1"/>
    <w:rsid w:val="00232498"/>
    <w:rsid w:val="00234C19"/>
    <w:rsid w:val="002373B3"/>
    <w:rsid w:val="002410D7"/>
    <w:rsid w:val="002425AB"/>
    <w:rsid w:val="00243A8B"/>
    <w:rsid w:val="00244E81"/>
    <w:rsid w:val="002461F2"/>
    <w:rsid w:val="00247FF6"/>
    <w:rsid w:val="00257821"/>
    <w:rsid w:val="00264344"/>
    <w:rsid w:val="0026628C"/>
    <w:rsid w:val="00271638"/>
    <w:rsid w:val="002762C1"/>
    <w:rsid w:val="002764DE"/>
    <w:rsid w:val="00277ECF"/>
    <w:rsid w:val="00281778"/>
    <w:rsid w:val="00285FF9"/>
    <w:rsid w:val="002862B6"/>
    <w:rsid w:val="00286B93"/>
    <w:rsid w:val="002870C0"/>
    <w:rsid w:val="00292206"/>
    <w:rsid w:val="002932A6"/>
    <w:rsid w:val="00293651"/>
    <w:rsid w:val="00295573"/>
    <w:rsid w:val="00297BA7"/>
    <w:rsid w:val="002A1CF2"/>
    <w:rsid w:val="002A56EA"/>
    <w:rsid w:val="002A7EEB"/>
    <w:rsid w:val="002B2CB5"/>
    <w:rsid w:val="002B4612"/>
    <w:rsid w:val="002B4C00"/>
    <w:rsid w:val="002B7B4C"/>
    <w:rsid w:val="002C15A3"/>
    <w:rsid w:val="002C77EA"/>
    <w:rsid w:val="002D25AD"/>
    <w:rsid w:val="002E2771"/>
    <w:rsid w:val="002E7D24"/>
    <w:rsid w:val="002F288B"/>
    <w:rsid w:val="002F68B0"/>
    <w:rsid w:val="00300CCA"/>
    <w:rsid w:val="00304037"/>
    <w:rsid w:val="00310134"/>
    <w:rsid w:val="00311CBC"/>
    <w:rsid w:val="003123B2"/>
    <w:rsid w:val="00313167"/>
    <w:rsid w:val="00314F1D"/>
    <w:rsid w:val="00317B74"/>
    <w:rsid w:val="00320012"/>
    <w:rsid w:val="00322F9E"/>
    <w:rsid w:val="003242B1"/>
    <w:rsid w:val="0032606C"/>
    <w:rsid w:val="003270B6"/>
    <w:rsid w:val="0032763D"/>
    <w:rsid w:val="003278E8"/>
    <w:rsid w:val="00330ABA"/>
    <w:rsid w:val="00332A7E"/>
    <w:rsid w:val="003341B6"/>
    <w:rsid w:val="00336F18"/>
    <w:rsid w:val="00341C1C"/>
    <w:rsid w:val="0035285D"/>
    <w:rsid w:val="003567DA"/>
    <w:rsid w:val="003615AA"/>
    <w:rsid w:val="00363C7E"/>
    <w:rsid w:val="0037339E"/>
    <w:rsid w:val="00375F15"/>
    <w:rsid w:val="003760B5"/>
    <w:rsid w:val="00376896"/>
    <w:rsid w:val="0037694B"/>
    <w:rsid w:val="003776AF"/>
    <w:rsid w:val="00386BAA"/>
    <w:rsid w:val="00386EFE"/>
    <w:rsid w:val="003A4B32"/>
    <w:rsid w:val="003A759D"/>
    <w:rsid w:val="003A7779"/>
    <w:rsid w:val="003B2647"/>
    <w:rsid w:val="003B43F9"/>
    <w:rsid w:val="003B6E63"/>
    <w:rsid w:val="003C22E1"/>
    <w:rsid w:val="003C6DB9"/>
    <w:rsid w:val="003C7AE3"/>
    <w:rsid w:val="003D138D"/>
    <w:rsid w:val="003D4DD9"/>
    <w:rsid w:val="003E2586"/>
    <w:rsid w:val="003E3160"/>
    <w:rsid w:val="003E502F"/>
    <w:rsid w:val="003E6485"/>
    <w:rsid w:val="003E6792"/>
    <w:rsid w:val="003F661B"/>
    <w:rsid w:val="003F6626"/>
    <w:rsid w:val="00407291"/>
    <w:rsid w:val="00411520"/>
    <w:rsid w:val="00413706"/>
    <w:rsid w:val="00414499"/>
    <w:rsid w:val="00415BE0"/>
    <w:rsid w:val="00415E96"/>
    <w:rsid w:val="004256E9"/>
    <w:rsid w:val="00427C17"/>
    <w:rsid w:val="00430AC9"/>
    <w:rsid w:val="004346D1"/>
    <w:rsid w:val="00442E2C"/>
    <w:rsid w:val="00444CFE"/>
    <w:rsid w:val="00450308"/>
    <w:rsid w:val="00450693"/>
    <w:rsid w:val="00452885"/>
    <w:rsid w:val="00454E07"/>
    <w:rsid w:val="00456CFD"/>
    <w:rsid w:val="00457A1E"/>
    <w:rsid w:val="00463A87"/>
    <w:rsid w:val="0046724B"/>
    <w:rsid w:val="00467BEB"/>
    <w:rsid w:val="00470773"/>
    <w:rsid w:val="00470FE3"/>
    <w:rsid w:val="00476129"/>
    <w:rsid w:val="00480440"/>
    <w:rsid w:val="00481B02"/>
    <w:rsid w:val="00482222"/>
    <w:rsid w:val="00484111"/>
    <w:rsid w:val="00495159"/>
    <w:rsid w:val="004954F3"/>
    <w:rsid w:val="004979FA"/>
    <w:rsid w:val="004A1946"/>
    <w:rsid w:val="004A2ED0"/>
    <w:rsid w:val="004B1015"/>
    <w:rsid w:val="004B4181"/>
    <w:rsid w:val="004C2F79"/>
    <w:rsid w:val="004D7AB8"/>
    <w:rsid w:val="004E13FF"/>
    <w:rsid w:val="004E20F5"/>
    <w:rsid w:val="004E422E"/>
    <w:rsid w:val="004E4C82"/>
    <w:rsid w:val="004F7371"/>
    <w:rsid w:val="0050070D"/>
    <w:rsid w:val="00502B36"/>
    <w:rsid w:val="00503D81"/>
    <w:rsid w:val="00505873"/>
    <w:rsid w:val="00521A11"/>
    <w:rsid w:val="00526336"/>
    <w:rsid w:val="005302AC"/>
    <w:rsid w:val="0053281F"/>
    <w:rsid w:val="00533859"/>
    <w:rsid w:val="0053622B"/>
    <w:rsid w:val="00536248"/>
    <w:rsid w:val="00547986"/>
    <w:rsid w:val="0056560B"/>
    <w:rsid w:val="00565E7D"/>
    <w:rsid w:val="0057114A"/>
    <w:rsid w:val="00573339"/>
    <w:rsid w:val="00575303"/>
    <w:rsid w:val="005762BA"/>
    <w:rsid w:val="00577655"/>
    <w:rsid w:val="00580957"/>
    <w:rsid w:val="005867EF"/>
    <w:rsid w:val="00586C19"/>
    <w:rsid w:val="00591A05"/>
    <w:rsid w:val="00591FB2"/>
    <w:rsid w:val="005930F5"/>
    <w:rsid w:val="0059358C"/>
    <w:rsid w:val="00595F79"/>
    <w:rsid w:val="00596CEE"/>
    <w:rsid w:val="00596FEA"/>
    <w:rsid w:val="005A05F8"/>
    <w:rsid w:val="005A4984"/>
    <w:rsid w:val="005A6D80"/>
    <w:rsid w:val="005A7B03"/>
    <w:rsid w:val="005B392F"/>
    <w:rsid w:val="005B3CE6"/>
    <w:rsid w:val="005B63AE"/>
    <w:rsid w:val="005B6D33"/>
    <w:rsid w:val="005C1F2A"/>
    <w:rsid w:val="005D3000"/>
    <w:rsid w:val="005D6D50"/>
    <w:rsid w:val="005D6FC2"/>
    <w:rsid w:val="005E645F"/>
    <w:rsid w:val="0061601E"/>
    <w:rsid w:val="00622EEE"/>
    <w:rsid w:val="00623751"/>
    <w:rsid w:val="00626464"/>
    <w:rsid w:val="00637EC4"/>
    <w:rsid w:val="00637EE8"/>
    <w:rsid w:val="00640CF7"/>
    <w:rsid w:val="006410D9"/>
    <w:rsid w:val="00642617"/>
    <w:rsid w:val="006439D1"/>
    <w:rsid w:val="0064572A"/>
    <w:rsid w:val="006458AE"/>
    <w:rsid w:val="006459D4"/>
    <w:rsid w:val="00650DF0"/>
    <w:rsid w:val="00653275"/>
    <w:rsid w:val="0065762D"/>
    <w:rsid w:val="00663DA7"/>
    <w:rsid w:val="006645B2"/>
    <w:rsid w:val="0066614B"/>
    <w:rsid w:val="00671EC7"/>
    <w:rsid w:val="006848A0"/>
    <w:rsid w:val="00690C26"/>
    <w:rsid w:val="00691F4F"/>
    <w:rsid w:val="0069650D"/>
    <w:rsid w:val="006A098D"/>
    <w:rsid w:val="006A16A6"/>
    <w:rsid w:val="006A2897"/>
    <w:rsid w:val="006A410C"/>
    <w:rsid w:val="006A61C0"/>
    <w:rsid w:val="006B1365"/>
    <w:rsid w:val="006B196A"/>
    <w:rsid w:val="006B272E"/>
    <w:rsid w:val="006B30C9"/>
    <w:rsid w:val="006B5C6F"/>
    <w:rsid w:val="006B6F35"/>
    <w:rsid w:val="006C696B"/>
    <w:rsid w:val="006D2B8E"/>
    <w:rsid w:val="006D536A"/>
    <w:rsid w:val="006D67F1"/>
    <w:rsid w:val="006E0BB6"/>
    <w:rsid w:val="006E0F32"/>
    <w:rsid w:val="006E139C"/>
    <w:rsid w:val="006E2661"/>
    <w:rsid w:val="006E4F67"/>
    <w:rsid w:val="006F054A"/>
    <w:rsid w:val="006F0635"/>
    <w:rsid w:val="006F0EFB"/>
    <w:rsid w:val="0070386D"/>
    <w:rsid w:val="00703D41"/>
    <w:rsid w:val="00704D0B"/>
    <w:rsid w:val="00735106"/>
    <w:rsid w:val="007356FD"/>
    <w:rsid w:val="00747251"/>
    <w:rsid w:val="0075085E"/>
    <w:rsid w:val="00752A87"/>
    <w:rsid w:val="00753AF2"/>
    <w:rsid w:val="00766D64"/>
    <w:rsid w:val="00767124"/>
    <w:rsid w:val="00767F0A"/>
    <w:rsid w:val="00770B56"/>
    <w:rsid w:val="0077752B"/>
    <w:rsid w:val="00777FEE"/>
    <w:rsid w:val="0078032A"/>
    <w:rsid w:val="00783252"/>
    <w:rsid w:val="007874E2"/>
    <w:rsid w:val="007877ED"/>
    <w:rsid w:val="007901D6"/>
    <w:rsid w:val="00793C73"/>
    <w:rsid w:val="00796E7D"/>
    <w:rsid w:val="007A0355"/>
    <w:rsid w:val="007A1782"/>
    <w:rsid w:val="007A1A01"/>
    <w:rsid w:val="007A7510"/>
    <w:rsid w:val="007B15B1"/>
    <w:rsid w:val="007B1BB9"/>
    <w:rsid w:val="007B7060"/>
    <w:rsid w:val="007C57BB"/>
    <w:rsid w:val="007C7667"/>
    <w:rsid w:val="007E099F"/>
    <w:rsid w:val="007E43BE"/>
    <w:rsid w:val="007E57BB"/>
    <w:rsid w:val="007F234A"/>
    <w:rsid w:val="007F2E19"/>
    <w:rsid w:val="00804A6C"/>
    <w:rsid w:val="0081155C"/>
    <w:rsid w:val="00812AF4"/>
    <w:rsid w:val="008302AE"/>
    <w:rsid w:val="0083299B"/>
    <w:rsid w:val="00843281"/>
    <w:rsid w:val="008478E2"/>
    <w:rsid w:val="008504E3"/>
    <w:rsid w:val="0085604F"/>
    <w:rsid w:val="008572A5"/>
    <w:rsid w:val="00860591"/>
    <w:rsid w:val="008705C9"/>
    <w:rsid w:val="008810BC"/>
    <w:rsid w:val="00883811"/>
    <w:rsid w:val="00891FE1"/>
    <w:rsid w:val="00892517"/>
    <w:rsid w:val="00894467"/>
    <w:rsid w:val="008A06C0"/>
    <w:rsid w:val="008A17B7"/>
    <w:rsid w:val="008A748B"/>
    <w:rsid w:val="008A7F73"/>
    <w:rsid w:val="008B0037"/>
    <w:rsid w:val="008B4D96"/>
    <w:rsid w:val="008D036B"/>
    <w:rsid w:val="008D498F"/>
    <w:rsid w:val="008D53C0"/>
    <w:rsid w:val="008D5460"/>
    <w:rsid w:val="008D693D"/>
    <w:rsid w:val="008D7F9F"/>
    <w:rsid w:val="008E6743"/>
    <w:rsid w:val="008E71AC"/>
    <w:rsid w:val="008F4C4C"/>
    <w:rsid w:val="008F6FD9"/>
    <w:rsid w:val="00903904"/>
    <w:rsid w:val="00904474"/>
    <w:rsid w:val="009103A6"/>
    <w:rsid w:val="0091784C"/>
    <w:rsid w:val="00932D73"/>
    <w:rsid w:val="009474B0"/>
    <w:rsid w:val="009478A1"/>
    <w:rsid w:val="00952624"/>
    <w:rsid w:val="00956F21"/>
    <w:rsid w:val="00960B83"/>
    <w:rsid w:val="00962B9B"/>
    <w:rsid w:val="00967165"/>
    <w:rsid w:val="009722CB"/>
    <w:rsid w:val="009731B2"/>
    <w:rsid w:val="0097560E"/>
    <w:rsid w:val="009843DA"/>
    <w:rsid w:val="0099272E"/>
    <w:rsid w:val="009A14BC"/>
    <w:rsid w:val="009A2177"/>
    <w:rsid w:val="009A37F5"/>
    <w:rsid w:val="009A53BB"/>
    <w:rsid w:val="009A5BF8"/>
    <w:rsid w:val="009B67E2"/>
    <w:rsid w:val="009B7298"/>
    <w:rsid w:val="009C54E0"/>
    <w:rsid w:val="009D483E"/>
    <w:rsid w:val="009D7125"/>
    <w:rsid w:val="009D770C"/>
    <w:rsid w:val="009E118F"/>
    <w:rsid w:val="009E3613"/>
    <w:rsid w:val="009F0330"/>
    <w:rsid w:val="00A01E32"/>
    <w:rsid w:val="00A02B6B"/>
    <w:rsid w:val="00A044A1"/>
    <w:rsid w:val="00A10F94"/>
    <w:rsid w:val="00A115C1"/>
    <w:rsid w:val="00A140CB"/>
    <w:rsid w:val="00A175AB"/>
    <w:rsid w:val="00A215E6"/>
    <w:rsid w:val="00A21845"/>
    <w:rsid w:val="00A22781"/>
    <w:rsid w:val="00A33FD0"/>
    <w:rsid w:val="00A405CB"/>
    <w:rsid w:val="00A43981"/>
    <w:rsid w:val="00A5013D"/>
    <w:rsid w:val="00A52FB3"/>
    <w:rsid w:val="00A5557F"/>
    <w:rsid w:val="00A561C9"/>
    <w:rsid w:val="00A62D41"/>
    <w:rsid w:val="00A64B69"/>
    <w:rsid w:val="00A72CE0"/>
    <w:rsid w:val="00A73F9F"/>
    <w:rsid w:val="00A8045C"/>
    <w:rsid w:val="00A82E94"/>
    <w:rsid w:val="00A92258"/>
    <w:rsid w:val="00AA12C7"/>
    <w:rsid w:val="00AA21C4"/>
    <w:rsid w:val="00AA4970"/>
    <w:rsid w:val="00AA5A4E"/>
    <w:rsid w:val="00AB477F"/>
    <w:rsid w:val="00AC1E9B"/>
    <w:rsid w:val="00AC621E"/>
    <w:rsid w:val="00AC6BB7"/>
    <w:rsid w:val="00AC75E7"/>
    <w:rsid w:val="00AD0228"/>
    <w:rsid w:val="00AE1F09"/>
    <w:rsid w:val="00AE6FE4"/>
    <w:rsid w:val="00AF2DEA"/>
    <w:rsid w:val="00B01B75"/>
    <w:rsid w:val="00B03D67"/>
    <w:rsid w:val="00B03DA0"/>
    <w:rsid w:val="00B05D44"/>
    <w:rsid w:val="00B06C7C"/>
    <w:rsid w:val="00B071C9"/>
    <w:rsid w:val="00B16E84"/>
    <w:rsid w:val="00B20909"/>
    <w:rsid w:val="00B21F7D"/>
    <w:rsid w:val="00B26E84"/>
    <w:rsid w:val="00B27F50"/>
    <w:rsid w:val="00B33B42"/>
    <w:rsid w:val="00B4502C"/>
    <w:rsid w:val="00B45C4B"/>
    <w:rsid w:val="00B46625"/>
    <w:rsid w:val="00B50BDE"/>
    <w:rsid w:val="00B515B4"/>
    <w:rsid w:val="00B65455"/>
    <w:rsid w:val="00B66487"/>
    <w:rsid w:val="00B802EF"/>
    <w:rsid w:val="00B8356B"/>
    <w:rsid w:val="00B84F06"/>
    <w:rsid w:val="00B85838"/>
    <w:rsid w:val="00B955F3"/>
    <w:rsid w:val="00B96174"/>
    <w:rsid w:val="00B9652A"/>
    <w:rsid w:val="00BA24F8"/>
    <w:rsid w:val="00BA2C1A"/>
    <w:rsid w:val="00BA49C9"/>
    <w:rsid w:val="00BB1B19"/>
    <w:rsid w:val="00BB2D9B"/>
    <w:rsid w:val="00BC0273"/>
    <w:rsid w:val="00BC1261"/>
    <w:rsid w:val="00BC728E"/>
    <w:rsid w:val="00BD228A"/>
    <w:rsid w:val="00BD2E65"/>
    <w:rsid w:val="00BE0829"/>
    <w:rsid w:val="00BE5940"/>
    <w:rsid w:val="00BF7079"/>
    <w:rsid w:val="00C0472B"/>
    <w:rsid w:val="00C17099"/>
    <w:rsid w:val="00C21A19"/>
    <w:rsid w:val="00C22584"/>
    <w:rsid w:val="00C23B43"/>
    <w:rsid w:val="00C307E4"/>
    <w:rsid w:val="00C328A0"/>
    <w:rsid w:val="00C334B3"/>
    <w:rsid w:val="00C37464"/>
    <w:rsid w:val="00C409E2"/>
    <w:rsid w:val="00C41F6B"/>
    <w:rsid w:val="00C42598"/>
    <w:rsid w:val="00C44A86"/>
    <w:rsid w:val="00C474AE"/>
    <w:rsid w:val="00C50E5E"/>
    <w:rsid w:val="00C51A06"/>
    <w:rsid w:val="00C60897"/>
    <w:rsid w:val="00C70346"/>
    <w:rsid w:val="00C71EDF"/>
    <w:rsid w:val="00C76F39"/>
    <w:rsid w:val="00C8662A"/>
    <w:rsid w:val="00C93B56"/>
    <w:rsid w:val="00CA2544"/>
    <w:rsid w:val="00CA3CBE"/>
    <w:rsid w:val="00CA406E"/>
    <w:rsid w:val="00CA419A"/>
    <w:rsid w:val="00CB0506"/>
    <w:rsid w:val="00CB76E1"/>
    <w:rsid w:val="00CC1790"/>
    <w:rsid w:val="00CC2038"/>
    <w:rsid w:val="00CC34D9"/>
    <w:rsid w:val="00CC399A"/>
    <w:rsid w:val="00CD266F"/>
    <w:rsid w:val="00CD79B7"/>
    <w:rsid w:val="00CE092D"/>
    <w:rsid w:val="00CE1A3D"/>
    <w:rsid w:val="00CE731F"/>
    <w:rsid w:val="00CF36F1"/>
    <w:rsid w:val="00CF63B4"/>
    <w:rsid w:val="00D04308"/>
    <w:rsid w:val="00D06763"/>
    <w:rsid w:val="00D06807"/>
    <w:rsid w:val="00D07B9A"/>
    <w:rsid w:val="00D11BBF"/>
    <w:rsid w:val="00D136DF"/>
    <w:rsid w:val="00D16777"/>
    <w:rsid w:val="00D17DA6"/>
    <w:rsid w:val="00D31B1A"/>
    <w:rsid w:val="00D3239D"/>
    <w:rsid w:val="00D404F0"/>
    <w:rsid w:val="00D50FBE"/>
    <w:rsid w:val="00D52657"/>
    <w:rsid w:val="00D52E7C"/>
    <w:rsid w:val="00D54D84"/>
    <w:rsid w:val="00D54E5E"/>
    <w:rsid w:val="00D5612A"/>
    <w:rsid w:val="00D6130C"/>
    <w:rsid w:val="00D664A9"/>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05E7"/>
    <w:rsid w:val="00DC252A"/>
    <w:rsid w:val="00DC67E1"/>
    <w:rsid w:val="00DD231A"/>
    <w:rsid w:val="00DE29E5"/>
    <w:rsid w:val="00DE2DCE"/>
    <w:rsid w:val="00DE6A2C"/>
    <w:rsid w:val="00DF3BBE"/>
    <w:rsid w:val="00E020F5"/>
    <w:rsid w:val="00E033C0"/>
    <w:rsid w:val="00E049BE"/>
    <w:rsid w:val="00E05D9E"/>
    <w:rsid w:val="00E06DEF"/>
    <w:rsid w:val="00E10A17"/>
    <w:rsid w:val="00E16E5E"/>
    <w:rsid w:val="00E20761"/>
    <w:rsid w:val="00E21CD6"/>
    <w:rsid w:val="00E22902"/>
    <w:rsid w:val="00E2544B"/>
    <w:rsid w:val="00E33755"/>
    <w:rsid w:val="00E36878"/>
    <w:rsid w:val="00E36966"/>
    <w:rsid w:val="00E53D09"/>
    <w:rsid w:val="00E54D67"/>
    <w:rsid w:val="00E60383"/>
    <w:rsid w:val="00E70A6C"/>
    <w:rsid w:val="00E71140"/>
    <w:rsid w:val="00E74ECC"/>
    <w:rsid w:val="00E76FAE"/>
    <w:rsid w:val="00EA06F5"/>
    <w:rsid w:val="00EA08FC"/>
    <w:rsid w:val="00EB0EA1"/>
    <w:rsid w:val="00EB157B"/>
    <w:rsid w:val="00EB5BA4"/>
    <w:rsid w:val="00EB6CB7"/>
    <w:rsid w:val="00EC147C"/>
    <w:rsid w:val="00EC2995"/>
    <w:rsid w:val="00ED096D"/>
    <w:rsid w:val="00ED393E"/>
    <w:rsid w:val="00ED4996"/>
    <w:rsid w:val="00ED6451"/>
    <w:rsid w:val="00ED7CDE"/>
    <w:rsid w:val="00EE3041"/>
    <w:rsid w:val="00EE33CB"/>
    <w:rsid w:val="00EE70FE"/>
    <w:rsid w:val="00EE759B"/>
    <w:rsid w:val="00F00694"/>
    <w:rsid w:val="00F028B9"/>
    <w:rsid w:val="00F02B29"/>
    <w:rsid w:val="00F03C96"/>
    <w:rsid w:val="00F04448"/>
    <w:rsid w:val="00F057DE"/>
    <w:rsid w:val="00F1211A"/>
    <w:rsid w:val="00F12B8E"/>
    <w:rsid w:val="00F20029"/>
    <w:rsid w:val="00F22D2D"/>
    <w:rsid w:val="00F23109"/>
    <w:rsid w:val="00F23E81"/>
    <w:rsid w:val="00F3279F"/>
    <w:rsid w:val="00F42C88"/>
    <w:rsid w:val="00F472D3"/>
    <w:rsid w:val="00F55E9B"/>
    <w:rsid w:val="00F57C76"/>
    <w:rsid w:val="00F61FAF"/>
    <w:rsid w:val="00F62CC9"/>
    <w:rsid w:val="00F63C7F"/>
    <w:rsid w:val="00F649F5"/>
    <w:rsid w:val="00F7136D"/>
    <w:rsid w:val="00F77D69"/>
    <w:rsid w:val="00F84336"/>
    <w:rsid w:val="00F875FB"/>
    <w:rsid w:val="00F907E3"/>
    <w:rsid w:val="00F92A96"/>
    <w:rsid w:val="00F9373C"/>
    <w:rsid w:val="00FB25DD"/>
    <w:rsid w:val="00FB2CCD"/>
    <w:rsid w:val="00FB333C"/>
    <w:rsid w:val="00FB4118"/>
    <w:rsid w:val="00FB737B"/>
    <w:rsid w:val="00FD1205"/>
    <w:rsid w:val="00FE4F12"/>
    <w:rsid w:val="00FF267C"/>
    <w:rsid w:val="00FF3F83"/>
    <w:rsid w:val="00FF5552"/>
    <w:rsid w:val="00FF5CB6"/>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13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GB"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cs="Arial"/>
      <w:b/>
      <w:bCs/>
      <w:kern w:val="32"/>
      <w:sz w:val="28"/>
      <w:szCs w:val="32"/>
      <w:lang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cs="Arial"/>
      <w:b/>
      <w:bCs/>
      <w:iCs/>
      <w:kern w:val="0"/>
      <w:sz w:val="20"/>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cs="Arial"/>
      <w:b/>
      <w:bCs/>
      <w:kern w:val="0"/>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cs="Times New Roman"/>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basedOn w:val="Normal"/>
    <w:next w:val="Normal"/>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table" w:customStyle="1" w:styleId="TableGrid1">
    <w:name w:val="Table Grid1"/>
    <w:basedOn w:val="TableNormal"/>
    <w:next w:val="TableGrid"/>
    <w:uiPriority w:val="59"/>
    <w:rsid w:val="00B50BDE"/>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235884">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82927565">
      <w:bodyDiv w:val="1"/>
      <w:marLeft w:val="0"/>
      <w:marRight w:val="0"/>
      <w:marTop w:val="0"/>
      <w:marBottom w:val="0"/>
      <w:divBdr>
        <w:top w:val="none" w:sz="0" w:space="0" w:color="auto"/>
        <w:left w:val="none" w:sz="0" w:space="0" w:color="auto"/>
        <w:bottom w:val="none" w:sz="0" w:space="0" w:color="auto"/>
        <w:right w:val="none" w:sz="0" w:space="0" w:color="auto"/>
      </w:divBdr>
    </w:div>
    <w:div w:id="331179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58440527">
      <w:bodyDiv w:val="1"/>
      <w:marLeft w:val="0"/>
      <w:marRight w:val="0"/>
      <w:marTop w:val="0"/>
      <w:marBottom w:val="0"/>
      <w:divBdr>
        <w:top w:val="none" w:sz="0" w:space="0" w:color="auto"/>
        <w:left w:val="none" w:sz="0" w:space="0" w:color="auto"/>
        <w:bottom w:val="none" w:sz="0" w:space="0" w:color="auto"/>
        <w:right w:val="none" w:sz="0" w:space="0" w:color="auto"/>
      </w:divBdr>
    </w:div>
    <w:div w:id="703755903">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68468169">
      <w:bodyDiv w:val="1"/>
      <w:marLeft w:val="0"/>
      <w:marRight w:val="0"/>
      <w:marTop w:val="0"/>
      <w:marBottom w:val="0"/>
      <w:divBdr>
        <w:top w:val="none" w:sz="0" w:space="0" w:color="auto"/>
        <w:left w:val="none" w:sz="0" w:space="0" w:color="auto"/>
        <w:bottom w:val="none" w:sz="0" w:space="0" w:color="auto"/>
        <w:right w:val="none" w:sz="0" w:space="0" w:color="auto"/>
      </w:divBdr>
    </w:div>
    <w:div w:id="1302148139">
      <w:bodyDiv w:val="1"/>
      <w:marLeft w:val="0"/>
      <w:marRight w:val="0"/>
      <w:marTop w:val="0"/>
      <w:marBottom w:val="0"/>
      <w:divBdr>
        <w:top w:val="none" w:sz="0" w:space="0" w:color="auto"/>
        <w:left w:val="none" w:sz="0" w:space="0" w:color="auto"/>
        <w:bottom w:val="none" w:sz="0" w:space="0" w:color="auto"/>
        <w:right w:val="none" w:sz="0" w:space="0" w:color="auto"/>
      </w:divBdr>
    </w:div>
    <w:div w:id="1352952172">
      <w:bodyDiv w:val="1"/>
      <w:marLeft w:val="0"/>
      <w:marRight w:val="0"/>
      <w:marTop w:val="0"/>
      <w:marBottom w:val="0"/>
      <w:divBdr>
        <w:top w:val="none" w:sz="0" w:space="0" w:color="auto"/>
        <w:left w:val="none" w:sz="0" w:space="0" w:color="auto"/>
        <w:bottom w:val="none" w:sz="0" w:space="0" w:color="auto"/>
        <w:right w:val="none" w:sz="0" w:space="0" w:color="auto"/>
      </w:divBdr>
    </w:div>
    <w:div w:id="1363088227">
      <w:bodyDiv w:val="1"/>
      <w:marLeft w:val="0"/>
      <w:marRight w:val="0"/>
      <w:marTop w:val="0"/>
      <w:marBottom w:val="0"/>
      <w:divBdr>
        <w:top w:val="none" w:sz="0" w:space="0" w:color="auto"/>
        <w:left w:val="none" w:sz="0" w:space="0" w:color="auto"/>
        <w:bottom w:val="none" w:sz="0" w:space="0" w:color="auto"/>
        <w:right w:val="none" w:sz="0" w:space="0" w:color="auto"/>
      </w:divBdr>
    </w:div>
    <w:div w:id="1381591649">
      <w:bodyDiv w:val="1"/>
      <w:marLeft w:val="0"/>
      <w:marRight w:val="0"/>
      <w:marTop w:val="0"/>
      <w:marBottom w:val="0"/>
      <w:divBdr>
        <w:top w:val="none" w:sz="0" w:space="0" w:color="auto"/>
        <w:left w:val="none" w:sz="0" w:space="0" w:color="auto"/>
        <w:bottom w:val="none" w:sz="0" w:space="0" w:color="auto"/>
        <w:right w:val="none" w:sz="0" w:space="0" w:color="auto"/>
      </w:divBdr>
    </w:div>
    <w:div w:id="1423069349">
      <w:bodyDiv w:val="1"/>
      <w:marLeft w:val="0"/>
      <w:marRight w:val="0"/>
      <w:marTop w:val="0"/>
      <w:marBottom w:val="0"/>
      <w:divBdr>
        <w:top w:val="none" w:sz="0" w:space="0" w:color="auto"/>
        <w:left w:val="none" w:sz="0" w:space="0" w:color="auto"/>
        <w:bottom w:val="none" w:sz="0" w:space="0" w:color="auto"/>
        <w:right w:val="none" w:sz="0" w:space="0" w:color="auto"/>
      </w:divBdr>
    </w:div>
    <w:div w:id="1452699428">
      <w:bodyDiv w:val="1"/>
      <w:marLeft w:val="0"/>
      <w:marRight w:val="0"/>
      <w:marTop w:val="0"/>
      <w:marBottom w:val="0"/>
      <w:divBdr>
        <w:top w:val="none" w:sz="0" w:space="0" w:color="auto"/>
        <w:left w:val="none" w:sz="0" w:space="0" w:color="auto"/>
        <w:bottom w:val="none" w:sz="0" w:space="0" w:color="auto"/>
        <w:right w:val="none" w:sz="0" w:space="0" w:color="auto"/>
      </w:divBdr>
    </w:div>
    <w:div w:id="1455561788">
      <w:bodyDiv w:val="1"/>
      <w:marLeft w:val="0"/>
      <w:marRight w:val="0"/>
      <w:marTop w:val="0"/>
      <w:marBottom w:val="0"/>
      <w:divBdr>
        <w:top w:val="none" w:sz="0" w:space="0" w:color="auto"/>
        <w:left w:val="none" w:sz="0" w:space="0" w:color="auto"/>
        <w:bottom w:val="none" w:sz="0" w:space="0" w:color="auto"/>
        <w:right w:val="none" w:sz="0" w:space="0" w:color="auto"/>
      </w:divBdr>
    </w:div>
    <w:div w:id="154501953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916469562">
      <w:bodyDiv w:val="1"/>
      <w:marLeft w:val="0"/>
      <w:marRight w:val="0"/>
      <w:marTop w:val="0"/>
      <w:marBottom w:val="0"/>
      <w:divBdr>
        <w:top w:val="none" w:sz="0" w:space="0" w:color="auto"/>
        <w:left w:val="none" w:sz="0" w:space="0" w:color="auto"/>
        <w:bottom w:val="none" w:sz="0" w:space="0" w:color="auto"/>
        <w:right w:val="none" w:sz="0" w:space="0" w:color="auto"/>
      </w:divBdr>
    </w:div>
    <w:div w:id="1944993279">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23454D-AA29-49C3-A7AB-C6153B274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932</Words>
  <Characters>5318</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2016-03-16T16:08:00Z</dcterms:created>
  <dcterms:modified xsi:type="dcterms:W3CDTF">2016-03-29T16:13:00Z</dcterms:modified>
</cp:coreProperties>
</file>